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1dc3df5dfdc6483b9d6f81e7dcf31bd2"/>
        <w:lock w:val="sdtLocked"/>
        <w:richText/>
      </w:sdtPr>
      <w:sdtContent>
        <w:p>
          <w:pPr>
            <w:tabs>
              <w:tab w:val="center" w:pos="4819"/>
              <w:tab w:val="right" w:pos="9638"/>
            </w:tabs>
          </w:pPr>
        </w:p>
        <w:p>
          <w:pPr>
            <w:ind w:left="6480" w:firstLine="466"/>
            <w:jc w:val="center"/>
            <w:rPr>
              <w:b/>
              <w:szCs w:val="24"/>
            </w:rPr>
          </w:pPr>
          <w:r>
            <w:rPr>
              <w:b/>
              <w:szCs w:val="24"/>
            </w:rPr>
            <w:t>Projektas</w:t>
          </w:r>
        </w:p>
        <w:p>
          <w:pPr>
            <w:ind w:left="7776"/>
            <w:rPr>
              <w:bCs/>
              <w:szCs w:val="24"/>
            </w:rPr>
          </w:pPr>
          <w:r>
            <w:rPr>
              <w:bCs/>
              <w:szCs w:val="24"/>
            </w:rPr>
            <w:t>Nr. TSP-</w:t>
          </w:r>
        </w:p>
        <w:p>
          <w:pPr>
            <w:jc w:val="center"/>
            <w:rPr>
              <w:b/>
              <w:bCs/>
              <w:sz w:val="20"/>
            </w:rPr>
          </w:pPr>
        </w:p>
        <w:p>
          <w:pPr>
            <w:jc w:val="center"/>
            <w:rPr>
              <w:b/>
              <w:bCs/>
              <w:szCs w:val="24"/>
            </w:rPr>
          </w:pPr>
          <w:r>
            <w:rPr>
              <w:b/>
              <w:bCs/>
              <w:szCs w:val="24"/>
            </w:rPr>
            <w:t>RADVILIŠKIO RAJONO SAVIVALDYBĖS TARYBA</w:t>
          </w:r>
        </w:p>
        <w:p>
          <w:pPr>
            <w:jc w:val="center"/>
            <w:rPr>
              <w:b/>
              <w:bCs/>
              <w:szCs w:val="24"/>
            </w:rPr>
          </w:pPr>
        </w:p>
        <w:p>
          <w:pPr>
            <w:jc w:val="center"/>
            <w:rPr>
              <w:b/>
              <w:bCs/>
              <w:szCs w:val="24"/>
            </w:rPr>
          </w:pPr>
          <w:r>
            <w:rPr>
              <w:b/>
              <w:bCs/>
              <w:szCs w:val="24"/>
            </w:rPr>
            <w:t>SPRENDIMAS</w:t>
          </w:r>
        </w:p>
        <w:p>
          <w:pPr>
            <w:spacing w:line="276" w:lineRule="auto"/>
            <w:jc w:val="center"/>
            <w:rPr>
              <w:b/>
              <w:szCs w:val="24"/>
            </w:rPr>
          </w:pPr>
          <w:r>
            <w:rPr>
              <w:b/>
              <w:szCs w:val="24"/>
            </w:rPr>
            <w:t>DĖL 2024 M. BIRŽELIO 20 D. RADVILIŠKIO RAJONO SAVIVALDYBĖS TARYBOS SPRENDIMO NR. T-438 „DĖL TRŪKSTAMOS KVALIFIKACIJOS SPECIALISTŲ PRITRAUKIMO Į ŠIAULIŲ APSKRITIES VYRIAUSIOJO POLICIJOS KOMISARIATO RADVILIŠKIO RAJONO POLICIJOS KOMISARIATĄ TVARKOS APRAŠO PATVIRTINIMO“ PAKEITIMO</w:t>
          </w:r>
        </w:p>
        <w:p>
          <w:pPr>
            <w:jc w:val="center"/>
            <w:rPr>
              <w:b/>
              <w:bCs/>
              <w:szCs w:val="24"/>
            </w:rPr>
          </w:pPr>
        </w:p>
        <w:p>
          <w:pPr>
            <w:jc w:val="center"/>
            <w:rPr>
              <w:szCs w:val="24"/>
            </w:rPr>
          </w:pPr>
          <w:r>
            <w:rPr>
              <w:szCs w:val="24"/>
            </w:rPr>
            <w:t xml:space="preserve">2024 m.                  d. Nr. T-</w:t>
          </w:r>
        </w:p>
        <w:p>
          <w:pPr>
            <w:jc w:val="center"/>
            <w:rPr>
              <w:szCs w:val="24"/>
            </w:rPr>
          </w:pPr>
          <w:r>
            <w:rPr>
              <w:szCs w:val="24"/>
            </w:rPr>
            <w:t>Radviliškis</w:t>
          </w:r>
        </w:p>
        <w:p>
          <w:pPr>
            <w:jc w:val="center"/>
            <w:rPr>
              <w:szCs w:val="24"/>
            </w:rPr>
          </w:pPr>
        </w:p>
        <w:sdt>
          <w:sdtPr>
            <w:alias w:val="preambule"/>
            <w:tag w:val="part_d4ffad437fed4c428e6d0741b7ba92c0"/>
            <w:lock w:val="sdtLocked"/>
            <w:richText/>
          </w:sdtPr>
          <w:sdtContent>
            <w:p>
              <w:pPr>
                <w:ind w:firstLine="851"/>
                <w:jc w:val="both"/>
                <w:rPr>
                  <w:szCs w:val="24"/>
                </w:rPr>
              </w:pPr>
              <w:r>
                <w:rPr>
                  <w:szCs w:val="24"/>
                </w:rPr>
                <w:t xml:space="preserve">Atsižvelgdama į Skatinimo priemonių finansavimo teikimo trūkstamos kvalifikacijos specialistams pritraukti darbo grupės, sudarytos  Radviliškio rajono savivaldybės mero 2024 m. spalio 2 d. potvarkiu Nr. M-536 (2.5 E) „Dėl skatinimo priemonių finansavimo teikimo trūkstamos kvalifikacijos specialistams pritraukti darbo grupės sudarymo ir trūkstamos kvalifikacijos specialistų pritraukimo į Šiaulių apskrities vyriausiojo policijos komisariato Radviliškio rajono policijos komisariatą finansavimo teikimo tvarkos aprašo patvirtinimo“ 2024 m. gruodžio 4 d. darbo grupės protokolą Nr. P44-7, Radviliškio rajono savivaldybės taryba </w:t>
              </w:r>
              <w:r>
                <w:rPr>
                  <w:spacing w:val="50"/>
                  <w:szCs w:val="24"/>
                </w:rPr>
                <w:t>nusprendži</w:t>
              </w:r>
              <w:r>
                <w:rPr>
                  <w:szCs w:val="24"/>
                </w:rPr>
                <w:t>a:</w:t>
              </w:r>
            </w:p>
          </w:sdtContent>
        </w:sdt>
        <w:sdt>
          <w:sdtPr>
            <w:alias w:val="pastraipa"/>
            <w:tag w:val="part_55cdfcd8ab6745e7adfcfe3c67b4d822"/>
            <w:lock w:val="sdtLocked"/>
            <w:richText/>
          </w:sdtPr>
          <w:sdtContent>
            <w:p>
              <w:pPr>
                <w:tabs>
                  <w:tab w:val="left" w:pos="284"/>
                </w:tabs>
                <w:spacing w:line="276" w:lineRule="auto"/>
                <w:ind w:firstLine="851"/>
                <w:jc w:val="both"/>
                <w:rPr>
                  <w:szCs w:val="24"/>
                </w:rPr>
              </w:pPr>
              <w:r>
                <w:rPr>
                  <w:szCs w:val="24"/>
                </w:rPr>
                <w:t>Pakeisti Trūkstamos kvalifikacijos specialistų pritraukimo į Šiaulių apskrities vyriausiojo policijos komisariato Radviliškio rajono policijos komisariatą tvarkos aprašo (toliau – Aprašas), patvirtinto 2024 m. birželio 20 d. Radviliškio rajono savivaldybės tarybos sprendimu Nr. T-438 „Dėl trūkstamos kvalifikacijos specialistų pritraukimo į Šiaulių apskrities vyriausiojo policijos komisariato Radviliškio rajono policijos komisariatą tvarkos aprašo patvirtinimo“:</w:t>
              </w:r>
            </w:p>
          </w:sdtContent>
        </w:sdt>
        <w:sdt>
          <w:sdtPr>
            <w:alias w:val="1 p."/>
            <w:tag w:val="part_f5010c6bde5e495d88c7d6a93451bea8"/>
            <w:lock w:val="sdtLocked"/>
            <w:richText/>
          </w:sdtPr>
          <w:sdtContent>
            <w:p>
              <w:pPr>
                <w:spacing w:line="276" w:lineRule="auto"/>
                <w:ind w:firstLine="851"/>
                <w:jc w:val="both"/>
                <w:rPr>
                  <w:szCs w:val="24"/>
                </w:rPr>
              </w:pPr>
              <w:sdt>
                <w:sdtPr>
                  <w:alias w:val="Numeris"/>
                  <w:tag w:val="nr_f5010c6bde5e495d88c7d6a93451bea8"/>
                  <w:lock w:val="sdtLocked"/>
                  <w:richText/>
                </w:sdtPr>
                <w:sdtContent>
                  <w:r>
                    <w:rPr>
                      <w:szCs w:val="24"/>
                    </w:rPr>
                    <w:t>1</w:t>
                  </w:r>
                </w:sdtContent>
              </w:sdt>
              <w:r>
                <w:rPr>
                  <w:szCs w:val="24"/>
                </w:rPr>
                <w:t>. Pakeisti 2</w:t>
              </w:r>
              <w:r>
                <w:t xml:space="preserve"> </w:t>
              </w:r>
              <w:r>
                <w:rPr>
                  <w:szCs w:val="24"/>
                </w:rPr>
                <w:t>punktą ir jį išdėstyti taip:</w:t>
              </w:r>
            </w:p>
            <w:sdt>
              <w:sdtPr>
                <w:alias w:val="citata"/>
                <w:tag w:val="part_af3e23315d274c4f96fd73eaf2d6072a"/>
                <w:lock w:val="sdtLocked"/>
                <w:richText/>
              </w:sdtPr>
              <w:sdtContent>
                <w:sdt>
                  <w:sdtPr>
                    <w:alias w:val="2 p."/>
                    <w:tag w:val="part_a2e0647f5eb047d5aee698d7223df532"/>
                    <w:lock w:val="sdtLocked"/>
                    <w:richText/>
                  </w:sdtPr>
                  <w:sdtContent>
                    <w:p>
                      <w:pPr>
                        <w:spacing w:line="276" w:lineRule="auto"/>
                        <w:ind w:firstLine="851"/>
                        <w:jc w:val="both"/>
                        <w:rPr>
                          <w:szCs w:val="24"/>
                        </w:rPr>
                      </w:pPr>
                      <w:r>
                        <w:rPr>
                          <w:szCs w:val="24"/>
                        </w:rPr>
                        <w:t>„</w:t>
                      </w:r>
                      <w:sdt>
                        <w:sdtPr>
                          <w:alias w:val="Numeris"/>
                          <w:tag w:val="nr_a2e0647f5eb047d5aee698d7223df532"/>
                          <w:lock w:val="sdtLocked"/>
                          <w:richText/>
                        </w:sdtPr>
                        <w:sdtContent>
                          <w:r>
                            <w:rPr>
                              <w:szCs w:val="24"/>
                            </w:rPr>
                            <w:t>2</w:t>
                          </w:r>
                        </w:sdtContent>
                      </w:sdt>
                      <w:r>
                        <w:rPr>
                          <w:szCs w:val="24"/>
                        </w:rPr>
                        <w:t xml:space="preserve">. Apraše vartojamos sąvokos: </w:t>
                      </w:r>
                    </w:p>
                    <w:p>
                      <w:pPr>
                        <w:spacing w:line="276" w:lineRule="auto"/>
                        <w:ind w:firstLine="851"/>
                        <w:jc w:val="both"/>
                        <w:rPr>
                          <w:szCs w:val="24"/>
                        </w:rPr>
                      </w:pPr>
                      <w:r>
                        <w:rPr>
                          <w:szCs w:val="24"/>
                        </w:rPr>
                        <w:t>Trūkstamos kvalifikacijos Šiaulių apskr. VPK Radviliškio r. PK specialistas – statutinis valstybės tarnautojas, kuris pradėjo dirbti ir iki prašymo pripažinti trūkstamos kvalifikacijos specialistu pateikimo dienos Šiaulių apskr. VPK Radviliškio r. PK yra išdirbęs ne ilgiau kaip 6 mėn.</w:t>
                      </w:r>
                      <w:r>
                        <w:t xml:space="preserve">, </w:t>
                      </w:r>
                      <w:r>
                        <w:rPr>
                          <w:szCs w:val="24"/>
                        </w:rPr>
                        <w:t>arba, kuris pretenduoja užimti laisvą pareigybę Šiaulių apskr. VPK Radviliškio PK. Pareigybė, į kurią pretenduoja arba kurioje jau dirba (ne ilgiau kaip 6 mėnesius) pareigūnas iki tol ne mažiau kaip du mėnesius turėjo būti neužimta ir dėl kurios užėmimo per nurodytą terminą įstaigos vadovas ėmėsi visų galimų priemonių pretendentui rasti. Dviejų mėnesių terminas netaikomas prašymams pripažinti specialistą trūkstamos kvalifikacijos, kai prašymas teikiamas dėl stipendijos skyrimo šio Aprašo 8.1 papunktyje nustatyta tvarka.“</w:t>
                      </w:r>
                    </w:p>
                  </w:sdtContent>
                </w:sdt>
              </w:sdtContent>
            </w:sdt>
          </w:sdtContent>
        </w:sdt>
        <w:sdt>
          <w:sdtPr>
            <w:alias w:val="2 p."/>
            <w:tag w:val="part_d269017a61cb47a997fc3b009b42abfb"/>
            <w:lock w:val="sdtLocked"/>
            <w:richText/>
          </w:sdtPr>
          <w:sdtContent>
            <w:p>
              <w:pPr>
                <w:spacing w:line="276" w:lineRule="auto"/>
                <w:ind w:firstLine="851"/>
                <w:jc w:val="both"/>
                <w:rPr>
                  <w:szCs w:val="24"/>
                </w:rPr>
              </w:pPr>
              <w:sdt>
                <w:sdtPr>
                  <w:alias w:val="Numeris"/>
                  <w:tag w:val="nr_d269017a61cb47a997fc3b009b42abfb"/>
                  <w:lock w:val="sdtLocked"/>
                  <w:richText/>
                </w:sdtPr>
                <w:sdtContent>
                  <w:r>
                    <w:rPr>
                      <w:szCs w:val="24"/>
                    </w:rPr>
                    <w:t>2</w:t>
                  </w:r>
                </w:sdtContent>
              </w:sdt>
              <w:r>
                <w:rPr>
                  <w:szCs w:val="24"/>
                </w:rPr>
                <w:t>. Pakeisti 3 punktą ir jį išdėstyti taip:</w:t>
              </w:r>
            </w:p>
            <w:sdt>
              <w:sdtPr>
                <w:alias w:val="citata"/>
                <w:tag w:val="part_5a492ec4acc5457b9ff0dfbdd049e5a5"/>
                <w:lock w:val="sdtLocked"/>
                <w:richText/>
              </w:sdtPr>
              <w:sdtContent>
                <w:sdt>
                  <w:sdtPr>
                    <w:alias w:val="3 p."/>
                    <w:tag w:val="part_a16b285a6f524c38a54810d25aa65e76"/>
                    <w:lock w:val="sdtLocked"/>
                    <w:richText/>
                  </w:sdtPr>
                  <w:sdtContent>
                    <w:p>
                      <w:pPr>
                        <w:spacing w:line="276" w:lineRule="auto"/>
                        <w:ind w:firstLine="851"/>
                        <w:jc w:val="both"/>
                        <w:rPr>
                          <w:szCs w:val="24"/>
                        </w:rPr>
                      </w:pPr>
                      <w:r>
                        <w:rPr>
                          <w:szCs w:val="24"/>
                        </w:rPr>
                        <w:t>„</w:t>
                      </w:r>
                      <w:sdt>
                        <w:sdtPr>
                          <w:alias w:val="Numeris"/>
                          <w:tag w:val="nr_a16b285a6f524c38a54810d25aa65e76"/>
                          <w:lock w:val="sdtLocked"/>
                          <w:richText/>
                        </w:sdtPr>
                        <w:sdtContent>
                          <w:r>
                            <w:rPr>
                              <w:szCs w:val="24"/>
                            </w:rPr>
                            <w:t>3</w:t>
                          </w:r>
                        </w:sdtContent>
                      </w:sdt>
                      <w:r>
                        <w:rPr>
                          <w:szCs w:val="24"/>
                        </w:rPr>
                        <w:t>. Teisę į šio Aprašo nustatytas skatinimo priemones turi asmenys, įsidarbinę Šiaulių apskr. VPK Radviliškio r. PK arba po studijų ketinantys atvykti čia dirbti. Prašymą skirti skatinimo priemonę į pareigas priėmusi įstaiga Radviliškio rajono savivaldybės merui gali pateikti ne vėliau, kaip per 6 mėnesius nuo trūkstamos kvalifikacijos pareigūno įdarbinimo Šiaulių apskr. VPK Radviliškio r. PK. Ši sąlyga netaikoma prašymams pripažinti specialistą trūkstamos kvalifikacijos, kai prašymas teikiamas dėl stipendijos skyrimo šio Aprašo 8.1 papunktyje nustatyta tvarka.“</w:t>
                      </w:r>
                    </w:p>
                  </w:sdtContent>
                </w:sdt>
              </w:sdtContent>
            </w:sdt>
          </w:sdtContent>
        </w:sdt>
        <w:sdt>
          <w:sdtPr>
            <w:alias w:val="3 p."/>
            <w:tag w:val="part_d88cf9ce989b4dcfaaea518b287aa6ba"/>
            <w:lock w:val="sdtLocked"/>
            <w:richText/>
          </w:sdtPr>
          <w:sdtContent>
            <w:p>
              <w:pPr>
                <w:spacing w:line="276" w:lineRule="auto"/>
                <w:ind w:firstLine="851"/>
                <w:jc w:val="both"/>
                <w:rPr>
                  <w:szCs w:val="24"/>
                </w:rPr>
              </w:pPr>
              <w:sdt>
                <w:sdtPr>
                  <w:alias w:val="Numeris"/>
                  <w:tag w:val="nr_d88cf9ce989b4dcfaaea518b287aa6ba"/>
                  <w:lock w:val="sdtLocked"/>
                  <w:richText/>
                </w:sdtPr>
                <w:sdtContent>
                  <w:r>
                    <w:rPr>
                      <w:szCs w:val="24"/>
                    </w:rPr>
                    <w:t>3</w:t>
                  </w:r>
                </w:sdtContent>
              </w:sdt>
              <w:r>
                <w:rPr>
                  <w:szCs w:val="24"/>
                </w:rPr>
                <w:t>. Pakeisti 8.2 papunktį ir jį išdėstyti taip:</w:t>
              </w:r>
            </w:p>
            <w:sdt>
              <w:sdtPr>
                <w:alias w:val="citata"/>
                <w:tag w:val="part_34e17b08777a46788f3abdc1f6a20459"/>
                <w:lock w:val="sdtLocked"/>
                <w:richText/>
              </w:sdtPr>
              <w:sdtContent>
                <w:sdt>
                  <w:sdtPr>
                    <w:alias w:val="8.2 pp."/>
                    <w:tag w:val="part_4f74f83d9cad4b64a86ba1718b20b5bc"/>
                    <w:lock w:val="sdtLocked"/>
                    <w:richText/>
                  </w:sdtPr>
                  <w:sdtContent>
                    <w:p>
                      <w:pPr>
                        <w:spacing w:line="276" w:lineRule="auto"/>
                        <w:ind w:firstLine="851"/>
                        <w:jc w:val="both"/>
                        <w:rPr>
                          <w:szCs w:val="24"/>
                        </w:rPr>
                      </w:pPr>
                      <w:r>
                        <w:rPr>
                          <w:szCs w:val="24"/>
                        </w:rPr>
                        <w:t>„</w:t>
                      </w:r>
                      <w:sdt>
                        <w:sdtPr>
                          <w:alias w:val="Numeris"/>
                          <w:tag w:val="nr_4f74f83d9cad4b64a86ba1718b20b5bc"/>
                          <w:lock w:val="sdtLocked"/>
                          <w:richText/>
                        </w:sdtPr>
                        <w:sdtContent>
                          <w:r>
                            <w:rPr>
                              <w:szCs w:val="24"/>
                            </w:rPr>
                            <w:t>8.2</w:t>
                          </w:r>
                        </w:sdtContent>
                      </w:sdt>
                      <w:r>
                        <w:rPr>
                          <w:szCs w:val="24"/>
                        </w:rPr>
                        <w:t>. vienkartinė išmoka – 5 000 Eur. Asmuo, pasinaudojęs skatinimo priemone pagal šį papunktį, įsipareigoja Aprašo 8 punkte nurodytoje įstaigoje dirbti ne trumpiau kaip 4 metus nuo skatinimo priemonės skyrimo ir ne mažesniu kaip 1 etato krūviu. Jeigu, dėl tam tikrų pateisinamų aplinkybių dirbantysis negali dirbti (pvz.: nėštumo ir gimdymo atostogos, atostogos vaiko priežiūrai ir kt.), laikotarpis atitinkamai pratęsiamas“.</w:t>
                      </w:r>
                    </w:p>
                    <w:p>
                      <w:pPr>
                        <w:jc w:val="both"/>
                        <w:rPr>
                          <w:szCs w:val="24"/>
                        </w:rPr>
                      </w:pPr>
                    </w:p>
                    <w:p>
                      <w:pPr>
                        <w:jc w:val="both"/>
                        <w:rPr>
                          <w:szCs w:val="24"/>
                        </w:rPr>
                      </w:pPr>
                    </w:p>
                    <w:p>
                      <w:pPr>
                        <w:jc w:val="both"/>
                        <w:rPr>
                          <w:szCs w:val="24"/>
                        </w:rPr>
                      </w:pPr>
                    </w:p>
                  </w:sdtContent>
                </w:sdt>
              </w:sdtContent>
            </w:sdt>
            <w:sdt>
              <w:sdtPr>
                <w:alias w:val="pastraipa"/>
                <w:tag w:val="part_ee5acae43ddc4319bcf20818f1f050b4"/>
                <w:lock w:val="sdtLocked"/>
                <w:richText/>
              </w:sdtPr>
              <w:sdtContent>
                <w:p>
                  <w:pPr>
                    <w:tabs>
                      <w:tab w:val="left" w:pos="7371"/>
                    </w:tabs>
                    <w:rPr>
                      <w:szCs w:val="24"/>
                    </w:rPr>
                  </w:pPr>
                  <w:r>
                    <w:rPr>
                      <w:szCs w:val="24"/>
                    </w:rPr>
                    <w:t>Savivaldybės meras</w:t>
                  </w:r>
                </w:p>
                <w:p>
                  <w:pPr>
                    <w:tabs>
                      <w:tab w:val="left" w:pos="7371"/>
                    </w:tabs>
                    <w:rPr>
                      <w:szCs w:val="24"/>
                    </w:rPr>
                  </w:pPr>
                </w:p>
                <w:p>
                  <w:pPr>
                    <w:tabs>
                      <w:tab w:val="left" w:pos="7371"/>
                    </w:tabs>
                    <w:rPr>
                      <w:szCs w:val="24"/>
                    </w:rPr>
                  </w:pPr>
                </w:p>
                <w:p>
                  <w:pPr>
                    <w:tabs>
                      <w:tab w:val="left" w:pos="7371"/>
                    </w:tabs>
                    <w:rPr>
                      <w:szCs w:val="24"/>
                    </w:rPr>
                  </w:pPr>
                </w:p>
                <w:p>
                  <w:pPr>
                    <w:tabs>
                      <w:tab w:val="left" w:pos="7371"/>
                    </w:tabs>
                    <w:rPr>
                      <w:szCs w:val="24"/>
                    </w:rPr>
                  </w:pPr>
                </w:p>
                <w:p>
                  <w:pPr>
                    <w:tabs>
                      <w:tab w:val="left" w:pos="7371"/>
                    </w:tabs>
                    <w:rPr>
                      <w:szCs w:val="24"/>
                    </w:rPr>
                  </w:pPr>
                </w:p>
                <w:p>
                  <w:pPr>
                    <w:tabs>
                      <w:tab w:val="left" w:pos="7371"/>
                    </w:tabs>
                    <w:rPr>
                      <w:szCs w:val="24"/>
                    </w:rPr>
                  </w:pPr>
                </w:p>
                <w:p>
                  <w:pPr>
                    <w:tabs>
                      <w:tab w:val="left" w:pos="7371"/>
                    </w:tabs>
                    <w:rPr>
                      <w:szCs w:val="24"/>
                    </w:rPr>
                  </w:pPr>
                </w:p>
                <w:p>
                  <w:pPr>
                    <w:tabs>
                      <w:tab w:val="left" w:pos="7371"/>
                    </w:tabs>
                    <w:rPr>
                      <w:szCs w:val="24"/>
                    </w:rPr>
                  </w:pPr>
                </w:p>
                <w:p>
                  <w:pPr>
                    <w:tabs>
                      <w:tab w:val="left" w:pos="7371"/>
                    </w:tabs>
                    <w:rPr>
                      <w:szCs w:val="24"/>
                    </w:rPr>
                  </w:pPr>
                </w:p>
                <w:p>
                  <w:pPr>
                    <w:tabs>
                      <w:tab w:val="left" w:pos="7371"/>
                    </w:tabs>
                    <w:rPr>
                      <w:szCs w:val="24"/>
                    </w:rPr>
                  </w:pPr>
                </w:p>
                <w:p>
                  <w:pPr>
                    <w:tabs>
                      <w:tab w:val="left" w:pos="7371"/>
                    </w:tabs>
                    <w:rPr>
                      <w:szCs w:val="24"/>
                    </w:rPr>
                  </w:pPr>
                </w:p>
                <w:p>
                  <w:pPr>
                    <w:tabs>
                      <w:tab w:val="left" w:pos="7371"/>
                    </w:tabs>
                    <w:rPr>
                      <w:szCs w:val="24"/>
                    </w:rPr>
                  </w:pPr>
                </w:p>
                <w:p>
                  <w:pPr>
                    <w:tabs>
                      <w:tab w:val="left" w:pos="7371"/>
                    </w:tabs>
                    <w:rPr>
                      <w:szCs w:val="24"/>
                    </w:rPr>
                  </w:pPr>
                </w:p>
                <w:p>
                  <w:pPr>
                    <w:tabs>
                      <w:tab w:val="left" w:pos="7371"/>
                    </w:tabs>
                    <w:rPr>
                      <w:szCs w:val="24"/>
                    </w:rPr>
                  </w:pPr>
                </w:p>
                <w:p>
                  <w:pPr>
                    <w:tabs>
                      <w:tab w:val="left" w:pos="7371"/>
                    </w:tabs>
                    <w:rPr>
                      <w:szCs w:val="24"/>
                    </w:rPr>
                  </w:pPr>
                </w:p>
                <w:p>
                  <w:pPr>
                    <w:tabs>
                      <w:tab w:val="left" w:pos="7371"/>
                    </w:tabs>
                    <w:rPr>
                      <w:szCs w:val="24"/>
                    </w:rPr>
                  </w:pPr>
                </w:p>
                <w:p>
                  <w:pPr>
                    <w:tabs>
                      <w:tab w:val="left" w:pos="7371"/>
                    </w:tabs>
                    <w:rPr>
                      <w:szCs w:val="24"/>
                    </w:rPr>
                  </w:pPr>
                </w:p>
                <w:p>
                  <w:pPr>
                    <w:tabs>
                      <w:tab w:val="left" w:pos="7371"/>
                    </w:tabs>
                    <w:rPr>
                      <w:szCs w:val="24"/>
                    </w:rPr>
                  </w:pPr>
                </w:p>
                <w:p>
                  <w:pPr>
                    <w:tabs>
                      <w:tab w:val="left" w:pos="7371"/>
                    </w:tabs>
                    <w:rPr>
                      <w:szCs w:val="24"/>
                    </w:rPr>
                  </w:pPr>
                </w:p>
                <w:p>
                  <w:pPr>
                    <w:tabs>
                      <w:tab w:val="left" w:pos="7371"/>
                    </w:tabs>
                    <w:rPr>
                      <w:szCs w:val="24"/>
                    </w:rPr>
                  </w:pPr>
                </w:p>
                <w:p>
                  <w:pPr>
                    <w:tabs>
                      <w:tab w:val="left" w:pos="7371"/>
                    </w:tabs>
                    <w:rPr>
                      <w:szCs w:val="24"/>
                    </w:rPr>
                  </w:pPr>
                </w:p>
                <w:p>
                  <w:pPr>
                    <w:tabs>
                      <w:tab w:val="left" w:pos="7371"/>
                    </w:tabs>
                    <w:rPr>
                      <w:szCs w:val="24"/>
                    </w:rPr>
                  </w:pPr>
                </w:p>
                <w:p>
                  <w:pPr>
                    <w:tabs>
                      <w:tab w:val="left" w:pos="7371"/>
                    </w:tabs>
                    <w:rPr>
                      <w:szCs w:val="24"/>
                    </w:rPr>
                  </w:pPr>
                </w:p>
                <w:p>
                  <w:pPr>
                    <w:tabs>
                      <w:tab w:val="left" w:pos="7371"/>
                    </w:tabs>
                    <w:rPr>
                      <w:szCs w:val="24"/>
                    </w:rPr>
                  </w:pPr>
                </w:p>
                <w:p>
                  <w:pPr>
                    <w:tabs>
                      <w:tab w:val="left" w:pos="7371"/>
                    </w:tabs>
                    <w:rPr>
                      <w:szCs w:val="24"/>
                    </w:rPr>
                  </w:pPr>
                </w:p>
                <w:p>
                  <w:pPr>
                    <w:tabs>
                      <w:tab w:val="left" w:pos="7371"/>
                    </w:tabs>
                    <w:rPr>
                      <w:szCs w:val="24"/>
                    </w:rPr>
                  </w:pPr>
                </w:p>
                <w:p>
                  <w:pPr>
                    <w:tabs>
                      <w:tab w:val="left" w:pos="7371"/>
                    </w:tabs>
                    <w:rPr>
                      <w:szCs w:val="24"/>
                    </w:rPr>
                  </w:pPr>
                </w:p>
                <w:p>
                  <w:pPr>
                    <w:tabs>
                      <w:tab w:val="left" w:pos="7371"/>
                    </w:tabs>
                    <w:rPr>
                      <w:szCs w:val="24"/>
                    </w:rPr>
                  </w:pPr>
                </w:p>
                <w:p>
                  <w:pPr>
                    <w:tabs>
                      <w:tab w:val="left" w:pos="7371"/>
                    </w:tabs>
                    <w:rPr>
                      <w:szCs w:val="24"/>
                    </w:rPr>
                  </w:pPr>
                </w:p>
                <w:p>
                  <w:pPr>
                    <w:tabs>
                      <w:tab w:val="left" w:pos="7371"/>
                    </w:tabs>
                    <w:rPr>
                      <w:szCs w:val="24"/>
                    </w:rPr>
                  </w:pPr>
                </w:p>
                <w:p>
                  <w:pPr>
                    <w:tabs>
                      <w:tab w:val="left" w:pos="7371"/>
                    </w:tabs>
                    <w:rPr>
                      <w:szCs w:val="24"/>
                    </w:rPr>
                  </w:pPr>
                </w:p>
                <w:p>
                  <w:pPr>
                    <w:tabs>
                      <w:tab w:val="left" w:pos="7371"/>
                    </w:tabs>
                    <w:rPr>
                      <w:szCs w:val="24"/>
                    </w:rPr>
                  </w:pPr>
                </w:p>
                <w:p>
                  <w:pPr>
                    <w:tabs>
                      <w:tab w:val="left" w:pos="7371"/>
                    </w:tabs>
                    <w:rPr>
                      <w:szCs w:val="24"/>
                    </w:rPr>
                  </w:pPr>
                </w:p>
                <w:p>
                  <w:pPr>
                    <w:tabs>
                      <w:tab w:val="left" w:pos="7371"/>
                    </w:tabs>
                    <w:rPr>
                      <w:szCs w:val="24"/>
                    </w:rPr>
                  </w:pPr>
                </w:p>
                <w:p>
                  <w:pPr>
                    <w:tabs>
                      <w:tab w:val="left" w:pos="7371"/>
                    </w:tabs>
                    <w:rPr>
                      <w:szCs w:val="24"/>
                    </w:rPr>
                  </w:pPr>
                </w:p>
                <w:p>
                  <w:pPr>
                    <w:tabs>
                      <w:tab w:val="left" w:pos="7371"/>
                    </w:tabs>
                    <w:rPr>
                      <w:szCs w:val="24"/>
                    </w:rPr>
                  </w:pPr>
                </w:p>
                <w:p>
                  <w:pPr>
                    <w:tabs>
                      <w:tab w:val="left" w:pos="7371"/>
                    </w:tabs>
                    <w:rPr>
                      <w:szCs w:val="24"/>
                    </w:rPr>
                  </w:pPr>
                </w:p>
                <w:p>
                  <w:pPr>
                    <w:tabs>
                      <w:tab w:val="left" w:pos="7371"/>
                    </w:tabs>
                    <w:rPr>
                      <w:szCs w:val="24"/>
                    </w:rPr>
                  </w:pPr>
                </w:p>
                <w:p>
                  <w:pPr>
                    <w:tabs>
                      <w:tab w:val="left" w:pos="7371"/>
                    </w:tabs>
                    <w:rPr>
                      <w:szCs w:val="24"/>
                    </w:rPr>
                  </w:pPr>
                </w:p>
                <w:p>
                  <w:pPr>
                    <w:tabs>
                      <w:tab w:val="left" w:pos="7371"/>
                    </w:tabs>
                    <w:rPr>
                      <w:szCs w:val="24"/>
                    </w:rPr>
                  </w:pPr>
                </w:p>
                <w:p>
                  <w:pPr>
                    <w:tabs>
                      <w:tab w:val="left" w:pos="7371"/>
                    </w:tabs>
                    <w:rPr>
                      <w:szCs w:val="24"/>
                    </w:rPr>
                  </w:pPr>
                </w:p>
                <w:p>
                  <w:pPr>
                    <w:tabs>
                      <w:tab w:val="left" w:pos="7371"/>
                    </w:tabs>
                    <w:rPr>
                      <w:szCs w:val="24"/>
                    </w:rPr>
                  </w:pPr>
                </w:p>
                <w:p>
                  <w:pPr>
                    <w:tabs>
                      <w:tab w:val="left" w:pos="7371"/>
                    </w:tabs>
                    <w:rPr>
                      <w:szCs w:val="24"/>
                    </w:rPr>
                  </w:pPr>
                </w:p>
                <w:p>
                  <w:pPr>
                    <w:tabs>
                      <w:tab w:val="left" w:pos="7371"/>
                    </w:tabs>
                    <w:rPr>
                      <w:szCs w:val="24"/>
                    </w:rPr>
                  </w:pPr>
                </w:p>
                <w:p>
                  <w:pPr>
                    <w:tabs>
                      <w:tab w:val="left" w:pos="7371"/>
                    </w:tabs>
                    <w:rPr>
                      <w:b/>
                    </w:rPr>
                  </w:pPr>
                </w:p>
              </w:sdtContent>
            </w:sdt>
          </w:sdtContent>
        </w:sdt>
        <w:sdt>
          <w:sdtPr>
            <w:alias w:val="skirsnis"/>
            <w:tag w:val="part_a7dad68b7e124fb1b9be455b6ae7125d"/>
            <w:lock w:val="sdtLocked"/>
            <w:richText/>
          </w:sdtPr>
          <w:sdtContent>
            <w:sdt>
              <w:sdtPr>
                <w:alias w:val="Pavadinimas"/>
                <w:tag w:val="title_a7dad68b7e124fb1b9be455b6ae7125d"/>
                <w:lock w:val="sdtLocked"/>
                <w:richText/>
              </w:sdtPr>
              <w:sdtContent>
                <w:p>
                  <w:pPr>
                    <w:jc w:val="center"/>
                    <w:rPr>
                      <w:b/>
                      <w:bCs/>
                      <w:szCs w:val="24"/>
                    </w:rPr>
                  </w:pPr>
                  <w:r>
                    <w:rPr>
                      <w:b/>
                      <w:bCs/>
                      <w:szCs w:val="24"/>
                    </w:rPr>
                    <w:t>RADVILIŠIO RAJONO SAVIVALDYBĖS TARYBOS SPRENDIMO PROJEKTO</w:t>
                  </w:r>
                </w:p>
                <w:p>
                  <w:pPr>
                    <w:jc w:val="center"/>
                    <w:rPr>
                      <w:b/>
                      <w:bCs/>
                      <w:szCs w:val="24"/>
                    </w:rPr>
                  </w:pPr>
                  <w:r>
                    <w:rPr>
                      <w:b/>
                      <w:bCs/>
                      <w:szCs w:val="24"/>
                    </w:rPr>
                    <w:t>„DĖL 2024 M. BIRŽELIO 20 D. RADVILIŠKIO RAJONO SAVIVALDYBĖS TARYBOS SPRENDIMO NR. T-438 „DĖL TRŪKSTAMOS KVALIFIKACIJOS SPECIALISTŲ PRITRAUKIMO Į ŠIAULIŲ APSKRITIES VYRIAUSIOJO POLICIJOS KOMISARIATO RADVILIŠKIO RAJONO POLICIJOS KOMISARIATĄ TVARKOS APRAŠO PATVIRTINIMO“ PAKEITIMO“</w:t>
                  </w:r>
                </w:p>
                <w:p>
                  <w:pPr>
                    <w:jc w:val="center"/>
                    <w:rPr>
                      <w:b/>
                      <w:bCs/>
                      <w:szCs w:val="24"/>
                    </w:rPr>
                  </w:pPr>
                  <w:r>
                    <w:rPr>
                      <w:b/>
                      <w:bCs/>
                      <w:szCs w:val="24"/>
                    </w:rPr>
                    <w:t>AIŠKINAMASIS RAŠTAS</w:t>
                  </w:r>
                </w:p>
              </w:sdtContent>
            </w:sdt>
            <w:p>
              <w:pPr>
                <w:rPr>
                  <w:bCs/>
                  <w:szCs w:val="24"/>
                </w:rPr>
              </w:pPr>
            </w:p>
            <w:p>
              <w:pPr>
                <w:jc w:val="center"/>
                <w:rPr>
                  <w:szCs w:val="24"/>
                </w:rPr>
              </w:pPr>
              <w:r>
                <w:rPr>
                  <w:szCs w:val="24"/>
                </w:rPr>
                <w:t xml:space="preserve">2024 m. lapkričio       d.</w:t>
              </w:r>
            </w:p>
            <w:p>
              <w:pPr>
                <w:jc w:val="center"/>
                <w:rPr>
                  <w:szCs w:val="24"/>
                </w:rPr>
              </w:pPr>
              <w:r>
                <w:rPr>
                  <w:szCs w:val="24"/>
                </w:rPr>
                <w:t>Radviliškis</w:t>
              </w:r>
            </w:p>
            <w:p>
              <w:pPr>
                <w:tabs>
                  <w:tab w:val="left" w:pos="7655"/>
                </w:tabs>
                <w:jc w:val="both"/>
                <w:rPr>
                  <w:sz w:val="22"/>
                  <w:szCs w:val="22"/>
                </w:rPr>
              </w:pPr>
            </w:p>
            <w:sdt>
              <w:sdtPr>
                <w:alias w:val="1 p."/>
                <w:tag w:val="part_ea0c87ec4931498085f2aec4678acf45"/>
                <w:lock w:val="sdtLocked"/>
                <w:richText/>
              </w:sdtPr>
              <w:sdtContent>
                <w:p>
                  <w:pPr>
                    <w:tabs>
                      <w:tab w:val="left" w:pos="709"/>
                      <w:tab w:val="left" w:pos="1134"/>
                    </w:tabs>
                    <w:ind w:firstLine="709"/>
                    <w:jc w:val="both"/>
                    <w:rPr>
                      <w:szCs w:val="24"/>
                      <w:lang w:bidi="he-IL"/>
                    </w:rPr>
                  </w:pPr>
                  <w:sdt>
                    <w:sdtPr>
                      <w:alias w:val="Numeris"/>
                      <w:tag w:val="nr_ea0c87ec4931498085f2aec4678acf45"/>
                      <w:lock w:val="sdtLocked"/>
                      <w:richText/>
                    </w:sdtPr>
                    <w:sdtContent>
                      <w:r>
                        <w:rPr>
                          <w:b/>
                          <w:szCs w:val="24"/>
                          <w:lang w:bidi="he-IL"/>
                        </w:rPr>
                        <w:t>1</w:t>
                      </w:r>
                    </w:sdtContent>
                  </w:sdt>
                  <w:r>
                    <w:rPr>
                      <w:b/>
                      <w:szCs w:val="24"/>
                      <w:lang w:bidi="he-IL"/>
                    </w:rPr>
                    <w:t>.</w:t>
                    <w:tab/>
                    <w:t>Projekto rengimą paskatinusios priežastys, parengto projekto tikslai, sprendimo projekto tikslai ir uždaviniai</w:t>
                  </w:r>
                  <w:r>
                    <w:rPr>
                      <w:szCs w:val="24"/>
                      <w:lang w:bidi="he-IL"/>
                    </w:rPr>
                    <w:t>.</w:t>
                  </w:r>
                </w:p>
                <w:p>
                  <w:pPr>
                    <w:tabs>
                      <w:tab w:val="left" w:pos="709"/>
                      <w:tab w:val="left" w:pos="1134"/>
                    </w:tabs>
                    <w:ind w:firstLine="709"/>
                    <w:jc w:val="both"/>
                    <w:rPr>
                      <w:szCs w:val="24"/>
                      <w:lang w:eastAsia="lt-LT"/>
                    </w:rPr>
                  </w:pPr>
                  <w:r>
                    <w:rPr>
                      <w:szCs w:val="24"/>
                      <w:lang w:eastAsia="lt-LT"/>
                    </w:rPr>
                    <w:t xml:space="preserve">2024 m. birželio 20 d. Radviliškio rajono savivaldybės tarybos sprendimu Nr. T-438 „Dėl trūkstamos kvalifikacijos specialistų pritraukimo į Šiaulių apskrities vyriausiojo policijos komisariato Radviliškio rajono policijos komisariatą tvarkos aprašo patvirtinimo“ patvirtintame Trūkstamos kvalifikacijos specialistų pritraukimo į Šiaulių apskrities vyriausiojo policijos komisariato Radviliškio rajono policijos komisariatą tvarkos apraše (toliau – Aprašas) trūkstamos kvalifikacijos specialistu laikomas statutinis valstybės tarnautojas, kuris </w:t>
                  </w:r>
                  <w:r>
                    <w:rPr>
                      <w:szCs w:val="24"/>
                      <w:u w:val="single"/>
                      <w:lang w:eastAsia="lt-LT"/>
                    </w:rPr>
                    <w:t xml:space="preserve">pretenduoja </w:t>
                  </w:r>
                  <w:r>
                    <w:rPr>
                      <w:szCs w:val="24"/>
                      <w:lang w:eastAsia="lt-LT"/>
                    </w:rPr>
                    <w:t>užimti laisvą pareigybę įstaigoje. Todėl, Darbo grupei svarstant Šiaulių apskrities vyriausiojo policijos komisariato Radviliškio rajono policijos komisariato Savivaldybės merui pateiktą prašymą skirti skatinimo priemonę į įstaigą priimtam dirbti pareigūnui, kuris įstaigoje jau buvo išdirbęs daugiau negu trys mėnesius, kilo neaiškumų, ar tai neprieštarauja esamam reglamentavimui, t. y. ar galima kreiptis dėl skatinimo priemonės skyrimo pareigūnui, kuris jau dirba įstaigoje, nes dabartinis reglamentavimas nurodo, kad skatinimo priemonės skiriamos pretenduojančiam užimti pareigas pareigūnui.</w:t>
                  </w:r>
                </w:p>
                <w:p>
                  <w:pPr>
                    <w:tabs>
                      <w:tab w:val="left" w:pos="709"/>
                      <w:tab w:val="left" w:pos="1134"/>
                    </w:tabs>
                    <w:ind w:firstLine="709"/>
                    <w:jc w:val="both"/>
                    <w:rPr>
                      <w:szCs w:val="24"/>
                      <w:lang w:eastAsia="lt-LT"/>
                    </w:rPr>
                  </w:pPr>
                  <w:r>
                    <w:rPr>
                      <w:szCs w:val="24"/>
                      <w:lang w:eastAsia="lt-LT"/>
                    </w:rPr>
                    <w:t xml:space="preserve">Svarstant įstaigos prašymą, atsakingi asmenys Darbo grupės nariams paaiškino, kad kreiptis dėl skatinimo priemonės skyrimo tikslinga, kai įstaiga įsitikina, kad asmuo tinkamas tarnybai ir, kad asmuo tikrai dirbs Šiaulių apskrities vyriausiojo policijos komisariato Radviliškio rajono policijos komisariate. Minėtos priežastys ir lėmė tai, kad prašymas buvo pateiktas vėliau, o ne pareigūno įdarbinimo metu. Be to, tokiu atveju minimizuojama rizika, kad priemonė galėtų būti skirta pareigūnui, kuris galėtų būti netinkamas tarnybai arba neketina likti dirbi įstaigoje. </w:t>
                  </w:r>
                </w:p>
                <w:p>
                  <w:pPr>
                    <w:tabs>
                      <w:tab w:val="left" w:pos="709"/>
                      <w:tab w:val="left" w:pos="1134"/>
                    </w:tabs>
                    <w:ind w:firstLine="709"/>
                    <w:jc w:val="both"/>
                    <w:rPr>
                      <w:szCs w:val="24"/>
                      <w:lang w:eastAsia="lt-LT"/>
                    </w:rPr>
                  </w:pPr>
                  <w:r>
                    <w:rPr>
                      <w:szCs w:val="24"/>
                      <w:lang w:eastAsia="lt-LT"/>
                    </w:rPr>
                    <w:t>Todėl, atsižvelgus į tai, manytina, jog siekiant užtikrinti tinkamą</w:t>
                  </w:r>
                  <w:r>
                    <w:t xml:space="preserve"> </w:t>
                  </w:r>
                  <w:r>
                    <w:rPr>
                      <w:szCs w:val="24"/>
                      <w:lang w:eastAsia="lt-LT"/>
                    </w:rPr>
                    <w:t>Apraše numatytų tikslų įgyvendinimą ir užkirsti kelią galimiems nesusipratimas, tikslinga pakeisti Aprašą, numatant, kad kreiptis dėl skatinimo priemonės skyrimo galima ne tik dėl asmens pretenduojančio užimti laisvą pareigybę įstaigoje, bet ir dėl asmens, kuris iki prašymo skirti skatinimo priemonę (išskyrus stipendiją) įstaigoje dirba ne ilgiau, kaip 6 mėnesius, t. y. įsitikinus, kad pareigūnas tinkamas tarnybai ir, kad tikrai dirbs Šiaulių apskrities vyriausiojo policijos komisariato Radviliškio rajono policijos komisariate, bet ne vėliau kaip po 6 mėnesių nuo įdarbinimo.</w:t>
                  </w:r>
                </w:p>
              </w:sdtContent>
            </w:sdt>
            <w:sdt>
              <w:sdtPr>
                <w:alias w:val="2 p."/>
                <w:tag w:val="part_b02cd31e8b784f198c239798bd02b1fe"/>
                <w:lock w:val="sdtLocked"/>
                <w:richText/>
              </w:sdtPr>
              <w:sdtContent>
                <w:p>
                  <w:pPr>
                    <w:tabs>
                      <w:tab w:val="left" w:pos="709"/>
                      <w:tab w:val="left" w:pos="1134"/>
                    </w:tabs>
                    <w:ind w:left="360" w:firstLine="349"/>
                    <w:jc w:val="both"/>
                    <w:rPr>
                      <w:b/>
                      <w:bCs/>
                      <w:szCs w:val="24"/>
                    </w:rPr>
                  </w:pPr>
                  <w:sdt>
                    <w:sdtPr>
                      <w:alias w:val="Numeris"/>
                      <w:tag w:val="nr_b02cd31e8b784f198c239798bd02b1fe"/>
                      <w:lock w:val="sdtLocked"/>
                      <w:richText/>
                    </w:sdtPr>
                    <w:sdtContent>
                      <w:r>
                        <w:rPr>
                          <w:b/>
                          <w:szCs w:val="24"/>
                          <w:lang w:bidi="he-IL"/>
                        </w:rPr>
                        <w:t>2</w:t>
                      </w:r>
                    </w:sdtContent>
                  </w:sdt>
                  <w:r>
                    <w:rPr>
                      <w:b/>
                      <w:szCs w:val="24"/>
                      <w:lang w:bidi="he-IL"/>
                    </w:rPr>
                    <w:t>.</w:t>
                    <w:tab/>
                  </w:r>
                  <w:r>
                    <w:rPr>
                      <w:b/>
                      <w:bCs/>
                      <w:szCs w:val="24"/>
                    </w:rPr>
                    <w:t>Projekto iniciatoriai (institucija, asmenys ar piliečių atstovai) ir rengėjai.</w:t>
                  </w:r>
                </w:p>
                <w:p>
                  <w:pPr>
                    <w:tabs>
                      <w:tab w:val="left" w:pos="709"/>
                      <w:tab w:val="left" w:pos="1134"/>
                    </w:tabs>
                    <w:ind w:firstLine="709"/>
                    <w:jc w:val="both"/>
                    <w:rPr>
                      <w:szCs w:val="24"/>
                      <w:lang w:bidi="he-IL"/>
                    </w:rPr>
                  </w:pPr>
                  <w:r>
                    <w:rPr>
                      <w:szCs w:val="24"/>
                      <w:lang w:bidi="he-IL"/>
                    </w:rPr>
                    <w:t>Trūkstamos kvalifikacijos specialistų pritraukimo į Šiaulių apskrities vyriausiojo policijos komisariato Radviliškio rajono policijos komisariatą Darbo grupė, Juridinio skyriaus vedėjas Remigijus Rudžianskas.</w:t>
                  </w:r>
                </w:p>
              </w:sdtContent>
            </w:sdt>
            <w:sdt>
              <w:sdtPr>
                <w:alias w:val="3 p."/>
                <w:tag w:val="part_37e3903428584c35bb903e8484b8c994"/>
                <w:lock w:val="sdtLocked"/>
                <w:richText/>
              </w:sdtPr>
              <w:sdtContent>
                <w:p>
                  <w:pPr>
                    <w:tabs>
                      <w:tab w:val="left" w:pos="709"/>
                      <w:tab w:val="left" w:pos="993"/>
                    </w:tabs>
                    <w:spacing w:line="259" w:lineRule="auto"/>
                    <w:ind w:left="360" w:firstLine="349"/>
                    <w:jc w:val="both"/>
                    <w:rPr>
                      <w:szCs w:val="24"/>
                      <w:shd w:val="clear" w:color="auto" w:fill="FFFFFF"/>
                    </w:rPr>
                  </w:pPr>
                  <w:sdt>
                    <w:sdtPr>
                      <w:alias w:val="Numeris"/>
                      <w:tag w:val="nr_37e3903428584c35bb903e8484b8c994"/>
                      <w:lock w:val="sdtLocked"/>
                      <w:richText/>
                    </w:sdtPr>
                    <w:sdtContent>
                      <w:r>
                        <w:rPr>
                          <w:b/>
                          <w:szCs w:val="24"/>
                        </w:rPr>
                        <w:t>3</w:t>
                      </w:r>
                    </w:sdtContent>
                  </w:sdt>
                  <w:r>
                    <w:rPr>
                      <w:b/>
                      <w:szCs w:val="24"/>
                    </w:rPr>
                    <w:t>.</w:t>
                    <w:tab/>
                    <w:t>Kaip šiuo metu yra reguliuojami sprendimo projekte aptarti teisiniai santykiai.</w:t>
                  </w:r>
                </w:p>
                <w:p>
                  <w:pPr>
                    <w:tabs>
                      <w:tab w:val="left" w:pos="709"/>
                      <w:tab w:val="left" w:pos="993"/>
                    </w:tabs>
                    <w:spacing w:line="259" w:lineRule="auto"/>
                    <w:ind w:firstLine="709"/>
                    <w:jc w:val="both"/>
                    <w:rPr>
                      <w:szCs w:val="24"/>
                    </w:rPr>
                  </w:pPr>
                  <w:r>
                    <w:rPr>
                      <w:szCs w:val="24"/>
                    </w:rPr>
                    <w:t>2024 m. birželio 20 d. Radviliškio rajono savivaldybės tarybos sprendimas Nr. T-438 „Dėl trūkstamos kvalifikacijos specialistų pritraukimo į Šiaulių apskrities vyriausiojo policijos komisariato Radviliškio rajono policijos komisariatą tvarkos aprašo patvirtinimo“ ir 2024 m. spalio 2 d. Radviliškio savivaldybės mero potvarkis Nr. M-536(2.5E) „Dėl skatinimo priemonių finansavimo teikimo trūkstamos kvalifikacijos specialistams pritraukti darbo grupės darbo grupės sudarymo ir trūkstamos kvalifikacijos specialistų pritraukimo į Šiaulių apskrities vyriausiojo policijos komisariato Radviliškio rajono policijos komisariatą finansavimo teikimo tvarkos aprašo patvirtinimo“.</w:t>
                  </w:r>
                </w:p>
                <w:p>
                  <w:pPr>
                    <w:tabs>
                      <w:tab w:val="left" w:pos="709"/>
                      <w:tab w:val="left" w:pos="993"/>
                    </w:tabs>
                    <w:spacing w:line="259" w:lineRule="auto"/>
                    <w:ind w:firstLine="709"/>
                    <w:jc w:val="both"/>
                    <w:rPr>
                      <w:szCs w:val="24"/>
                    </w:rPr>
                  </w:pPr>
                </w:p>
              </w:sdtContent>
            </w:sdt>
            <w:sdt>
              <w:sdtPr>
                <w:alias w:val="4 p."/>
                <w:tag w:val="part_d5b4c5eeb1354160832a3f0239691076"/>
                <w:lock w:val="sdtLocked"/>
                <w:richText/>
              </w:sdtPr>
              <w:sdtContent>
                <w:p>
                  <w:pPr>
                    <w:tabs>
                      <w:tab w:val="left" w:pos="709"/>
                      <w:tab w:val="left" w:pos="993"/>
                    </w:tabs>
                    <w:spacing w:line="259" w:lineRule="auto"/>
                    <w:ind w:firstLine="709"/>
                    <w:jc w:val="both"/>
                    <w:rPr>
                      <w:szCs w:val="24"/>
                      <w:shd w:val="clear" w:color="auto" w:fill="FFFFFF"/>
                    </w:rPr>
                  </w:pPr>
                  <w:sdt>
                    <w:sdtPr>
                      <w:alias w:val="Numeris"/>
                      <w:tag w:val="nr_d5b4c5eeb1354160832a3f0239691076"/>
                      <w:lock w:val="sdtLocked"/>
                      <w:richText/>
                    </w:sdtPr>
                    <w:sdtContent>
                      <w:r>
                        <w:rPr>
                          <w:b/>
                          <w:szCs w:val="24"/>
                        </w:rPr>
                        <w:t>4</w:t>
                      </w:r>
                    </w:sdtContent>
                  </w:sdt>
                  <w:r>
                    <w:rPr>
                      <w:b/>
                      <w:szCs w:val="24"/>
                    </w:rPr>
                    <w:t>.</w:t>
                    <w:tab/>
                  </w:r>
                  <w:r>
                    <w:rPr>
                      <w:b/>
                      <w:bCs/>
                      <w:szCs w:val="24"/>
                    </w:rPr>
                    <w:t xml:space="preserve">Kokios siūlomos naujos teisinio reguliavimo nuostatos, kokių teigiamų rezultatų laukiama. </w:t>
                  </w:r>
                </w:p>
                <w:p>
                  <w:pPr>
                    <w:tabs>
                      <w:tab w:val="left" w:pos="709"/>
                      <w:tab w:val="left" w:pos="993"/>
                    </w:tabs>
                    <w:ind w:firstLine="709"/>
                    <w:jc w:val="both"/>
                    <w:rPr>
                      <w:szCs w:val="24"/>
                      <w:shd w:val="clear" w:color="auto" w:fill="FFFFFF"/>
                    </w:rPr>
                  </w:pPr>
                  <w:r>
                    <w:rPr>
                      <w:szCs w:val="24"/>
                      <w:shd w:val="clear" w:color="auto" w:fill="FFFFFF"/>
                    </w:rPr>
                    <w:t xml:space="preserve">Laukiama teigiamų rezultatų, nes patvirtinus numatomus Aprašo pakeitimus, bus aiškiai reglamentuota, kas gali būti laikoma trūkstamos kvalifikacijos specialistu, o tai galės užtikrinti, kad Apraše numatomi tikslai, t. y. pritraukti į Radviliškio rajono policijos komisariatą trūkstamus specialistus, bus pasiekiami paprasčiau. </w:t>
                  </w:r>
                </w:p>
              </w:sdtContent>
            </w:sdt>
            <w:sdt>
              <w:sdtPr>
                <w:alias w:val="5 p."/>
                <w:tag w:val="part_383a6b56404d4a548929e5f959df7d33"/>
                <w:lock w:val="sdtLocked"/>
                <w:richText/>
              </w:sdtPr>
              <w:sdtContent>
                <w:p>
                  <w:pPr>
                    <w:tabs>
                      <w:tab w:val="left" w:pos="709"/>
                      <w:tab w:val="left" w:pos="993"/>
                    </w:tabs>
                    <w:ind w:firstLine="709"/>
                    <w:jc w:val="both"/>
                    <w:rPr>
                      <w:b/>
                      <w:bCs/>
                      <w:szCs w:val="24"/>
                    </w:rPr>
                  </w:pPr>
                  <w:sdt>
                    <w:sdtPr>
                      <w:alias w:val="Numeris"/>
                      <w:tag w:val="nr_383a6b56404d4a548929e5f959df7d33"/>
                      <w:lock w:val="sdtLocked"/>
                      <w:richText/>
                    </w:sdtPr>
                    <w:sdtContent>
                      <w:r>
                        <w:rPr>
                          <w:b/>
                          <w:bCs/>
                          <w:szCs w:val="24"/>
                        </w:rPr>
                        <w:t>5</w:t>
                      </w:r>
                    </w:sdtContent>
                  </w:sdt>
                  <w:r>
                    <w:rPr>
                      <w:b/>
                      <w:bCs/>
                      <w:szCs w:val="24"/>
                    </w:rPr>
                    <w:t>.</w:t>
                    <w:tab/>
                    <w:t>Galimos neigiamos priimto sprendimo projekto pasekmės ir kokių priemonių reikėtų imtis, kad tokių pasekmių būtų išvengta.</w:t>
                  </w:r>
                </w:p>
                <w:p>
                  <w:pPr>
                    <w:tabs>
                      <w:tab w:val="left" w:pos="709"/>
                      <w:tab w:val="left" w:pos="993"/>
                    </w:tabs>
                    <w:ind w:firstLine="709"/>
                    <w:jc w:val="both"/>
                    <w:rPr>
                      <w:bCs/>
                      <w:szCs w:val="24"/>
                    </w:rPr>
                  </w:pPr>
                  <w:r>
                    <w:rPr>
                      <w:bCs/>
                      <w:szCs w:val="24"/>
                    </w:rPr>
                    <w:t xml:space="preserve">Priėmus sprendimą neigiamų pasekmių nenumatoma. Priešingai – priimti Aprašo pakeitimai suteiks aiškumo Darbo grupei nagrinėjant prašymus dėl trūkstamos kvalifikacijos specialistų pritraukimo į Šiaulių apskrities vyriausiojo policijos komisariato Radviliškio rajono policijos komisariatą. </w:t>
                  </w:r>
                </w:p>
              </w:sdtContent>
            </w:sdt>
            <w:sdt>
              <w:sdtPr>
                <w:alias w:val="6 p."/>
                <w:tag w:val="part_e70638af5a664a09be2508d1a188cfeb"/>
                <w:lock w:val="sdtLocked"/>
                <w:richText/>
              </w:sdtPr>
              <w:sdtContent>
                <w:p>
                  <w:pPr>
                    <w:tabs>
                      <w:tab w:val="left" w:pos="709"/>
                      <w:tab w:val="left" w:pos="993"/>
                    </w:tabs>
                    <w:ind w:firstLine="709"/>
                    <w:jc w:val="both"/>
                    <w:rPr>
                      <w:b/>
                      <w:bCs/>
                      <w:szCs w:val="24"/>
                    </w:rPr>
                  </w:pPr>
                  <w:sdt>
                    <w:sdtPr>
                      <w:alias w:val="Numeris"/>
                      <w:tag w:val="nr_e70638af5a664a09be2508d1a188cfeb"/>
                      <w:lock w:val="sdtLocked"/>
                      <w:richText/>
                    </w:sdtPr>
                    <w:sdtContent>
                      <w:r>
                        <w:rPr>
                          <w:b/>
                          <w:bCs/>
                          <w:szCs w:val="24"/>
                        </w:rPr>
                        <w:t>6</w:t>
                      </w:r>
                    </w:sdtContent>
                  </w:sdt>
                  <w:r>
                    <w:rPr>
                      <w:b/>
                      <w:bCs/>
                      <w:szCs w:val="24"/>
                    </w:rPr>
                    <w:t>.</w:t>
                    <w:tab/>
                    <w:t>Kokius teisės aktus būtina priimti, kokius galiojančius teisės aktus būtina pakeisti ar pripažinti netekusiais galios priėmus sprendimo projektą.</w:t>
                  </w:r>
                </w:p>
                <w:p>
                  <w:pPr>
                    <w:tabs>
                      <w:tab w:val="left" w:pos="0"/>
                      <w:tab w:val="left" w:pos="709"/>
                      <w:tab w:val="left" w:pos="1134"/>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r>
                    <w:rPr>
                      <w:szCs w:val="24"/>
                    </w:rPr>
                    <w:t>Priėmus sprendimo projektą, naujų teisės aktų priimti nereikės. Po sprendimo projekto priėmimo reikės atlikti tik atitinkamus pakeitimus Trūkstamos kvalifikacijos specialistų pritraukimo į Šiaulių apskrities vyriausiojo policijos komisariato Radviliškio rajono policijos komisariatą finansavimo teikimo tvarkos apraše, patvirtintame 2024 m. spalio 2 d. Radviliškio savivaldybės mero potvarkiu Nr. M-536(2.5E) „Dėl skatinimo priemonių finansavimo teikimo trūkstamos kvalifikacijos specialistams pritraukti darbo grupės darbo grupės sudarymo ir trūkstamos kvalifikacijos specialistų pritraukimo į Šiaulių apskrities vyriausiojo policijos komisariato Radviliškio rajono policijos komisariatą finansavimo teikimo tvarkos aprašo patvirtinimo“.</w:t>
                  </w:r>
                </w:p>
              </w:sdtContent>
            </w:sdt>
            <w:sdt>
              <w:sdtPr>
                <w:alias w:val="7 p."/>
                <w:tag w:val="part_b3a004258360437aaf18c2985103bb10"/>
                <w:lock w:val="sdtLocked"/>
                <w:richText/>
              </w:sdtPr>
              <w:sdtContent>
                <w:p>
                  <w:pPr>
                    <w:tabs>
                      <w:tab w:val="left" w:pos="0"/>
                      <w:tab w:val="left" w:pos="709"/>
                      <w:tab w:val="left" w:pos="1134"/>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b/>
                      <w:szCs w:val="24"/>
                    </w:rPr>
                  </w:pPr>
                  <w:sdt>
                    <w:sdtPr>
                      <w:alias w:val="Numeris"/>
                      <w:tag w:val="nr_b3a004258360437aaf18c2985103bb10"/>
                      <w:lock w:val="sdtLocked"/>
                      <w:richText/>
                    </w:sdtPr>
                    <w:sdtContent>
                      <w:r>
                        <w:rPr>
                          <w:b/>
                          <w:szCs w:val="24"/>
                        </w:rPr>
                        <w:t>7</w:t>
                      </w:r>
                    </w:sdtContent>
                  </w:sdt>
                  <w:r>
                    <w:rPr>
                      <w:b/>
                      <w:szCs w:val="24"/>
                    </w:rPr>
                    <w:t>.</w:t>
                    <w:tab/>
                    <w:t>Sprendimo projektui įgyvendinti reikalingos lėšos, finansavimo šaltiniai.</w:t>
                  </w:r>
                </w:p>
                <w:p>
                  <w:pPr>
                    <w:tabs>
                      <w:tab w:val="left" w:pos="0"/>
                      <w:tab w:val="left" w:pos="709"/>
                      <w:tab w:val="left" w:pos="1134"/>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r>
                    <w:rPr>
                      <w:szCs w:val="24"/>
                    </w:rPr>
                    <w:t>Sprendimo projektui įgyvendinti lėšų nereikės.</w:t>
                  </w:r>
                </w:p>
              </w:sdtContent>
            </w:sdt>
            <w:sdt>
              <w:sdtPr>
                <w:alias w:val="8 p."/>
                <w:tag w:val="part_dd0a35f5336a4f3b90761c717527971b"/>
                <w:lock w:val="sdtLocked"/>
                <w:richText/>
              </w:sdtPr>
              <w:sdtContent>
                <w:p>
                  <w:pPr>
                    <w:tabs>
                      <w:tab w:val="left" w:pos="0"/>
                      <w:tab w:val="left" w:pos="709"/>
                      <w:tab w:val="left" w:pos="1134"/>
                      <w:tab w:val="left" w:pos="1276"/>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b/>
                      <w:szCs w:val="24"/>
                    </w:rPr>
                  </w:pPr>
                  <w:sdt>
                    <w:sdtPr>
                      <w:alias w:val="Numeris"/>
                      <w:tag w:val="nr_dd0a35f5336a4f3b90761c717527971b"/>
                      <w:lock w:val="sdtLocked"/>
                      <w:richText/>
                    </w:sdtPr>
                    <w:sdtContent>
                      <w:r>
                        <w:rPr>
                          <w:b/>
                          <w:szCs w:val="24"/>
                        </w:rPr>
                        <w:t>8</w:t>
                      </w:r>
                    </w:sdtContent>
                  </w:sdt>
                  <w:r>
                    <w:rPr>
                      <w:b/>
                      <w:szCs w:val="24"/>
                    </w:rPr>
                    <w:t>.</w:t>
                    <w:tab/>
                    <w:t>Sprendimo projekto rengimo metu gauti specialistų vertinimai ir išvados.</w:t>
                  </w:r>
                </w:p>
                <w:p>
                  <w:pPr>
                    <w:tabs>
                      <w:tab w:val="left" w:pos="0"/>
                      <w:tab w:val="left" w:pos="709"/>
                      <w:tab w:val="left" w:pos="1134"/>
                      <w:tab w:val="left" w:pos="1276"/>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r>
                    <w:rPr>
                      <w:szCs w:val="24"/>
                    </w:rPr>
                    <w:t>Sprendimo projekto rengimo metu kitų specialistų vertinimų ir išvadų negauta.</w:t>
                  </w:r>
                </w:p>
              </w:sdtContent>
            </w:sdt>
            <w:sdt>
              <w:sdtPr>
                <w:alias w:val="9 p."/>
                <w:tag w:val="part_ccbad44161ec437fb14efc23847649da"/>
                <w:lock w:val="sdtLocked"/>
                <w:richText/>
              </w:sdtPr>
              <w:sdtContent>
                <w:p>
                  <w:pPr>
                    <w:tabs>
                      <w:tab w:val="left" w:pos="0"/>
                      <w:tab w:val="left" w:pos="709"/>
                      <w:tab w:val="left" w:pos="1134"/>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b/>
                      <w:szCs w:val="24"/>
                    </w:rPr>
                  </w:pPr>
                  <w:sdt>
                    <w:sdtPr>
                      <w:alias w:val="Numeris"/>
                      <w:tag w:val="nr_ccbad44161ec437fb14efc23847649da"/>
                      <w:lock w:val="sdtLocked"/>
                      <w:richText/>
                    </w:sdtPr>
                    <w:sdtContent>
                      <w:r>
                        <w:rPr>
                          <w:b/>
                          <w:szCs w:val="24"/>
                        </w:rPr>
                        <w:t>9</w:t>
                      </w:r>
                    </w:sdtContent>
                  </w:sdt>
                  <w:r>
                    <w:rPr>
                      <w:b/>
                      <w:szCs w:val="24"/>
                    </w:rPr>
                    <w:t>.</w:t>
                    <w:tab/>
                    <w:t xml:space="preserve">Numatomo teisinio reguliavimo poveikio vertinimo rezultatai. </w:t>
                  </w:r>
                </w:p>
                <w:p>
                  <w:pPr>
                    <w:tabs>
                      <w:tab w:val="left" w:pos="0"/>
                      <w:tab w:val="left" w:pos="709"/>
                      <w:tab w:val="left" w:pos="993"/>
                      <w:tab w:val="left" w:pos="1134"/>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bCs/>
                      <w:szCs w:val="24"/>
                    </w:rPr>
                  </w:pPr>
                  <w:r>
                    <w:rPr>
                      <w:bCs/>
                      <w:szCs w:val="24"/>
                    </w:rPr>
                    <w:t>Rezultatai nenumatomi.</w:t>
                  </w:r>
                </w:p>
              </w:sdtContent>
            </w:sdt>
            <w:sdt>
              <w:sdtPr>
                <w:alias w:val="10 p."/>
                <w:tag w:val="part_c2b33c24c1c8474499a5ff39f7fbdc76"/>
                <w:lock w:val="sdtLocked"/>
                <w:richText/>
              </w:sdtPr>
              <w:sdtContent>
                <w:p>
                  <w:pPr>
                    <w:tabs>
                      <w:tab w:val="left" w:pos="0"/>
                      <w:tab w:val="left" w:pos="709"/>
                      <w:tab w:val="left" w:pos="993"/>
                      <w:tab w:val="left" w:pos="1134"/>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Fonts w:eastAsia="Calibri"/>
                      <w:b/>
                      <w:szCs w:val="24"/>
                      <w:lang w:eastAsia="ar-SA"/>
                    </w:rPr>
                  </w:pPr>
                  <w:sdt>
                    <w:sdtPr>
                      <w:alias w:val="Numeris"/>
                      <w:tag w:val="nr_c2b33c24c1c8474499a5ff39f7fbdc76"/>
                      <w:lock w:val="sdtLocked"/>
                      <w:richText/>
                    </w:sdtPr>
                    <w:sdtContent>
                      <w:r>
                        <w:rPr>
                          <w:b/>
                          <w:bCs/>
                          <w:szCs w:val="24"/>
                        </w:rPr>
                        <w:t>10</w:t>
                      </w:r>
                    </w:sdtContent>
                  </w:sdt>
                  <w:r>
                    <w:rPr>
                      <w:b/>
                      <w:bCs/>
                      <w:szCs w:val="24"/>
                    </w:rPr>
                    <w:t>.</w:t>
                    <w:tab/>
                  </w:r>
                  <w:r>
                    <w:rPr>
                      <w:rFonts w:eastAsia="Calibri"/>
                      <w:b/>
                      <w:szCs w:val="24"/>
                      <w:lang w:eastAsia="ar-SA"/>
                    </w:rPr>
                    <w:t>Sprendimo projekto antikorupcinis vertinimas.</w:t>
                  </w:r>
                </w:p>
                <w:p>
                  <w:pPr>
                    <w:tabs>
                      <w:tab w:val="left" w:pos="709"/>
                      <w:tab w:val="left" w:pos="1134"/>
                    </w:tabs>
                    <w:ind w:firstLine="709"/>
                    <w:rPr>
                      <w:rFonts w:eastAsia="Calibri"/>
                      <w:szCs w:val="24"/>
                      <w:lang w:eastAsia="ar-SA"/>
                    </w:rPr>
                  </w:pPr>
                  <w:r>
                    <w:rPr>
                      <w:rFonts w:eastAsia="Calibri"/>
                      <w:szCs w:val="24"/>
                      <w:lang w:eastAsia="ar-SA"/>
                    </w:rPr>
                    <w:t>Sprendimo projektas antikorupciniam vertinimui neteikiamas.</w:t>
                  </w:r>
                </w:p>
              </w:sdtContent>
            </w:sdt>
            <w:sdt>
              <w:sdtPr>
                <w:alias w:val="11 p."/>
                <w:tag w:val="part_621449a946c745f491621464dac23667"/>
                <w:lock w:val="sdtLocked"/>
                <w:richText/>
              </w:sdtPr>
              <w:sdtContent>
                <w:p>
                  <w:pPr>
                    <w:tabs>
                      <w:tab w:val="left" w:pos="709"/>
                      <w:tab w:val="left" w:pos="1134"/>
                    </w:tabs>
                    <w:ind w:firstLine="709"/>
                    <w:rPr>
                      <w:rFonts w:eastAsia="Calibri"/>
                      <w:b/>
                      <w:bCs/>
                      <w:szCs w:val="24"/>
                    </w:rPr>
                  </w:pPr>
                  <w:sdt>
                    <w:sdtPr>
                      <w:alias w:val="Numeris"/>
                      <w:tag w:val="nr_621449a946c745f491621464dac23667"/>
                      <w:lock w:val="sdtLocked"/>
                      <w:richText/>
                    </w:sdtPr>
                    <w:sdtContent>
                      <w:r>
                        <w:rPr>
                          <w:rFonts w:eastAsia="Calibri"/>
                          <w:b/>
                          <w:bCs/>
                          <w:szCs w:val="24"/>
                        </w:rPr>
                        <w:t>11</w:t>
                      </w:r>
                    </w:sdtContent>
                  </w:sdt>
                  <w:r>
                    <w:rPr>
                      <w:rFonts w:eastAsia="Calibri"/>
                      <w:b/>
                      <w:bCs/>
                      <w:szCs w:val="24"/>
                    </w:rPr>
                    <w:t>.</w:t>
                    <w:tab/>
                    <w:t xml:space="preserve">Kiti, iniciatoriaus nuomone, reikalingi pagrindimai ir paaiškinimai. </w:t>
                  </w:r>
                </w:p>
                <w:p>
                  <w:pPr>
                    <w:tabs>
                      <w:tab w:val="left" w:pos="709"/>
                      <w:tab w:val="left" w:pos="1134"/>
                    </w:tabs>
                    <w:ind w:firstLine="709"/>
                    <w:rPr>
                      <w:rFonts w:eastAsia="Calibri"/>
                      <w:bCs/>
                      <w:szCs w:val="24"/>
                    </w:rPr>
                  </w:pPr>
                  <w:r>
                    <w:rPr>
                      <w:rFonts w:eastAsia="Calibri"/>
                      <w:bCs/>
                      <w:szCs w:val="24"/>
                    </w:rPr>
                    <w:t>Nėra.</w:t>
                  </w:r>
                </w:p>
                <w:sdt>
                  <w:sdtPr>
                    <w:alias w:val="11.1 pp."/>
                    <w:tag w:val="part_d3ab6c76704c48169be1f1f2b824a936"/>
                    <w:lock w:val="sdtLocked"/>
                    <w:richText/>
                  </w:sdtPr>
                  <w:sdtContent>
                    <w:p>
                      <w:pPr>
                        <w:tabs>
                          <w:tab w:val="left" w:pos="709"/>
                          <w:tab w:val="left" w:pos="1134"/>
                        </w:tabs>
                        <w:ind w:left="792" w:hanging="83"/>
                        <w:rPr>
                          <w:rFonts w:eastAsia="Calibri"/>
                          <w:b/>
                          <w:bCs/>
                          <w:szCs w:val="24"/>
                        </w:rPr>
                      </w:pPr>
                      <w:sdt>
                        <w:sdtPr>
                          <w:alias w:val="Numeris"/>
                          <w:tag w:val="nr_d3ab6c76704c48169be1f1f2b824a936"/>
                          <w:lock w:val="sdtLocked"/>
                          <w:richText/>
                        </w:sdtPr>
                        <w:sdtContent>
                          <w:r>
                            <w:rPr>
                              <w:rFonts w:eastAsia="Calibri"/>
                              <w:b/>
                              <w:bCs/>
                              <w:szCs w:val="24"/>
                            </w:rPr>
                            <w:t>11.1</w:t>
                          </w:r>
                        </w:sdtContent>
                      </w:sdt>
                      <w:r>
                        <w:rPr>
                          <w:rFonts w:eastAsia="Calibri"/>
                          <w:b/>
                          <w:bCs/>
                          <w:szCs w:val="24"/>
                        </w:rPr>
                        <w:t>. Lyginamasis variantas.</w:t>
                      </w:r>
                    </w:p>
                    <w:p>
                      <w:pPr>
                        <w:tabs>
                          <w:tab w:val="left" w:pos="709"/>
                          <w:tab w:val="left" w:pos="1134"/>
                        </w:tabs>
                        <w:ind w:left="792" w:hanging="83"/>
                        <w:rPr>
                          <w:rFonts w:eastAsia="Calibri"/>
                          <w:bCs/>
                          <w:szCs w:val="24"/>
                        </w:rPr>
                      </w:pPr>
                      <w:r>
                        <w:rPr>
                          <w:rFonts w:eastAsia="Calibri"/>
                          <w:bCs/>
                          <w:szCs w:val="24"/>
                        </w:rPr>
                        <w:t>Pridedamas.</w:t>
                      </w:r>
                    </w:p>
                  </w:sdtContent>
                </w:sdt>
              </w:sdtContent>
            </w:sdt>
            <w:sdt>
              <w:sdtPr>
                <w:alias w:val="12 p."/>
                <w:tag w:val="part_360a6100bec446488b75f2abad9b6dd9"/>
                <w:lock w:val="sdtLocked"/>
                <w:richText/>
              </w:sdtPr>
              <w:sdtContent>
                <w:p>
                  <w:pPr>
                    <w:tabs>
                      <w:tab w:val="left" w:pos="709"/>
                      <w:tab w:val="left" w:pos="1134"/>
                    </w:tabs>
                    <w:ind w:firstLine="709"/>
                    <w:rPr>
                      <w:rFonts w:eastAsia="Calibri"/>
                      <w:b/>
                      <w:szCs w:val="24"/>
                    </w:rPr>
                  </w:pPr>
                  <w:sdt>
                    <w:sdtPr>
                      <w:alias w:val="Numeris"/>
                      <w:tag w:val="nr_360a6100bec446488b75f2abad9b6dd9"/>
                      <w:lock w:val="sdtLocked"/>
                      <w:richText/>
                    </w:sdtPr>
                    <w:sdtContent>
                      <w:r>
                        <w:rPr>
                          <w:rFonts w:eastAsia="Calibri"/>
                          <w:b/>
                          <w:szCs w:val="24"/>
                        </w:rPr>
                        <w:t>12</w:t>
                      </w:r>
                    </w:sdtContent>
                  </w:sdt>
                  <w:r>
                    <w:rPr>
                      <w:rFonts w:eastAsia="Calibri"/>
                      <w:b/>
                      <w:szCs w:val="24"/>
                    </w:rPr>
                    <w:t>. Papildomi paaiškinimai.</w:t>
                  </w:r>
                </w:p>
              </w:sdtContent>
            </w:sdt>
          </w:sdtContent>
        </w:sdt>
        <w:sdt>
          <w:sdtPr>
            <w:alias w:val="skirsnis"/>
            <w:tag w:val="part_f6e46296fd394b239e897ec99c198c67"/>
            <w:lock w:val="sdtLocked"/>
            <w:richText/>
          </w:sdtPr>
          <w:sdtContent>
            <w:p>
              <w:pPr>
                <w:tabs>
                  <w:tab w:val="left" w:pos="709"/>
                  <w:tab w:val="left" w:pos="1134"/>
                </w:tabs>
                <w:ind w:firstLine="709"/>
                <w:rPr>
                  <w:rFonts w:eastAsia="Calibri"/>
                  <w:b/>
                  <w:szCs w:val="24"/>
                </w:rPr>
              </w:pPr>
              <w:sdt>
                <w:sdtPr>
                  <w:alias w:val="Pavadinimas"/>
                  <w:tag w:val="title_f6e46296fd394b239e897ec99c198c67"/>
                  <w:lock w:val="sdtLocked"/>
                  <w:richText/>
                </w:sdtPr>
                <w:sdtContent>
                  <w:r>
                    <w:rPr>
                      <w:rFonts w:eastAsia="Calibri"/>
                      <w:b/>
                      <w:szCs w:val="24"/>
                    </w:rPr>
                    <w:t>-</w:t>
                  </w:r>
                </w:sdtContent>
              </w:sdt>
            </w:p>
            <w:p>
              <w:pPr>
                <w:tabs>
                  <w:tab w:val="left" w:pos="709"/>
                  <w:tab w:val="left" w:pos="1134"/>
                </w:tabs>
                <w:ind w:firstLine="709"/>
                <w:rPr>
                  <w:rFonts w:eastAsia="Calibri"/>
                  <w:b/>
                  <w:szCs w:val="24"/>
                </w:rPr>
              </w:pPr>
            </w:p>
            <w:p>
              <w:pPr>
                <w:tabs>
                  <w:tab w:val="left" w:pos="709"/>
                  <w:tab w:val="left" w:pos="1134"/>
                </w:tabs>
                <w:ind w:firstLine="709"/>
                <w:rPr>
                  <w:rFonts w:eastAsia="Calibri"/>
                  <w:b/>
                  <w:szCs w:val="24"/>
                </w:rPr>
              </w:pPr>
            </w:p>
            <w:p>
              <w:pPr>
                <w:tabs>
                  <w:tab w:val="left" w:pos="709"/>
                  <w:tab w:val="left" w:pos="1134"/>
                </w:tabs>
                <w:ind w:firstLine="709"/>
                <w:rPr>
                  <w:rFonts w:eastAsia="Calibri"/>
                  <w:b/>
                  <w:szCs w:val="24"/>
                </w:rPr>
              </w:pPr>
            </w:p>
            <w:p>
              <w:pPr>
                <w:tabs>
                  <w:tab w:val="left" w:pos="709"/>
                  <w:tab w:val="left" w:pos="1134"/>
                </w:tabs>
                <w:rPr>
                  <w:rFonts w:eastAsia="Calibri"/>
                  <w:bCs/>
                  <w:szCs w:val="24"/>
                </w:rPr>
              </w:pPr>
              <w:r>
                <w:rPr>
                  <w:rFonts w:eastAsia="Calibri"/>
                  <w:bCs/>
                  <w:szCs w:val="24"/>
                </w:rPr>
                <w:t xml:space="preserve">Juridinio skyriaus vedėjas                                                                                 Remigijus Rudžianskas</w:t>
                <w:br w:type="page"/>
              </w:r>
            </w:p>
          </w:sdtContent>
        </w:sdt>
        <w:sdt>
          <w:sdtPr>
            <w:alias w:val="skirsnis"/>
            <w:tag w:val="part_de8400ee48e9402093a0ff60c8adca2f"/>
            <w:lock w:val="sdtLocked"/>
            <w:richText/>
          </w:sdtPr>
          <w:sdtContent>
            <w:p>
              <w:pPr>
                <w:spacing w:line="276" w:lineRule="auto"/>
                <w:ind w:left="4464" w:firstLine="720"/>
                <w:jc w:val="both"/>
                <w:rPr>
                  <w:b/>
                  <w:szCs w:val="24"/>
                  <w:lang w:eastAsia="lt-LT"/>
                </w:rPr>
              </w:pPr>
              <w:sdt>
                <w:sdtPr>
                  <w:alias w:val="Pavadinimas"/>
                  <w:tag w:val="title_de8400ee48e9402093a0ff60c8adca2f"/>
                  <w:lock w:val="sdtLocked"/>
                  <w:richText/>
                </w:sdtPr>
                <w:sdtContent>
                  <w:r>
                    <w:rPr>
                      <w:b/>
                      <w:szCs w:val="24"/>
                      <w:lang w:eastAsia="lt-LT"/>
                    </w:rPr>
                    <w:t>LYGINAMASIS VARIANTAS</w:t>
                  </w:r>
                </w:sdtContent>
              </w:sdt>
            </w:p>
          </w:sdtContent>
        </w:sdt>
      </w:sdtContent>
    </w:sdt>
    <w:sdt>
      <w:sdtPr>
        <w:alias w:val="patvirtinta"/>
        <w:tag w:val="part_dcf77e1937a145c788356734550c9911"/>
        <w:lock w:val="sdtLocked"/>
        <w:richText/>
      </w:sdtPr>
      <w:sdtContent>
        <w:p>
          <w:pPr>
            <w:spacing w:line="276" w:lineRule="auto"/>
            <w:ind w:left="4464" w:firstLine="720"/>
            <w:jc w:val="both"/>
            <w:rPr>
              <w:szCs w:val="24"/>
              <w:lang w:val="en-US" w:eastAsia="lt-LT"/>
            </w:rPr>
          </w:pPr>
          <w:r>
            <w:rPr>
              <w:szCs w:val="24"/>
              <w:lang w:eastAsia="lt-LT"/>
            </w:rPr>
            <w:t xml:space="preserve">PATVIRTINTA </w:t>
          </w:r>
        </w:p>
        <w:p>
          <w:pPr>
            <w:spacing w:line="276" w:lineRule="auto"/>
            <w:ind w:left="5184"/>
            <w:jc w:val="both"/>
            <w:rPr>
              <w:szCs w:val="24"/>
              <w:lang w:val="en-US" w:eastAsia="lt-LT"/>
            </w:rPr>
          </w:pPr>
          <w:r>
            <w:rPr>
              <w:szCs w:val="24"/>
              <w:lang w:eastAsia="lt-LT"/>
            </w:rPr>
            <w:t xml:space="preserve">Radviliškio rajono savivaldybės tarybos </w:t>
          </w:r>
        </w:p>
        <w:p>
          <w:pPr>
            <w:spacing w:line="276" w:lineRule="auto"/>
            <w:ind w:left="5184"/>
            <w:jc w:val="both"/>
            <w:rPr>
              <w:szCs w:val="24"/>
              <w:lang w:eastAsia="lt-LT"/>
            </w:rPr>
          </w:pPr>
          <w:r>
            <w:rPr>
              <w:szCs w:val="24"/>
              <w:lang w:eastAsia="lt-LT"/>
            </w:rPr>
            <w:t>2024 m. birželio 20 d. sprendimu</w:t>
          </w:r>
        </w:p>
        <w:p>
          <w:pPr>
            <w:spacing w:line="276" w:lineRule="auto"/>
            <w:ind w:left="5184"/>
            <w:jc w:val="both"/>
            <w:rPr>
              <w:szCs w:val="24"/>
              <w:lang w:eastAsia="lt-LT"/>
            </w:rPr>
          </w:pPr>
          <w:r>
            <w:rPr>
              <w:szCs w:val="24"/>
              <w:lang w:eastAsia="lt-LT"/>
            </w:rPr>
            <w:t>Nr. T-438</w:t>
          </w:r>
        </w:p>
        <w:p>
          <w:pPr>
            <w:spacing w:line="276" w:lineRule="auto"/>
            <w:rPr>
              <w:szCs w:val="24"/>
            </w:rPr>
          </w:pPr>
        </w:p>
        <w:p>
          <w:pPr>
            <w:spacing w:line="276" w:lineRule="auto"/>
            <w:jc w:val="center"/>
            <w:rPr>
              <w:b/>
              <w:szCs w:val="24"/>
            </w:rPr>
          </w:pPr>
          <w:sdt>
            <w:sdtPr>
              <w:alias w:val="Pavadinimas"/>
              <w:tag w:val="title_dcf77e1937a145c788356734550c9911"/>
              <w:lock w:val="sdtLocked"/>
              <w:richText/>
            </w:sdtPr>
            <w:sdtContent>
              <w:r>
                <w:rPr>
                  <w:b/>
                  <w:szCs w:val="24"/>
                </w:rPr>
                <w:t>TRŪKSTAMOS KVALIFIKACIJOS SPECIALISTŲ PRITRAUKIMO Į ŠIAULIŲ APSKRITIES VYRIAUSIOJO POLICIJOS KOMISARIATO RADVILIŠKIO RAJONO POLICIJOS KOMISARIATĄ TVARKOS APRAŠAS</w:t>
              </w:r>
            </w:sdtContent>
          </w:sdt>
        </w:p>
        <w:p>
          <w:pPr>
            <w:spacing w:line="276" w:lineRule="auto"/>
            <w:rPr>
              <w:b/>
              <w:szCs w:val="24"/>
            </w:rPr>
          </w:pPr>
        </w:p>
        <w:sdt>
          <w:sdtPr>
            <w:alias w:val="skyrius"/>
            <w:tag w:val="part_0f87c28ebf044bad82c7409cea558551"/>
            <w:lock w:val="sdtLocked"/>
            <w:richText/>
          </w:sdtPr>
          <w:sdtContent>
            <w:p>
              <w:pPr>
                <w:spacing w:line="276" w:lineRule="auto"/>
                <w:jc w:val="center"/>
                <w:rPr>
                  <w:b/>
                  <w:szCs w:val="24"/>
                </w:rPr>
              </w:pPr>
              <w:sdt>
                <w:sdtPr>
                  <w:alias w:val="Numeris"/>
                  <w:tag w:val="nr_0f87c28ebf044bad82c7409cea558551"/>
                  <w:lock w:val="sdtLocked"/>
                  <w:richText/>
                </w:sdtPr>
                <w:sdtContent>
                  <w:r>
                    <w:rPr>
                      <w:b/>
                      <w:szCs w:val="24"/>
                    </w:rPr>
                    <w:t>I</w:t>
                  </w:r>
                </w:sdtContent>
              </w:sdt>
              <w:r>
                <w:rPr>
                  <w:b/>
                  <w:szCs w:val="24"/>
                </w:rPr>
                <w:t xml:space="preserve"> SKYRIUS</w:t>
              </w:r>
            </w:p>
            <w:p>
              <w:pPr>
                <w:spacing w:line="276" w:lineRule="auto"/>
                <w:jc w:val="center"/>
                <w:rPr>
                  <w:b/>
                  <w:szCs w:val="24"/>
                </w:rPr>
              </w:pPr>
              <w:sdt>
                <w:sdtPr>
                  <w:alias w:val="Pavadinimas"/>
                  <w:tag w:val="title_0f87c28ebf044bad82c7409cea558551"/>
                  <w:lock w:val="sdtLocked"/>
                  <w:richText/>
                </w:sdtPr>
                <w:sdtContent>
                  <w:r>
                    <w:rPr>
                      <w:b/>
                      <w:szCs w:val="24"/>
                    </w:rPr>
                    <w:t>BENDROSIOS NUOSTATOS</w:t>
                  </w:r>
                </w:sdtContent>
              </w:sdt>
            </w:p>
            <w:p>
              <w:pPr>
                <w:spacing w:line="276" w:lineRule="auto"/>
                <w:ind w:firstLine="720"/>
                <w:jc w:val="center"/>
                <w:rPr>
                  <w:b/>
                  <w:szCs w:val="24"/>
                </w:rPr>
              </w:pPr>
            </w:p>
            <w:sdt>
              <w:sdtPr>
                <w:alias w:val="1 p."/>
                <w:tag w:val="part_790f68c147a84598b21dd7fdb87576a4"/>
                <w:lock w:val="sdtLocked"/>
                <w:richText/>
              </w:sdtPr>
              <w:sdtContent>
                <w:p>
                  <w:pPr>
                    <w:spacing w:line="276" w:lineRule="auto"/>
                    <w:ind w:firstLine="851"/>
                    <w:jc w:val="both"/>
                    <w:rPr>
                      <w:szCs w:val="24"/>
                    </w:rPr>
                  </w:pPr>
                  <w:sdt>
                    <w:sdtPr>
                      <w:alias w:val="Numeris"/>
                      <w:tag w:val="nr_790f68c147a84598b21dd7fdb87576a4"/>
                      <w:lock w:val="sdtLocked"/>
                      <w:richText/>
                    </w:sdtPr>
                    <w:sdtContent>
                      <w:r>
                        <w:rPr>
                          <w:szCs w:val="24"/>
                        </w:rPr>
                        <w:t>1</w:t>
                      </w:r>
                    </w:sdtContent>
                  </w:sdt>
                  <w:r>
                    <w:rPr>
                      <w:szCs w:val="24"/>
                    </w:rPr>
                    <w:t>. Trūkstamos kvalifikacijos specialistų pritraukimo į Šiaulių apskrities vyriausiojo policijos komisariato (toliau – Šiaulių apskr. VPK) Radviliškio rajono policijos komisariatą (toliau – Radviliškio r. PK) tvarkos aprašas (toliau – Aprašas) nustato trūkstamų specialybių sąrašą, skatinimo priemones, finansuojamos priemonės skatinimo dydžius, finansavimo teikimo sąlygas ir tvarką trūkstamiems specialistams pritraukti.</w:t>
                  </w:r>
                </w:p>
                <w:p>
                  <w:pPr>
                    <w:spacing w:line="276" w:lineRule="auto"/>
                    <w:ind w:firstLine="851"/>
                    <w:jc w:val="both"/>
                    <w:rPr>
                      <w:szCs w:val="24"/>
                    </w:rPr>
                  </w:pPr>
                  <w:r>
                    <w:rPr>
                      <w:szCs w:val="24"/>
                    </w:rPr>
                    <w:t>Skatinimo tikslas yra užtikrinti</w:t>
                  </w:r>
                  <w:r>
                    <w:t xml:space="preserve"> </w:t>
                  </w:r>
                  <w:r>
                    <w:rPr>
                      <w:szCs w:val="24"/>
                    </w:rPr>
                    <w:t>Šiaulių apskr. VPK Radviliškio r. PK veiklos poreikius, teikiamų paslaugų gyventojams prieinamumą ir kokybę, taip pat skatinti mokymosi įstaigose besimokančius ir mokymo įstaigas baigusius, tarnaujančius policijos pareigūnus pasirinkti tarnybą Šiaulių apskr. VPK Radviliškio r. PK.</w:t>
                  </w:r>
                </w:p>
              </w:sdtContent>
            </w:sdt>
            <w:sdt>
              <w:sdtPr>
                <w:alias w:val="2 p."/>
                <w:tag w:val="part_cbc5ab72d2d94134b332b79102ff1f74"/>
                <w:lock w:val="sdtLocked"/>
                <w:richText/>
              </w:sdtPr>
              <w:sdtContent>
                <w:p>
                  <w:pPr>
                    <w:spacing w:line="276" w:lineRule="auto"/>
                    <w:ind w:firstLine="851"/>
                    <w:jc w:val="both"/>
                    <w:rPr>
                      <w:szCs w:val="24"/>
                    </w:rPr>
                  </w:pPr>
                  <w:sdt>
                    <w:sdtPr>
                      <w:alias w:val="Numeris"/>
                      <w:tag w:val="nr_cbc5ab72d2d94134b332b79102ff1f74"/>
                      <w:lock w:val="sdtLocked"/>
                      <w:richText/>
                    </w:sdtPr>
                    <w:sdtContent>
                      <w:r>
                        <w:rPr>
                          <w:szCs w:val="24"/>
                        </w:rPr>
                        <w:t>2</w:t>
                      </w:r>
                    </w:sdtContent>
                  </w:sdt>
                  <w:r>
                    <w:rPr>
                      <w:szCs w:val="24"/>
                    </w:rPr>
                    <w:t xml:space="preserve">. Apraše vartojamos sąvokos: </w:t>
                  </w:r>
                </w:p>
                <w:p>
                  <w:pPr>
                    <w:spacing w:line="276" w:lineRule="auto"/>
                    <w:ind w:firstLine="851"/>
                    <w:jc w:val="both"/>
                    <w:rPr>
                      <w:strike/>
                      <w:szCs w:val="24"/>
                    </w:rPr>
                  </w:pPr>
                  <w:r>
                    <w:rPr>
                      <w:i/>
                      <w:iCs/>
                      <w:strike/>
                      <w:szCs w:val="24"/>
                    </w:rPr>
                    <w:t>Trūkstamos kvalifikacijos Šiaulių apskr. VPK Radviliškio r. PK specialistas</w:t>
                  </w:r>
                  <w:r>
                    <w:rPr>
                      <w:strike/>
                      <w:szCs w:val="24"/>
                    </w:rPr>
                    <w:t xml:space="preserve"> – statutinis valstybės tarnautojas, kuris pretenduoja užimti laisvą pareigybę Šiaulių apskr. VPK Radviliškio PK, kuri iki tol ne mažiau kaip du mėnesius buvo neužimta ir dėl kurios užėmimo per nurodytą terminą įstaigos vadovas ėmėsi visų galimų priemonių pretendentui rasti. Dviejų mėnesių terminas netaikomas prašymams pripažinti specialistą trūkstamos kvalifikacijos, kai prašymas teikiamas dėl stipendijos skyrimo šio Aprašo 8.1 papunktyje nustatyta tvarka.</w:t>
                  </w:r>
                </w:p>
              </w:sdtContent>
            </w:sdt>
            <w:sdt>
              <w:sdtPr>
                <w:alias w:val="2 p."/>
                <w:tag w:val="part_e76c6cfec7f4459a805037108ac85c4e"/>
                <w:lock w:val="sdtLocked"/>
                <w:richText/>
              </w:sdtPr>
              <w:sdtContent>
                <w:p>
                  <w:pPr>
                    <w:spacing w:line="276" w:lineRule="auto"/>
                    <w:ind w:firstLine="851"/>
                    <w:jc w:val="both"/>
                    <w:rPr>
                      <w:szCs w:val="24"/>
                    </w:rPr>
                  </w:pPr>
                  <w:sdt>
                    <w:sdtPr>
                      <w:alias w:val="Numeris"/>
                      <w:tag w:val="nr_e76c6cfec7f4459a805037108ac85c4e"/>
                      <w:lock w:val="sdtLocked"/>
                      <w:richText/>
                    </w:sdtPr>
                    <w:sdtContent>
                      <w:r>
                        <w:rPr>
                          <w:szCs w:val="24"/>
                        </w:rPr>
                        <w:t>2</w:t>
                      </w:r>
                    </w:sdtContent>
                  </w:sdt>
                  <w:r>
                    <w:rPr>
                      <w:szCs w:val="24"/>
                    </w:rPr>
                    <w:t xml:space="preserve">. Apraše vartojamos sąvokos: </w:t>
                  </w:r>
                </w:p>
                <w:p>
                  <w:pPr>
                    <w:spacing w:line="276" w:lineRule="auto"/>
                    <w:ind w:firstLine="851"/>
                    <w:jc w:val="both"/>
                    <w:rPr>
                      <w:szCs w:val="24"/>
                    </w:rPr>
                  </w:pPr>
                  <w:r>
                    <w:rPr>
                      <w:szCs w:val="24"/>
                    </w:rPr>
                    <w:t>Trūkstamos kvalifikacijos Šiaulių apskr. VPK Radviliškio r. PK specialistas – statutinis valstybės tarnautojas, kuris pradėjo dirbti ir iki prašymo pripažinti trūkstamos kvalifikacijos specialistu pateikimo dienos Šiaulių apskr. VPK Radviliškio r. PK yra išdirbęs ne ilgiau kaip 6 mėn., arba, kuris pretenduoja užimti laisvą pareigybę Šiaulių apskr. VPK Radviliškio PK. Pareigybė, į kurią pretenduoja arba kurioje jau dirba (ne ilgiau kaip 6 mėnesius) pareigūnas iki tol ne mažiau kaip du mėnesius turėjo būti neužimta ir dėl kurios užėmimo per nurodytą terminą įstaigos vadovas ėmėsi visų galimų priemonių pretendentui rasti. Dviejų mėnesių terminas netaikomas prašymams pripažinti specialistą trūkstamos kvalifikacijos, kai prašymas teikiamas dėl stipendijos skyrimo šio Aprašo 8.1 papunktyje nustatyta tvarka.</w:t>
                  </w:r>
                </w:p>
              </w:sdtContent>
            </w:sdt>
            <w:sdt>
              <w:sdtPr>
                <w:alias w:val="3 p."/>
                <w:tag w:val="part_9da1b73639174f2184b0afb9b33fbbad"/>
                <w:lock w:val="sdtLocked"/>
                <w:richText/>
              </w:sdtPr>
              <w:sdtContent>
                <w:p>
                  <w:pPr>
                    <w:spacing w:line="276" w:lineRule="auto"/>
                    <w:ind w:firstLine="851"/>
                    <w:jc w:val="both"/>
                    <w:rPr>
                      <w:strike/>
                      <w:szCs w:val="24"/>
                    </w:rPr>
                  </w:pPr>
                  <w:sdt>
                    <w:sdtPr>
                      <w:alias w:val="Numeris"/>
                      <w:tag w:val="nr_9da1b73639174f2184b0afb9b33fbbad"/>
                      <w:lock w:val="sdtLocked"/>
                      <w:richText/>
                    </w:sdtPr>
                    <w:sdtContent>
                      <w:r>
                        <w:rPr>
                          <w:szCs w:val="24"/>
                        </w:rPr>
                        <w:t>3</w:t>
                      </w:r>
                    </w:sdtContent>
                  </w:sdt>
                  <w:r>
                    <w:rPr>
                      <w:szCs w:val="24"/>
                    </w:rPr>
                    <w:t xml:space="preserve">. </w:t>
                  </w:r>
                  <w:r>
                    <w:rPr>
                      <w:strike/>
                      <w:szCs w:val="24"/>
                    </w:rPr>
                    <w:t>Teisę į šio Aprašo nustatytas skatinimo priemones turi asmenys, atvykstantys dirbti į Šiaulių apskrities vyriausiojo policijos komisariato Radviliškio rajono policijos komisariatą.</w:t>
                  </w:r>
                </w:p>
              </w:sdtContent>
            </w:sdt>
            <w:sdt>
              <w:sdtPr>
                <w:alias w:val="3 p."/>
                <w:tag w:val="part_2a0bcf79024e4b24b0dd0e4078259cb9"/>
                <w:lock w:val="sdtLocked"/>
                <w:richText/>
              </w:sdtPr>
              <w:sdtContent>
                <w:p>
                  <w:pPr>
                    <w:spacing w:line="276" w:lineRule="auto"/>
                    <w:ind w:firstLine="851"/>
                    <w:jc w:val="both"/>
                    <w:rPr>
                      <w:szCs w:val="24"/>
                    </w:rPr>
                  </w:pPr>
                  <w:sdt>
                    <w:sdtPr>
                      <w:alias w:val="Numeris"/>
                      <w:tag w:val="nr_2a0bcf79024e4b24b0dd0e4078259cb9"/>
                      <w:lock w:val="sdtLocked"/>
                      <w:richText/>
                    </w:sdtPr>
                    <w:sdtContent>
                      <w:r>
                        <w:rPr>
                          <w:szCs w:val="24"/>
                        </w:rPr>
                        <w:t>3</w:t>
                      </w:r>
                    </w:sdtContent>
                  </w:sdt>
                  <w:r>
                    <w:rPr>
                      <w:szCs w:val="24"/>
                    </w:rPr>
                    <w:t>. Teisę į šio Aprašo nustatytas skatinimo priemones turi asmenys, įsidarbinę į Šiaulių apskr. VPK Radviliškio r. PK arba po studijų ketinantys atvykti čia dirbti. Prašymą skirti skatinimo priemonę į pareigas priėmusi įstaiga Radviliškio rajono savivaldybės merui gali pateikti ne vėliau, kaip per 6 mėnesius nuo trūkstamos kvalifikacijos pareigūno įdarbinimo Šiaulių apskr. VPK Radviliškio r. PK. Ši sąlyga netaikoma prašymams pripažinti specialistą trūkstamos kvalifikacijos, kai prašymas teikiamas dėl stipendijos skyrimo šio Aprašo 8.1 papunktyje nustatyta tvarka.</w:t>
                  </w:r>
                </w:p>
              </w:sdtContent>
            </w:sdt>
            <w:sdt>
              <w:sdtPr>
                <w:alias w:val="4 p."/>
                <w:tag w:val="part_6ef111953bb5485bbbd557006a7d2512"/>
                <w:lock w:val="sdtLocked"/>
                <w:richText/>
              </w:sdtPr>
              <w:sdtContent>
                <w:p>
                  <w:pPr>
                    <w:spacing w:line="276" w:lineRule="auto"/>
                    <w:ind w:firstLine="851"/>
                    <w:jc w:val="both"/>
                    <w:rPr>
                      <w:szCs w:val="24"/>
                    </w:rPr>
                  </w:pPr>
                  <w:sdt>
                    <w:sdtPr>
                      <w:alias w:val="Numeris"/>
                      <w:tag w:val="nr_6ef111953bb5485bbbd557006a7d2512"/>
                      <w:lock w:val="sdtLocked"/>
                      <w:richText/>
                    </w:sdtPr>
                    <w:sdtContent>
                      <w:r>
                        <w:rPr>
                          <w:szCs w:val="24"/>
                        </w:rPr>
                        <w:t>4</w:t>
                      </w:r>
                    </w:sdtContent>
                  </w:sdt>
                  <w:r>
                    <w:rPr>
                      <w:szCs w:val="24"/>
                    </w:rPr>
                    <w:t>. Skatinimo tikslas yra užtikrinti įstaigos veiklos poreikius, teikiamų paslaugų gyventojams prieinamumą ir kokybę, taip pat skatinti mokymosi įstaigose besimokančius ir mokymo įstaigas baigusius, tarnaujančius policijos pareigūnus pasirinkti tarnybą Šiaulių apskr. VPK Radviliškio r. PK.</w:t>
                  </w:r>
                </w:p>
                <w:p>
                  <w:pPr>
                    <w:spacing w:line="276" w:lineRule="auto"/>
                    <w:jc w:val="center"/>
                    <w:rPr>
                      <w:b/>
                      <w:szCs w:val="24"/>
                    </w:rPr>
                  </w:pPr>
                </w:p>
              </w:sdtContent>
            </w:sdt>
          </w:sdtContent>
        </w:sdt>
        <w:sdt>
          <w:sdtPr>
            <w:alias w:val="skyrius"/>
            <w:tag w:val="part_68307bb0b8a34d42b592194a78bd41f7"/>
            <w:lock w:val="sdtLocked"/>
            <w:richText/>
          </w:sdtPr>
          <w:sdtContent>
            <w:p>
              <w:pPr>
                <w:spacing w:line="276" w:lineRule="auto"/>
                <w:jc w:val="center"/>
                <w:rPr>
                  <w:b/>
                  <w:szCs w:val="24"/>
                </w:rPr>
              </w:pPr>
              <w:sdt>
                <w:sdtPr>
                  <w:alias w:val="Numeris"/>
                  <w:tag w:val="nr_68307bb0b8a34d42b592194a78bd41f7"/>
                  <w:lock w:val="sdtLocked"/>
                  <w:richText/>
                </w:sdtPr>
                <w:sdtContent>
                  <w:r>
                    <w:rPr>
                      <w:b/>
                      <w:szCs w:val="24"/>
                    </w:rPr>
                    <w:t>II</w:t>
                  </w:r>
                </w:sdtContent>
              </w:sdt>
              <w:r>
                <w:rPr>
                  <w:b/>
                  <w:szCs w:val="24"/>
                </w:rPr>
                <w:t xml:space="preserve"> SKYRIUS</w:t>
              </w:r>
            </w:p>
            <w:p>
              <w:pPr>
                <w:spacing w:line="276" w:lineRule="auto"/>
                <w:jc w:val="center"/>
                <w:rPr>
                  <w:b/>
                  <w:szCs w:val="24"/>
                </w:rPr>
              </w:pPr>
              <w:sdt>
                <w:sdtPr>
                  <w:alias w:val="Pavadinimas"/>
                  <w:tag w:val="title_68307bb0b8a34d42b592194a78bd41f7"/>
                  <w:lock w:val="sdtLocked"/>
                  <w:richText/>
                </w:sdtPr>
                <w:sdtContent>
                  <w:r>
                    <w:rPr>
                      <w:b/>
                      <w:szCs w:val="24"/>
                    </w:rPr>
                    <w:t>TRŪKSTAMŲ SPECIALISTŲ SĄRAŠO SUDARYMAS</w:t>
                  </w:r>
                </w:sdtContent>
              </w:sdt>
            </w:p>
            <w:p>
              <w:pPr>
                <w:spacing w:line="276" w:lineRule="auto"/>
                <w:jc w:val="center"/>
                <w:rPr>
                  <w:szCs w:val="24"/>
                </w:rPr>
              </w:pPr>
            </w:p>
            <w:sdt>
              <w:sdtPr>
                <w:alias w:val="5 p."/>
                <w:tag w:val="part_b7d5e22424d446b7b4b66982e026e727"/>
                <w:lock w:val="sdtLocked"/>
                <w:richText/>
              </w:sdtPr>
              <w:sdtContent>
                <w:p>
                  <w:pPr>
                    <w:spacing w:line="276" w:lineRule="auto"/>
                    <w:ind w:firstLine="851"/>
                    <w:jc w:val="both"/>
                    <w:rPr>
                      <w:szCs w:val="24"/>
                    </w:rPr>
                  </w:pPr>
                  <w:sdt>
                    <w:sdtPr>
                      <w:alias w:val="Numeris"/>
                      <w:tag w:val="nr_b7d5e22424d446b7b4b66982e026e727"/>
                      <w:lock w:val="sdtLocked"/>
                      <w:richText/>
                    </w:sdtPr>
                    <w:sdtContent>
                      <w:r>
                        <w:rPr>
                          <w:szCs w:val="24"/>
                        </w:rPr>
                        <w:t>5</w:t>
                      </w:r>
                    </w:sdtContent>
                  </w:sdt>
                  <w:r>
                    <w:rPr>
                      <w:szCs w:val="24"/>
                    </w:rPr>
                    <w:t>. Prašymą pripažinti specialistą trūkstamos kvalifikacijos pagal šiame Apraše nustatytus kriterijus nagrinėja Radviliškio rajono savivaldybės mero (toliau – meras) potvarkiu sudaryta darbo grupė (toliau – Darbo grupė). Darbo grupę sudaro du Šiaulių apskr. VPK deleguoti atstovai ir 3 Radviliškio rajono savivaldybės (toliau – Savivaldybė) atstovai (1 Radviliškio rajono savivaldybės tarybos narys ir 2 Radviliškio rajono savivaldybės administracijos deleguoti atstovai).</w:t>
                  </w:r>
                </w:p>
              </w:sdtContent>
            </w:sdt>
            <w:sdt>
              <w:sdtPr>
                <w:alias w:val="6 p."/>
                <w:tag w:val="part_0bf8aa9d2a1d4f92893ae50d48ac85df"/>
                <w:lock w:val="sdtLocked"/>
                <w:richText/>
              </w:sdtPr>
              <w:sdtContent>
                <w:p>
                  <w:pPr>
                    <w:spacing w:line="276" w:lineRule="auto"/>
                    <w:ind w:firstLine="851"/>
                    <w:jc w:val="both"/>
                    <w:rPr>
                      <w:szCs w:val="24"/>
                    </w:rPr>
                  </w:pPr>
                  <w:sdt>
                    <w:sdtPr>
                      <w:alias w:val="Numeris"/>
                      <w:tag w:val="nr_0bf8aa9d2a1d4f92893ae50d48ac85df"/>
                      <w:lock w:val="sdtLocked"/>
                      <w:richText/>
                    </w:sdtPr>
                    <w:sdtContent>
                      <w:r>
                        <w:rPr>
                          <w:szCs w:val="24"/>
                        </w:rPr>
                        <w:t>6</w:t>
                      </w:r>
                    </w:sdtContent>
                  </w:sdt>
                  <w:r>
                    <w:rPr>
                      <w:szCs w:val="24"/>
                    </w:rPr>
                    <w:t>. Darbo grupė, išnagrinėjusi prašymą pripažinti specialistą trūkstamos kvalifikacijos, priima vieną iš sprendimų:</w:t>
                  </w:r>
                </w:p>
                <w:sdt>
                  <w:sdtPr>
                    <w:alias w:val="6.1 pp."/>
                    <w:tag w:val="part_01a997ad292c4dcebeece759889a5b01"/>
                    <w:lock w:val="sdtLocked"/>
                    <w:richText/>
                  </w:sdtPr>
                  <w:sdtContent>
                    <w:p>
                      <w:pPr>
                        <w:spacing w:line="276" w:lineRule="auto"/>
                        <w:ind w:firstLine="851"/>
                        <w:jc w:val="both"/>
                        <w:rPr>
                          <w:szCs w:val="24"/>
                        </w:rPr>
                      </w:pPr>
                      <w:sdt>
                        <w:sdtPr>
                          <w:alias w:val="Numeris"/>
                          <w:tag w:val="nr_01a997ad292c4dcebeece759889a5b01"/>
                          <w:lock w:val="sdtLocked"/>
                          <w:richText/>
                        </w:sdtPr>
                        <w:sdtContent>
                          <w:r>
                            <w:rPr>
                              <w:szCs w:val="24"/>
                            </w:rPr>
                            <w:t>6.1</w:t>
                          </w:r>
                        </w:sdtContent>
                      </w:sdt>
                      <w:r>
                        <w:rPr>
                          <w:szCs w:val="24"/>
                        </w:rPr>
                        <w:t>. pripažinti specialistą trūkstamos kvalifikacijos;</w:t>
                      </w:r>
                    </w:p>
                  </w:sdtContent>
                </w:sdt>
                <w:sdt>
                  <w:sdtPr>
                    <w:alias w:val="6.2 pp."/>
                    <w:tag w:val="part_c92b36294d874f69897afdb399251d72"/>
                    <w:lock w:val="sdtLocked"/>
                    <w:richText/>
                  </w:sdtPr>
                  <w:sdtContent>
                    <w:p>
                      <w:pPr>
                        <w:spacing w:line="276" w:lineRule="auto"/>
                        <w:ind w:firstLine="851"/>
                        <w:jc w:val="both"/>
                        <w:rPr>
                          <w:szCs w:val="24"/>
                        </w:rPr>
                      </w:pPr>
                      <w:sdt>
                        <w:sdtPr>
                          <w:alias w:val="Numeris"/>
                          <w:tag w:val="nr_c92b36294d874f69897afdb399251d72"/>
                          <w:lock w:val="sdtLocked"/>
                          <w:richText/>
                        </w:sdtPr>
                        <w:sdtContent>
                          <w:r>
                            <w:rPr>
                              <w:szCs w:val="24"/>
                            </w:rPr>
                            <w:t>6.2</w:t>
                          </w:r>
                        </w:sdtContent>
                      </w:sdt>
                      <w:r>
                        <w:rPr>
                          <w:szCs w:val="24"/>
                        </w:rPr>
                        <w:t>. atmesti prašymą pripažinti specialistą trūkstamos kvalifikacijos, nurodant atmetimo priežastis.</w:t>
                      </w:r>
                    </w:p>
                  </w:sdtContent>
                </w:sdt>
              </w:sdtContent>
            </w:sdt>
            <w:sdt>
              <w:sdtPr>
                <w:alias w:val="7 p."/>
                <w:tag w:val="part_8d5307d6f21447dea3706d2eefe4b6cc"/>
                <w:lock w:val="sdtLocked"/>
                <w:richText/>
              </w:sdtPr>
              <w:sdtContent>
                <w:p>
                  <w:pPr>
                    <w:spacing w:line="276" w:lineRule="auto"/>
                    <w:ind w:firstLine="851"/>
                    <w:jc w:val="both"/>
                    <w:rPr>
                      <w:szCs w:val="24"/>
                      <w:lang w:eastAsia="lt-LT"/>
                    </w:rPr>
                  </w:pPr>
                  <w:sdt>
                    <w:sdtPr>
                      <w:alias w:val="Numeris"/>
                      <w:tag w:val="nr_8d5307d6f21447dea3706d2eefe4b6cc"/>
                      <w:lock w:val="sdtLocked"/>
                      <w:richText/>
                    </w:sdtPr>
                    <w:sdtContent>
                      <w:r>
                        <w:rPr>
                          <w:szCs w:val="24"/>
                        </w:rPr>
                        <w:t>7</w:t>
                      </w:r>
                    </w:sdtContent>
                  </w:sdt>
                  <w:r>
                    <w:rPr>
                      <w:szCs w:val="24"/>
                    </w:rPr>
                    <w:t xml:space="preserve">. Trūkstamos kvalifikacijos specialistų pareigybių sąrašas skelbiamas Savivaldybės tinklalapyje </w:t>
                  </w:r>
                  <w:r>
                    <w:rPr>
                      <w:szCs w:val="24"/>
                      <w:u w:val="single"/>
                    </w:rPr>
                    <w:t>www.radviliskis.lt</w:t>
                  </w:r>
                  <w:r>
                    <w:rPr>
                      <w:szCs w:val="24"/>
                    </w:rPr>
                    <w:t>.</w:t>
                  </w:r>
                </w:p>
                <w:p>
                  <w:pPr>
                    <w:spacing w:line="276" w:lineRule="auto"/>
                    <w:rPr>
                      <w:b/>
                      <w:szCs w:val="24"/>
                    </w:rPr>
                  </w:pPr>
                </w:p>
              </w:sdtContent>
            </w:sdt>
          </w:sdtContent>
        </w:sdt>
        <w:sdt>
          <w:sdtPr>
            <w:alias w:val="skyrius"/>
            <w:tag w:val="part_e07273b1b09d464db27388e426f851c3"/>
            <w:lock w:val="sdtLocked"/>
            <w:richText/>
          </w:sdtPr>
          <w:sdtContent>
            <w:p>
              <w:pPr>
                <w:spacing w:line="276" w:lineRule="auto"/>
                <w:jc w:val="center"/>
                <w:rPr>
                  <w:b/>
                  <w:szCs w:val="24"/>
                </w:rPr>
              </w:pPr>
              <w:sdt>
                <w:sdtPr>
                  <w:alias w:val="Numeris"/>
                  <w:tag w:val="nr_e07273b1b09d464db27388e426f851c3"/>
                  <w:lock w:val="sdtLocked"/>
                  <w:richText/>
                </w:sdtPr>
                <w:sdtContent>
                  <w:r>
                    <w:rPr>
                      <w:b/>
                      <w:szCs w:val="24"/>
                    </w:rPr>
                    <w:t>III</w:t>
                  </w:r>
                </w:sdtContent>
              </w:sdt>
              <w:r>
                <w:rPr>
                  <w:b/>
                  <w:szCs w:val="24"/>
                </w:rPr>
                <w:t xml:space="preserve"> SKYRIUS</w:t>
              </w:r>
            </w:p>
            <w:p>
              <w:pPr>
                <w:spacing w:line="276" w:lineRule="auto"/>
                <w:jc w:val="center"/>
                <w:rPr>
                  <w:b/>
                  <w:szCs w:val="24"/>
                </w:rPr>
              </w:pPr>
              <w:sdt>
                <w:sdtPr>
                  <w:alias w:val="Pavadinimas"/>
                  <w:tag w:val="title_e07273b1b09d464db27388e426f851c3"/>
                  <w:lock w:val="sdtLocked"/>
                  <w:richText/>
                </w:sdtPr>
                <w:sdtContent>
                  <w:r>
                    <w:rPr>
                      <w:b/>
                      <w:szCs w:val="24"/>
                    </w:rPr>
                    <w:t>TRŪKSTAMŲ SPECIALISTŲ SKATINIMO PRIEMONĖS IR FINANSUOJAMŲ PRIEMONIŲ SKATINIMO DYDŽIAI</w:t>
                  </w:r>
                </w:sdtContent>
              </w:sdt>
            </w:p>
            <w:p>
              <w:pPr>
                <w:spacing w:line="276" w:lineRule="auto"/>
                <w:jc w:val="both"/>
                <w:rPr>
                  <w:szCs w:val="24"/>
                </w:rPr>
              </w:pPr>
            </w:p>
            <w:sdt>
              <w:sdtPr>
                <w:alias w:val="8 p."/>
                <w:tag w:val="part_3af75082e4e044c092c89e7d650c88dc"/>
                <w:lock w:val="sdtLocked"/>
                <w:richText/>
              </w:sdtPr>
              <w:sdtContent>
                <w:p>
                  <w:pPr>
                    <w:spacing w:line="276" w:lineRule="auto"/>
                    <w:ind w:firstLine="851"/>
                    <w:jc w:val="both"/>
                    <w:rPr>
                      <w:szCs w:val="24"/>
                    </w:rPr>
                  </w:pPr>
                  <w:sdt>
                    <w:sdtPr>
                      <w:alias w:val="Numeris"/>
                      <w:tag w:val="nr_3af75082e4e044c092c89e7d650c88dc"/>
                      <w:lock w:val="sdtLocked"/>
                      <w:richText/>
                    </w:sdtPr>
                    <w:sdtContent>
                      <w:r>
                        <w:rPr>
                          <w:szCs w:val="24"/>
                        </w:rPr>
                        <w:t>8</w:t>
                      </w:r>
                    </w:sdtContent>
                  </w:sdt>
                  <w:r>
                    <w:rPr>
                      <w:szCs w:val="24"/>
                    </w:rPr>
                    <w:t>. Atvykstančių dirbti į Šiaulių apskrities vyriausiojo policijos komisariato Radviliškio rajono policijos komisariatą (toliau – įstaiga) skatinimo priemonės ir dydžiai:</w:t>
                  </w:r>
                </w:p>
                <w:sdt>
                  <w:sdtPr>
                    <w:alias w:val="8.1 pp."/>
                    <w:tag w:val="part_f58d2e414833483f9c2aeaeb73bf243b"/>
                    <w:lock w:val="sdtLocked"/>
                    <w:richText/>
                  </w:sdtPr>
                  <w:sdtContent>
                    <w:p>
                      <w:pPr>
                        <w:spacing w:line="276" w:lineRule="auto"/>
                        <w:ind w:firstLine="851"/>
                        <w:jc w:val="both"/>
                        <w:rPr>
                          <w:szCs w:val="24"/>
                        </w:rPr>
                      </w:pPr>
                      <w:sdt>
                        <w:sdtPr>
                          <w:alias w:val="Numeris"/>
                          <w:tag w:val="nr_f58d2e414833483f9c2aeaeb73bf243b"/>
                          <w:lock w:val="sdtLocked"/>
                          <w:richText/>
                        </w:sdtPr>
                        <w:sdtContent>
                          <w:r>
                            <w:rPr>
                              <w:szCs w:val="24"/>
                            </w:rPr>
                            <w:t>8.1</w:t>
                          </w:r>
                        </w:sdtContent>
                      </w:sdt>
                      <w:r>
                        <w:rPr>
                          <w:szCs w:val="24"/>
                        </w:rPr>
                        <w:t>. stipendija Lietuvos policijos mokyklos pirminio profesinio mokymo studentui (kursantui) – 350 Eur per mėnesį (10 mėnesių per metus, išskyrus akademines atostogas). Stipendija skiriama už paskutinius studijų metus. Studentas (kursantas), pasinaudojęs skatinimo priemone pagal šį papunktį, įsipareigoja po profesinio mokymo studijų baigimo Aprašo 8 punkte nurodytoje įstaigoje dirbti ne trumpiau kaip 2 metus nuo darbo pradžios ir ne mažesniu kaip 1 etato krūviu. Jeigu dėl tam tikrų pateisinamų aplinkybių negali dirbti (pvz.: nėštumo ir gimdymo atostogos, atostogos vaiko priežiūrai ir kt.), laikotarpis atitinkamai pratęsiamas;</w:t>
                      </w:r>
                    </w:p>
                  </w:sdtContent>
                </w:sdt>
                <w:sdt>
                  <w:sdtPr>
                    <w:alias w:val="8.2 pp."/>
                    <w:tag w:val="part_d9c3fa477a274404af22f940ca5c6f20"/>
                    <w:lock w:val="sdtLocked"/>
                    <w:richText/>
                  </w:sdtPr>
                  <w:sdtContent>
                    <w:p>
                      <w:pPr>
                        <w:spacing w:line="276" w:lineRule="auto"/>
                        <w:ind w:firstLine="851"/>
                        <w:jc w:val="both"/>
                        <w:rPr>
                          <w:strike/>
                          <w:szCs w:val="24"/>
                        </w:rPr>
                      </w:pPr>
                      <w:sdt>
                        <w:sdtPr>
                          <w:alias w:val="Numeris"/>
                          <w:tag w:val="nr_d9c3fa477a274404af22f940ca5c6f20"/>
                          <w:lock w:val="sdtLocked"/>
                          <w:richText/>
                        </w:sdtPr>
                        <w:sdtContent>
                          <w:r>
                            <w:rPr>
                              <w:szCs w:val="24"/>
                            </w:rPr>
                            <w:t>8.2</w:t>
                          </w:r>
                        </w:sdtContent>
                      </w:sdt>
                      <w:r>
                        <w:rPr>
                          <w:szCs w:val="24"/>
                        </w:rPr>
                        <w:t xml:space="preserve">. </w:t>
                      </w:r>
                      <w:r>
                        <w:rPr>
                          <w:strike/>
                          <w:szCs w:val="24"/>
                        </w:rPr>
                        <w:t xml:space="preserve">vienkartinė išmoka – 5 000 Eur. Asmuo, pasinaudojęs skatinimo priemone pagal šį papunktį, įsipareigoja Aprašo 8 punkte nurodytoje įstaigoje dirbti ne trumpiau kaip 4 metus nuo darbo pradžios ir ne mažesniu kaip 1 etato krūviu. Jeigu dėl tam tikrų pateisinamų aplinkybių dirbantysis negali dirbti (pvz.: nėštumo ir gimdymo atostogos, atostogos vaiko priežiūrai ir kt.), laikotarpis atitinkamai pratęsiamas; </w:t>
                      </w:r>
                    </w:p>
                  </w:sdtContent>
                </w:sdt>
                <w:sdt>
                  <w:sdtPr>
                    <w:alias w:val="8.2 pp."/>
                    <w:tag w:val="part_79ff70f9faeb4e20b0bc9eba8148d56d"/>
                    <w:lock w:val="sdtLocked"/>
                    <w:richText/>
                  </w:sdtPr>
                  <w:sdtContent>
                    <w:p>
                      <w:pPr>
                        <w:spacing w:line="276" w:lineRule="auto"/>
                        <w:ind w:firstLine="851"/>
                        <w:jc w:val="both"/>
                        <w:rPr>
                          <w:szCs w:val="24"/>
                        </w:rPr>
                      </w:pPr>
                      <w:sdt>
                        <w:sdtPr>
                          <w:alias w:val="Numeris"/>
                          <w:tag w:val="nr_79ff70f9faeb4e20b0bc9eba8148d56d"/>
                          <w:lock w:val="sdtLocked"/>
                          <w:richText/>
                        </w:sdtPr>
                        <w:sdtContent>
                          <w:r>
                            <w:rPr>
                              <w:szCs w:val="24"/>
                            </w:rPr>
                            <w:t>8.2</w:t>
                          </w:r>
                        </w:sdtContent>
                      </w:sdt>
                      <w:r>
                        <w:rPr>
                          <w:szCs w:val="24"/>
                        </w:rPr>
                        <w:t>. vienkartinė išmoka – 5 000 Eur. Asmuo, pasinaudojęs skatinimo priemone pagal šį papunktį, įsipareigoja Aprašo 8 punkte nurodytoje įstaigoje dirbti ne trumpiau kaip 4 metus nuo skatinimo priemonės skyrimo ir ne mažesniu kaip 1 etato krūviu. Jeigu dėl tam tikrų pateisinamų aplinkybių dirbantysis negali dirbti (pvz.: nėštumo ir gimdymo atostogos, atostogos vaiko priežiūrai ir kt.), laikotarpis atitinkamai pratęsiamas;</w:t>
                      </w:r>
                    </w:p>
                  </w:sdtContent>
                </w:sdt>
                <w:sdt>
                  <w:sdtPr>
                    <w:alias w:val="8.3 pp."/>
                    <w:tag w:val="part_bb7f25427fe645c38f3b6edd49b48339"/>
                    <w:lock w:val="sdtLocked"/>
                    <w:richText/>
                  </w:sdtPr>
                  <w:sdtContent>
                    <w:p>
                      <w:pPr>
                        <w:spacing w:line="276" w:lineRule="auto"/>
                        <w:ind w:firstLine="851"/>
                        <w:jc w:val="both"/>
                        <w:rPr>
                          <w:szCs w:val="24"/>
                        </w:rPr>
                      </w:pPr>
                      <w:sdt>
                        <w:sdtPr>
                          <w:alias w:val="Numeris"/>
                          <w:tag w:val="nr_bb7f25427fe645c38f3b6edd49b48339"/>
                          <w:lock w:val="sdtLocked"/>
                          <w:richText/>
                        </w:sdtPr>
                        <w:sdtContent>
                          <w:r>
                            <w:rPr>
                              <w:szCs w:val="24"/>
                            </w:rPr>
                            <w:t>8.3</w:t>
                          </w:r>
                        </w:sdtContent>
                      </w:sdt>
                      <w:r>
                        <w:rPr>
                          <w:szCs w:val="24"/>
                        </w:rPr>
                        <w:t xml:space="preserve">. lėšų skyrimas gyvenamojo būsto (gyvenamųjų patalpų) įsigijimui nuosavybėn Savivaldybėje. Asmeniui skiriama ne daugiau kaip 30 procentų  įsigyjamo turto vertės, nustatytos pagal individualų turto vertinimą, bet ne daugiau kaip 15 000 eurų. Asmuo, pasinaudojęs skatinimo priemone įsipareigoja įstaigoje dirbti ne trumpiau kaip 5 metus (nėštumo ir gimdymo atostogų bei atostogų vaikui prižiūrėti laikotarpis neįskaičiuojamas) nuo finansavimo sutarties pasirašymo ne mažesniu nei 1 etato darbo krūviu ir deklaruoti gyvenamąją vietą bei gyventi Savivaldybėje;</w:t>
                      </w:r>
                    </w:p>
                  </w:sdtContent>
                </w:sdt>
                <w:sdt>
                  <w:sdtPr>
                    <w:alias w:val="8.4 pp."/>
                    <w:tag w:val="part_c30b99c1c81b4faca67809486bd7118c"/>
                    <w:lock w:val="sdtLocked"/>
                    <w:richText/>
                  </w:sdtPr>
                  <w:sdtContent>
                    <w:p>
                      <w:pPr>
                        <w:ind w:firstLine="851"/>
                      </w:pPr>
                      <w:sdt>
                        <w:sdtPr>
                          <w:alias w:val="Numeris"/>
                          <w:tag w:val="nr_c30b99c1c81b4faca67809486bd7118c"/>
                          <w:lock w:val="sdtLocked"/>
                          <w:richText/>
                        </w:sdtPr>
                        <w:sdtContent>
                          <w:r>
                            <w:t>8.4</w:t>
                          </w:r>
                        </w:sdtContent>
                      </w:sdt>
                      <w:r>
                        <w:t>. mokesčius už Aprašo 8.2 ir 8.3 papunkčiuose nurodytas išmokas teisės aktų nustatyta tvarka išskaičiuoja ir sumoka Savivaldybė.</w:t>
                      </w:r>
                    </w:p>
                  </w:sdtContent>
                </w:sdt>
              </w:sdtContent>
            </w:sdt>
            <w:sdt>
              <w:sdtPr>
                <w:alias w:val="9 p."/>
                <w:tag w:val="part_0c2588241fed4fbeba1c2326666f38a1"/>
                <w:lock w:val="sdtLocked"/>
                <w:richText/>
              </w:sdtPr>
              <w:sdtContent>
                <w:p>
                  <w:pPr>
                    <w:spacing w:line="276" w:lineRule="auto"/>
                    <w:ind w:firstLine="851"/>
                    <w:jc w:val="both"/>
                    <w:rPr>
                      <w:szCs w:val="24"/>
                    </w:rPr>
                  </w:pPr>
                  <w:sdt>
                    <w:sdtPr>
                      <w:alias w:val="Numeris"/>
                      <w:tag w:val="nr_0c2588241fed4fbeba1c2326666f38a1"/>
                      <w:lock w:val="sdtLocked"/>
                      <w:richText/>
                    </w:sdtPr>
                    <w:sdtContent>
                      <w:r>
                        <w:rPr>
                          <w:szCs w:val="24"/>
                        </w:rPr>
                        <w:t>9</w:t>
                      </w:r>
                    </w:sdtContent>
                  </w:sdt>
                  <w:r>
                    <w:rPr>
                      <w:szCs w:val="24"/>
                    </w:rPr>
                    <w:t>. Tam pačiam asmeniui skiriama tik viena skatinimo priemonė.</w:t>
                  </w:r>
                </w:p>
              </w:sdtContent>
            </w:sdt>
            <w:sdt>
              <w:sdtPr>
                <w:alias w:val="10 p."/>
                <w:tag w:val="part_20486bbdd0ba4498984e4a3b86af41cf"/>
                <w:lock w:val="sdtLocked"/>
                <w:richText/>
              </w:sdtPr>
              <w:sdtContent>
                <w:p>
                  <w:pPr>
                    <w:spacing w:line="276" w:lineRule="auto"/>
                    <w:ind w:firstLine="851"/>
                    <w:jc w:val="both"/>
                    <w:rPr>
                      <w:szCs w:val="24"/>
                    </w:rPr>
                  </w:pPr>
                  <w:sdt>
                    <w:sdtPr>
                      <w:alias w:val="Numeris"/>
                      <w:tag w:val="nr_20486bbdd0ba4498984e4a3b86af41cf"/>
                      <w:lock w:val="sdtLocked"/>
                      <w:richText/>
                    </w:sdtPr>
                    <w:sdtContent>
                      <w:r>
                        <w:rPr>
                          <w:szCs w:val="24"/>
                        </w:rPr>
                        <w:t>10</w:t>
                      </w:r>
                    </w:sdtContent>
                  </w:sdt>
                  <w:r>
                    <w:rPr>
                      <w:szCs w:val="24"/>
                    </w:rPr>
                    <w:t>. Nuosavybės teisėmis įgytas nekilnojamasis turtas negali būti perleistas 5 metus nuo finansavimo sutarties pasirašymo.</w:t>
                  </w:r>
                </w:p>
                <w:p>
                  <w:pPr>
                    <w:spacing w:line="276" w:lineRule="auto"/>
                    <w:ind w:firstLine="851"/>
                    <w:jc w:val="both"/>
                    <w:rPr>
                      <w:szCs w:val="24"/>
                    </w:rPr>
                  </w:pPr>
                </w:p>
              </w:sdtContent>
            </w:sdt>
          </w:sdtContent>
        </w:sdt>
        <w:sdt>
          <w:sdtPr>
            <w:alias w:val="skyrius"/>
            <w:tag w:val="part_4cc47d504649408d8f1f6fccf20f8dee"/>
            <w:lock w:val="sdtLocked"/>
            <w:richText/>
          </w:sdtPr>
          <w:sdtContent>
            <w:p>
              <w:pPr>
                <w:spacing w:line="276" w:lineRule="auto"/>
                <w:jc w:val="center"/>
                <w:rPr>
                  <w:b/>
                  <w:szCs w:val="24"/>
                </w:rPr>
              </w:pPr>
              <w:sdt>
                <w:sdtPr>
                  <w:alias w:val="Numeris"/>
                  <w:tag w:val="nr_4cc47d504649408d8f1f6fccf20f8dee"/>
                  <w:lock w:val="sdtLocked"/>
                  <w:richText/>
                </w:sdtPr>
                <w:sdtContent>
                  <w:r>
                    <w:rPr>
                      <w:b/>
                      <w:szCs w:val="24"/>
                    </w:rPr>
                    <w:t>IV</w:t>
                  </w:r>
                </w:sdtContent>
              </w:sdt>
              <w:r>
                <w:rPr>
                  <w:b/>
                  <w:szCs w:val="24"/>
                </w:rPr>
                <w:t xml:space="preserve"> SKYRIUS</w:t>
              </w:r>
            </w:p>
            <w:p>
              <w:pPr>
                <w:spacing w:line="276" w:lineRule="auto"/>
                <w:jc w:val="center"/>
                <w:rPr>
                  <w:b/>
                  <w:szCs w:val="24"/>
                </w:rPr>
              </w:pPr>
              <w:sdt>
                <w:sdtPr>
                  <w:alias w:val="Pavadinimas"/>
                  <w:tag w:val="title_4cc47d504649408d8f1f6fccf20f8dee"/>
                  <w:lock w:val="sdtLocked"/>
                  <w:richText/>
                </w:sdtPr>
                <w:sdtContent>
                  <w:r>
                    <w:rPr>
                      <w:b/>
                      <w:szCs w:val="24"/>
                    </w:rPr>
                    <w:t>DOKUMENTŲ PATEIKIMO IR FINANSAVIMO TEIKIMO TVARKA</w:t>
                  </w:r>
                </w:sdtContent>
              </w:sdt>
            </w:p>
            <w:p>
              <w:pPr>
                <w:spacing w:line="276" w:lineRule="auto"/>
                <w:ind w:firstLine="851"/>
                <w:jc w:val="center"/>
                <w:rPr>
                  <w:b/>
                  <w:szCs w:val="24"/>
                </w:rPr>
              </w:pPr>
            </w:p>
            <w:sdt>
              <w:sdtPr>
                <w:alias w:val="11 p."/>
                <w:tag w:val="part_cba8697a812e462eb6858b0b9b36a7f4"/>
                <w:lock w:val="sdtLocked"/>
                <w:richText/>
              </w:sdtPr>
              <w:sdtContent>
                <w:p>
                  <w:pPr>
                    <w:spacing w:line="276" w:lineRule="auto"/>
                    <w:ind w:firstLine="851"/>
                    <w:jc w:val="both"/>
                    <w:rPr>
                      <w:szCs w:val="24"/>
                    </w:rPr>
                  </w:pPr>
                  <w:sdt>
                    <w:sdtPr>
                      <w:alias w:val="Numeris"/>
                      <w:tag w:val="nr_cba8697a812e462eb6858b0b9b36a7f4"/>
                      <w:lock w:val="sdtLocked"/>
                      <w:richText/>
                    </w:sdtPr>
                    <w:sdtContent>
                      <w:r>
                        <w:rPr>
                          <w:szCs w:val="24"/>
                        </w:rPr>
                        <w:t>11</w:t>
                      </w:r>
                    </w:sdtContent>
                  </w:sdt>
                  <w:r>
                    <w:rPr>
                      <w:szCs w:val="24"/>
                    </w:rPr>
                    <w:t>. Procedūras dėl šio Aprašo 8 punkte nurodytų skatinimo priemonių finansavimo skyrimo organizuojamos pagal mero potvarkiu patvirtintą finansavimo tvarkos aprašą. Prašymas dėl Aprašo 8 punkte nurodytos skatinimo priemonės finansavimo teikiamas merui. Prie prašymo turi būti pridėti pasirinktos skatinimo priemonės skyrimo teisėtumą ir pagrįstumą pagrindžiantys dokumentai.</w:t>
                  </w:r>
                </w:p>
              </w:sdtContent>
            </w:sdt>
            <w:sdt>
              <w:sdtPr>
                <w:alias w:val="12 p."/>
                <w:tag w:val="part_8815462d283244a69da6b84f4f2043fc"/>
                <w:lock w:val="sdtLocked"/>
                <w:richText/>
              </w:sdtPr>
              <w:sdtContent>
                <w:p>
                  <w:pPr>
                    <w:spacing w:line="276" w:lineRule="auto"/>
                    <w:ind w:firstLine="851"/>
                    <w:jc w:val="both"/>
                    <w:rPr>
                      <w:szCs w:val="24"/>
                    </w:rPr>
                  </w:pPr>
                  <w:sdt>
                    <w:sdtPr>
                      <w:alias w:val="Numeris"/>
                      <w:tag w:val="nr_8815462d283244a69da6b84f4f2043fc"/>
                      <w:lock w:val="sdtLocked"/>
                      <w:richText/>
                    </w:sdtPr>
                    <w:sdtContent>
                      <w:r>
                        <w:rPr>
                          <w:szCs w:val="24"/>
                        </w:rPr>
                        <w:t>12</w:t>
                      </w:r>
                    </w:sdtContent>
                  </w:sdt>
                  <w:r>
                    <w:rPr>
                      <w:szCs w:val="24"/>
                    </w:rPr>
                    <w:t>. Prašymus dėl Aprašo 8 punkte nurodytų skatinimo priemonių skyrimo nagrinėja Darbo grupė.</w:t>
                  </w:r>
                </w:p>
              </w:sdtContent>
            </w:sdt>
            <w:sdt>
              <w:sdtPr>
                <w:alias w:val="13 p."/>
                <w:tag w:val="part_e7b325cec99c4f74bd0cd23fc89eaa97"/>
                <w:lock w:val="sdtLocked"/>
                <w:richText/>
              </w:sdtPr>
              <w:sdtContent>
                <w:p>
                  <w:pPr>
                    <w:spacing w:line="276" w:lineRule="auto"/>
                    <w:ind w:firstLine="851"/>
                    <w:jc w:val="both"/>
                    <w:rPr>
                      <w:szCs w:val="24"/>
                    </w:rPr>
                  </w:pPr>
                  <w:sdt>
                    <w:sdtPr>
                      <w:alias w:val="Numeris"/>
                      <w:tag w:val="nr_e7b325cec99c4f74bd0cd23fc89eaa97"/>
                      <w:lock w:val="sdtLocked"/>
                      <w:richText/>
                    </w:sdtPr>
                    <w:sdtContent>
                      <w:r>
                        <w:rPr>
                          <w:szCs w:val="24"/>
                        </w:rPr>
                        <w:t>13</w:t>
                      </w:r>
                    </w:sdtContent>
                  </w:sdt>
                  <w:r>
                    <w:rPr>
                      <w:szCs w:val="24"/>
                    </w:rPr>
                    <w:t>. Darbo grupė savo darbe vadovaujasi šiuo Aprašu ir mero potvarkiu patvirtintu finansavimo tvarkos aprašu.</w:t>
                  </w:r>
                </w:p>
              </w:sdtContent>
            </w:sdt>
            <w:sdt>
              <w:sdtPr>
                <w:alias w:val="14 p."/>
                <w:tag w:val="part_558960f323b646bfb7c457a431f125c5"/>
                <w:lock w:val="sdtLocked"/>
                <w:richText/>
              </w:sdtPr>
              <w:sdtContent>
                <w:p>
                  <w:pPr>
                    <w:spacing w:line="276" w:lineRule="auto"/>
                    <w:ind w:firstLine="851"/>
                    <w:jc w:val="both"/>
                    <w:rPr>
                      <w:szCs w:val="24"/>
                    </w:rPr>
                  </w:pPr>
                  <w:sdt>
                    <w:sdtPr>
                      <w:alias w:val="Numeris"/>
                      <w:tag w:val="nr_558960f323b646bfb7c457a431f125c5"/>
                      <w:lock w:val="sdtLocked"/>
                      <w:richText/>
                    </w:sdtPr>
                    <w:sdtContent>
                      <w:r>
                        <w:rPr>
                          <w:szCs w:val="24"/>
                        </w:rPr>
                        <w:t>14</w:t>
                      </w:r>
                    </w:sdtContent>
                  </w:sdt>
                  <w:r>
                    <w:rPr>
                      <w:szCs w:val="24"/>
                    </w:rPr>
                    <w:t>. Darbo grupė apsvarsčiusi prašymą, teikia merui motyvuotą siūlymą dėl skatinimo priemonės skyrimo:</w:t>
                  </w:r>
                </w:p>
                <w:sdt>
                  <w:sdtPr>
                    <w:alias w:val="15.1 pp."/>
                    <w:tag w:val="part_2d8b8aa347d8413ab8d31aeb06a73077"/>
                    <w:lock w:val="sdtLocked"/>
                    <w:richText/>
                  </w:sdtPr>
                  <w:sdtContent>
                    <w:p>
                      <w:pPr>
                        <w:spacing w:line="276" w:lineRule="auto"/>
                        <w:ind w:firstLine="851"/>
                        <w:jc w:val="both"/>
                        <w:rPr>
                          <w:szCs w:val="24"/>
                        </w:rPr>
                      </w:pPr>
                      <w:sdt>
                        <w:sdtPr>
                          <w:alias w:val="Numeris"/>
                          <w:tag w:val="nr_2d8b8aa347d8413ab8d31aeb06a73077"/>
                          <w:lock w:val="sdtLocked"/>
                          <w:richText/>
                        </w:sdtPr>
                        <w:sdtContent>
                          <w:r>
                            <w:rPr>
                              <w:szCs w:val="24"/>
                            </w:rPr>
                            <w:t>15.1</w:t>
                          </w:r>
                        </w:sdtContent>
                      </w:sdt>
                      <w:r>
                        <w:rPr>
                          <w:szCs w:val="24"/>
                        </w:rPr>
                        <w:t xml:space="preserve">. teikti finansavimą; </w:t>
                      </w:r>
                    </w:p>
                  </w:sdtContent>
                </w:sdt>
                <w:sdt>
                  <w:sdtPr>
                    <w:alias w:val="15.2 pp."/>
                    <w:tag w:val="part_0b2fb8d70bdb4698acaaefe492c239fe"/>
                    <w:lock w:val="sdtLocked"/>
                    <w:richText/>
                  </w:sdtPr>
                  <w:sdtContent>
                    <w:p>
                      <w:pPr>
                        <w:spacing w:line="276" w:lineRule="auto"/>
                        <w:ind w:firstLine="851"/>
                        <w:jc w:val="both"/>
                        <w:rPr>
                          <w:szCs w:val="24"/>
                        </w:rPr>
                      </w:pPr>
                      <w:sdt>
                        <w:sdtPr>
                          <w:alias w:val="Numeris"/>
                          <w:tag w:val="nr_0b2fb8d70bdb4698acaaefe492c239fe"/>
                          <w:lock w:val="sdtLocked"/>
                          <w:richText/>
                        </w:sdtPr>
                        <w:sdtContent>
                          <w:r>
                            <w:rPr>
                              <w:szCs w:val="24"/>
                            </w:rPr>
                            <w:t>15.2</w:t>
                          </w:r>
                        </w:sdtContent>
                      </w:sdt>
                      <w:r>
                        <w:rPr>
                          <w:szCs w:val="24"/>
                        </w:rPr>
                        <w:t xml:space="preserve">. neteikti finansavimo, nurodant nefinansavimo motyvus. </w:t>
                      </w:r>
                    </w:p>
                  </w:sdtContent>
                </w:sdt>
              </w:sdtContent>
            </w:sdt>
            <w:sdt>
              <w:sdtPr>
                <w:alias w:val="16 p."/>
                <w:tag w:val="part_55d9af7877bb4ce4ad16588bb4ce4c91"/>
                <w:lock w:val="sdtLocked"/>
                <w:richText/>
              </w:sdtPr>
              <w:sdtContent>
                <w:p>
                  <w:pPr>
                    <w:spacing w:line="276" w:lineRule="auto"/>
                    <w:ind w:firstLine="851"/>
                    <w:jc w:val="both"/>
                    <w:rPr>
                      <w:szCs w:val="24"/>
                    </w:rPr>
                  </w:pPr>
                  <w:sdt>
                    <w:sdtPr>
                      <w:alias w:val="Numeris"/>
                      <w:tag w:val="nr_55d9af7877bb4ce4ad16588bb4ce4c91"/>
                      <w:lock w:val="sdtLocked"/>
                      <w:richText/>
                    </w:sdtPr>
                    <w:sdtContent>
                      <w:r>
                        <w:rPr>
                          <w:szCs w:val="24"/>
                        </w:rPr>
                        <w:t>16</w:t>
                      </w:r>
                    </w:sdtContent>
                  </w:sdt>
                  <w:r>
                    <w:rPr>
                      <w:szCs w:val="24"/>
                    </w:rPr>
                    <w:t xml:space="preserve">. Sprendimas dėl šio Aprašo 8 punkte nurodytų skatinimo priemonių skyrimo priimamas mero potvarkiu. </w:t>
                  </w:r>
                </w:p>
              </w:sdtContent>
            </w:sdt>
            <w:sdt>
              <w:sdtPr>
                <w:alias w:val="17 p."/>
                <w:tag w:val="part_0c35ff414f4e48e38ab00d099402802e"/>
                <w:lock w:val="sdtLocked"/>
                <w:richText/>
              </w:sdtPr>
              <w:sdtContent>
                <w:p>
                  <w:pPr>
                    <w:spacing w:line="276" w:lineRule="auto"/>
                    <w:ind w:firstLine="851"/>
                    <w:jc w:val="both"/>
                    <w:rPr>
                      <w:szCs w:val="24"/>
                    </w:rPr>
                  </w:pPr>
                  <w:sdt>
                    <w:sdtPr>
                      <w:alias w:val="Numeris"/>
                      <w:tag w:val="nr_0c35ff414f4e48e38ab00d099402802e"/>
                      <w:lock w:val="sdtLocked"/>
                      <w:richText/>
                    </w:sdtPr>
                    <w:sdtContent>
                      <w:r>
                        <w:rPr>
                          <w:szCs w:val="24"/>
                        </w:rPr>
                        <w:t>17</w:t>
                      </w:r>
                    </w:sdtContent>
                  </w:sdt>
                  <w:r>
                    <w:rPr>
                      <w:szCs w:val="24"/>
                    </w:rPr>
                    <w:t>. Mero potvarkis dėl finansavimo teikimo taikant skatinimo priemonę ne vėliau kaip per 5 darbo dienas nuo potvarkio pasirašymo dienos pateikiamas prašymą pateikusiam asmeniui.</w:t>
                  </w:r>
                </w:p>
              </w:sdtContent>
            </w:sdt>
            <w:sdt>
              <w:sdtPr>
                <w:alias w:val="18 p."/>
                <w:tag w:val="part_602caf8fcac74715868993744237dd6a"/>
                <w:lock w:val="sdtLocked"/>
                <w:richText/>
              </w:sdtPr>
              <w:sdtContent>
                <w:p>
                  <w:pPr>
                    <w:spacing w:line="276" w:lineRule="auto"/>
                    <w:ind w:firstLine="851"/>
                    <w:jc w:val="both"/>
                    <w:rPr>
                      <w:szCs w:val="24"/>
                    </w:rPr>
                  </w:pPr>
                  <w:sdt>
                    <w:sdtPr>
                      <w:alias w:val="Numeris"/>
                      <w:tag w:val="nr_602caf8fcac74715868993744237dd6a"/>
                      <w:lock w:val="sdtLocked"/>
                      <w:richText/>
                    </w:sdtPr>
                    <w:sdtContent>
                      <w:r>
                        <w:rPr>
                          <w:szCs w:val="24"/>
                        </w:rPr>
                        <w:t>18</w:t>
                      </w:r>
                    </w:sdtContent>
                  </w:sdt>
                  <w:r>
                    <w:rPr>
                      <w:szCs w:val="24"/>
                    </w:rPr>
                    <w:t xml:space="preserve">. Meras ar jo įgaliotas kitas asmuo, trūkstamos kvalifikacijos specialistas ir trūkstamos kvalifikacijos specialistą į pareigas priimantis asmuo ar kitas įgaliotas asmuo pasirašo finansavimo sutartį dėl finansavimo teikimo taikant skatinimo priemonę, kurioje turi būti numatyti lėšų pervedimo terminai, šalių teisės ir pareigos, atsakomybė, sutarties nutraukimo tvarka ir kt. Finansavimo sutarties pasirašymo terminai nustatomi mero potvarkiu patvirtintame finansavimo tvarkos apraše. Finansavimo sutarties tipinę formą tvirtina meras. </w:t>
                  </w:r>
                </w:p>
              </w:sdtContent>
            </w:sdt>
            <w:sdt>
              <w:sdtPr>
                <w:alias w:val="19 p."/>
                <w:tag w:val="part_67ae8a2909834f299c4cd248b32e49d3"/>
                <w:lock w:val="sdtLocked"/>
                <w:richText/>
              </w:sdtPr>
              <w:sdtContent>
                <w:p>
                  <w:pPr>
                    <w:spacing w:line="276" w:lineRule="auto"/>
                    <w:ind w:firstLine="851"/>
                    <w:jc w:val="both"/>
                    <w:rPr>
                      <w:szCs w:val="24"/>
                    </w:rPr>
                  </w:pPr>
                  <w:sdt>
                    <w:sdtPr>
                      <w:alias w:val="Numeris"/>
                      <w:tag w:val="nr_67ae8a2909834f299c4cd248b32e49d3"/>
                      <w:lock w:val="sdtLocked"/>
                      <w:richText/>
                    </w:sdtPr>
                    <w:sdtContent>
                      <w:r>
                        <w:rPr>
                          <w:szCs w:val="24"/>
                        </w:rPr>
                        <w:t>19</w:t>
                      </w:r>
                    </w:sdtContent>
                  </w:sdt>
                  <w:r>
                    <w:rPr>
                      <w:szCs w:val="24"/>
                    </w:rPr>
                    <w:t>. Jei trūkstamos kvalifikacijos specialistas nepasirašo šio Aprašo 18 punkte nurodytos finansavimo sutarties, laikoma, kad trūkstamos kvalifikacijos specialistas tokio finansavimo atsisako ir tokiu atveju mero potvarkis dėl finansavimo skyrimo</w:t>
                  </w:r>
                  <w:r>
                    <w:t xml:space="preserve"> </w:t>
                  </w:r>
                  <w:r>
                    <w:rPr>
                      <w:szCs w:val="24"/>
                    </w:rPr>
                    <w:t>pripažįstamas netekusiu galios.</w:t>
                  </w:r>
                </w:p>
                <w:p>
                  <w:pPr>
                    <w:spacing w:line="276" w:lineRule="auto"/>
                    <w:ind w:firstLine="851"/>
                    <w:jc w:val="both"/>
                    <w:rPr>
                      <w:szCs w:val="24"/>
                    </w:rPr>
                  </w:pPr>
                </w:p>
              </w:sdtContent>
            </w:sdt>
          </w:sdtContent>
        </w:sdt>
        <w:sdt>
          <w:sdtPr>
            <w:alias w:val="skyrius"/>
            <w:tag w:val="part_953032b04a8c47baa014744c1304bf95"/>
            <w:lock w:val="sdtLocked"/>
            <w:richText/>
          </w:sdtPr>
          <w:sdtContent>
            <w:p>
              <w:pPr>
                <w:spacing w:line="276" w:lineRule="auto"/>
                <w:jc w:val="center"/>
                <w:rPr>
                  <w:b/>
                  <w:szCs w:val="24"/>
                </w:rPr>
              </w:pPr>
              <w:sdt>
                <w:sdtPr>
                  <w:alias w:val="Numeris"/>
                  <w:tag w:val="nr_953032b04a8c47baa014744c1304bf95"/>
                  <w:lock w:val="sdtLocked"/>
                  <w:richText/>
                </w:sdtPr>
                <w:sdtContent>
                  <w:r>
                    <w:rPr>
                      <w:b/>
                      <w:szCs w:val="24"/>
                    </w:rPr>
                    <w:t>V</w:t>
                  </w:r>
                </w:sdtContent>
              </w:sdt>
              <w:r>
                <w:rPr>
                  <w:b/>
                  <w:szCs w:val="24"/>
                </w:rPr>
                <w:t xml:space="preserve"> SKYRIUS</w:t>
              </w:r>
            </w:p>
            <w:p>
              <w:pPr>
                <w:spacing w:line="276" w:lineRule="auto"/>
                <w:jc w:val="center"/>
                <w:rPr>
                  <w:b/>
                  <w:szCs w:val="24"/>
                </w:rPr>
              </w:pPr>
              <w:sdt>
                <w:sdtPr>
                  <w:alias w:val="Pavadinimas"/>
                  <w:tag w:val="title_953032b04a8c47baa014744c1304bf95"/>
                  <w:lock w:val="sdtLocked"/>
                  <w:richText/>
                </w:sdtPr>
                <w:sdtContent>
                  <w:r>
                    <w:rPr>
                      <w:b/>
                      <w:szCs w:val="24"/>
                    </w:rPr>
                    <w:t>ATSAKOMYBĖ</w:t>
                  </w:r>
                </w:sdtContent>
              </w:sdt>
            </w:p>
            <w:p>
              <w:pPr>
                <w:spacing w:line="276" w:lineRule="auto"/>
                <w:jc w:val="center"/>
                <w:rPr>
                  <w:b/>
                  <w:szCs w:val="24"/>
                </w:rPr>
              </w:pPr>
            </w:p>
            <w:sdt>
              <w:sdtPr>
                <w:alias w:val="20 p."/>
                <w:tag w:val="part_5a0f8aefb3d247a994c6d7c58a360fc7"/>
                <w:lock w:val="sdtLocked"/>
                <w:richText/>
              </w:sdtPr>
              <w:sdtContent>
                <w:p>
                  <w:pPr>
                    <w:spacing w:line="276" w:lineRule="auto"/>
                    <w:ind w:firstLine="851"/>
                    <w:jc w:val="both"/>
                    <w:rPr>
                      <w:szCs w:val="24"/>
                    </w:rPr>
                  </w:pPr>
                  <w:sdt>
                    <w:sdtPr>
                      <w:alias w:val="Numeris"/>
                      <w:tag w:val="nr_5a0f8aefb3d247a994c6d7c58a360fc7"/>
                      <w:lock w:val="sdtLocked"/>
                      <w:richText/>
                    </w:sdtPr>
                    <w:sdtContent>
                      <w:r>
                        <w:rPr>
                          <w:szCs w:val="24"/>
                        </w:rPr>
                        <w:t>20</w:t>
                      </w:r>
                    </w:sdtContent>
                  </w:sdt>
                  <w:r>
                    <w:rPr>
                      <w:szCs w:val="24"/>
                    </w:rPr>
                    <w:t xml:space="preserve">. Į pareigas priimantis asmuo privalo ne vėliau kaip per 10 darbo dienų raštu informuoti Savivaldybę, jei su finansavimą gavusiu asmeniu nutraukiama darbo sutartis arba išnyksta aplinkybės, dėl kurių buvo skirtas finansavimas, pavyzdžiui, nebaigiamos studijos ir kt. </w:t>
                  </w:r>
                </w:p>
              </w:sdtContent>
            </w:sdt>
            <w:sdt>
              <w:sdtPr>
                <w:alias w:val="21 p."/>
                <w:tag w:val="part_798fbda7c38845b98da708f4cdfc1cea"/>
                <w:lock w:val="sdtLocked"/>
                <w:richText/>
              </w:sdtPr>
              <w:sdtContent>
                <w:p>
                  <w:pPr>
                    <w:spacing w:line="276" w:lineRule="auto"/>
                    <w:ind w:firstLine="851"/>
                    <w:jc w:val="both"/>
                    <w:rPr>
                      <w:szCs w:val="24"/>
                    </w:rPr>
                  </w:pPr>
                  <w:sdt>
                    <w:sdtPr>
                      <w:alias w:val="Numeris"/>
                      <w:tag w:val="nr_798fbda7c38845b98da708f4cdfc1cea"/>
                      <w:lock w:val="sdtLocked"/>
                      <w:richText/>
                    </w:sdtPr>
                    <w:sdtContent>
                      <w:r>
                        <w:rPr>
                          <w:szCs w:val="24"/>
                        </w:rPr>
                        <w:t>21</w:t>
                      </w:r>
                    </w:sdtContent>
                  </w:sdt>
                  <w:r>
                    <w:rPr>
                      <w:szCs w:val="24"/>
                    </w:rPr>
                    <w:t xml:space="preserve">. Jei asmuo, pasinaudojęs šio Aprašo 8.1 papunktyje nurodyta skatinimo priemone, per vienerius metus po studijų baigimo neįdarbinamas įstaigoje, kuri teikė prašymą pripažinti specialistą trūkstamos kvalifikacijos, dėl šios įstaigos kaltės (pvz. nėra laisvos darbo vietos, nėra etato ir kt.) tokia įstaiga privalo grąžinti Savivaldybės administracijai visas asmeniui išmokėtas skatinimo priemonės lėšas. Negrąžinus lėšų savo noru, jos išieškomos teismine tvarka. </w:t>
                  </w:r>
                </w:p>
              </w:sdtContent>
            </w:sdt>
            <w:sdt>
              <w:sdtPr>
                <w:alias w:val="22 p."/>
                <w:tag w:val="part_edf728d774e74d7498020e21f96c28ce"/>
                <w:lock w:val="sdtLocked"/>
                <w:richText/>
              </w:sdtPr>
              <w:sdtContent>
                <w:p>
                  <w:pPr>
                    <w:spacing w:line="276" w:lineRule="auto"/>
                    <w:ind w:firstLine="851"/>
                    <w:jc w:val="both"/>
                    <w:rPr>
                      <w:szCs w:val="24"/>
                    </w:rPr>
                  </w:pPr>
                  <w:sdt>
                    <w:sdtPr>
                      <w:alias w:val="Numeris"/>
                      <w:tag w:val="nr_edf728d774e74d7498020e21f96c28ce"/>
                      <w:lock w:val="sdtLocked"/>
                      <w:richText/>
                    </w:sdtPr>
                    <w:sdtContent>
                      <w:r>
                        <w:rPr>
                          <w:szCs w:val="24"/>
                        </w:rPr>
                        <w:t>22</w:t>
                      </w:r>
                    </w:sdtContent>
                  </w:sdt>
                  <w:r>
                    <w:rPr>
                      <w:szCs w:val="24"/>
                    </w:rPr>
                    <w:t>. Jei asmuo, kuriam skirta skatinimo priemonė, neišdirba Aprašo 8.1–8.3 papunkčiuose pagal atitinkamą skatinimo priemonę nurodyto termino, jis per tris mėnesius nuo darbo santykių pasibaigimo privalo grąžinti Savivaldybės administracijai skatinimo priemonei skirtas rajono Savivaldybės biudžeto lėšas:</w:t>
                  </w:r>
                </w:p>
                <w:p>
                  <w:pPr>
                    <w:spacing w:line="360" w:lineRule="auto"/>
                    <w:ind w:firstLine="851"/>
                    <w:jc w:val="both"/>
                    <w:rPr>
                      <w:sz w:val="6"/>
                      <w:szCs w:val="6"/>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85"/>
                    <w:gridCol w:w="5829"/>
                  </w:tblGrid>
                  <w:tr>
                    <w:trPr>
                      <w:jc w:val="center"/>
                    </w:trPr>
                    <w:tc>
                      <w:tcPr>
                        <w:tcW w:w="3085" w:type="dxa"/>
                        <w:shd w:val="clear" w:color="auto" w:fill="auto"/>
                      </w:tcPr>
                      <w:p>
                        <w:pPr>
                          <w:spacing w:line="360" w:lineRule="auto"/>
                          <w:ind w:firstLine="29"/>
                          <w:jc w:val="center"/>
                          <w:rPr>
                            <w:b/>
                            <w:szCs w:val="24"/>
                          </w:rPr>
                        </w:pPr>
                        <w:r>
                          <w:rPr>
                            <w:b/>
                            <w:szCs w:val="24"/>
                          </w:rPr>
                          <w:t>Dirbtas laikas, mėn.</w:t>
                        </w:r>
                      </w:p>
                    </w:tc>
                    <w:tc>
                      <w:tcPr>
                        <w:tcW w:w="5829" w:type="dxa"/>
                        <w:shd w:val="clear" w:color="auto" w:fill="auto"/>
                      </w:tcPr>
                      <w:p>
                        <w:pPr>
                          <w:spacing w:line="360" w:lineRule="auto"/>
                          <w:ind w:firstLine="63"/>
                          <w:jc w:val="center"/>
                          <w:rPr>
                            <w:b/>
                            <w:szCs w:val="24"/>
                          </w:rPr>
                        </w:pPr>
                        <w:r>
                          <w:rPr>
                            <w:b/>
                            <w:szCs w:val="24"/>
                          </w:rPr>
                          <w:t>Grąžintina skatinimo priemonei skirta suma, proc.</w:t>
                        </w:r>
                      </w:p>
                    </w:tc>
                  </w:tr>
                  <w:tr>
                    <w:trPr>
                      <w:jc w:val="center"/>
                    </w:trPr>
                    <w:tc>
                      <w:tcPr>
                        <w:tcW w:w="3085" w:type="dxa"/>
                        <w:shd w:val="clear" w:color="auto" w:fill="auto"/>
                      </w:tcPr>
                      <w:p>
                        <w:pPr>
                          <w:spacing w:line="360" w:lineRule="auto"/>
                          <w:ind w:firstLine="29"/>
                          <w:jc w:val="center"/>
                          <w:rPr>
                            <w:szCs w:val="24"/>
                          </w:rPr>
                        </w:pPr>
                        <w:r>
                          <w:rPr>
                            <w:szCs w:val="24"/>
                          </w:rPr>
                          <w:t>≤ 12 mėn.</w:t>
                        </w:r>
                      </w:p>
                    </w:tc>
                    <w:tc>
                      <w:tcPr>
                        <w:tcW w:w="5829" w:type="dxa"/>
                        <w:shd w:val="clear" w:color="auto" w:fill="auto"/>
                      </w:tcPr>
                      <w:p>
                        <w:pPr>
                          <w:spacing w:line="360" w:lineRule="auto"/>
                          <w:ind w:firstLine="63"/>
                          <w:jc w:val="center"/>
                          <w:rPr>
                            <w:szCs w:val="24"/>
                          </w:rPr>
                        </w:pPr>
                        <w:r>
                          <w:rPr>
                            <w:szCs w:val="24"/>
                          </w:rPr>
                          <w:t>100 proc.</w:t>
                        </w:r>
                      </w:p>
                    </w:tc>
                  </w:tr>
                  <w:tr>
                    <w:trPr>
                      <w:jc w:val="center"/>
                    </w:trPr>
                    <w:tc>
                      <w:tcPr>
                        <w:tcW w:w="3085" w:type="dxa"/>
                        <w:shd w:val="clear" w:color="auto" w:fill="auto"/>
                      </w:tcPr>
                      <w:p>
                        <w:pPr>
                          <w:spacing w:line="360" w:lineRule="auto"/>
                          <w:ind w:firstLine="29"/>
                          <w:jc w:val="center"/>
                          <w:rPr>
                            <w:szCs w:val="24"/>
                          </w:rPr>
                        </w:pPr>
                        <w:r>
                          <w:rPr>
                            <w:szCs w:val="24"/>
                          </w:rPr>
                          <w:t>Nuo 13 iki 24 mėn.</w:t>
                        </w:r>
                      </w:p>
                    </w:tc>
                    <w:tc>
                      <w:tcPr>
                        <w:tcW w:w="5829" w:type="dxa"/>
                        <w:shd w:val="clear" w:color="auto" w:fill="auto"/>
                      </w:tcPr>
                      <w:p>
                        <w:pPr>
                          <w:spacing w:line="360" w:lineRule="auto"/>
                          <w:ind w:firstLine="63"/>
                          <w:jc w:val="center"/>
                          <w:rPr>
                            <w:szCs w:val="24"/>
                          </w:rPr>
                        </w:pPr>
                        <w:r>
                          <w:rPr>
                            <w:szCs w:val="24"/>
                          </w:rPr>
                          <w:t>80 proc.</w:t>
                        </w:r>
                      </w:p>
                    </w:tc>
                  </w:tr>
                  <w:tr>
                    <w:trPr>
                      <w:jc w:val="center"/>
                    </w:trPr>
                    <w:tc>
                      <w:tcPr>
                        <w:tcW w:w="3085" w:type="dxa"/>
                        <w:shd w:val="clear" w:color="auto" w:fill="auto"/>
                      </w:tcPr>
                      <w:p>
                        <w:pPr>
                          <w:spacing w:line="360" w:lineRule="auto"/>
                          <w:ind w:firstLine="29"/>
                          <w:jc w:val="center"/>
                          <w:rPr>
                            <w:szCs w:val="24"/>
                          </w:rPr>
                        </w:pPr>
                        <w:r>
                          <w:rPr>
                            <w:szCs w:val="24"/>
                          </w:rPr>
                          <w:t>Nuo 25 iki 36 mėn.</w:t>
                        </w:r>
                      </w:p>
                    </w:tc>
                    <w:tc>
                      <w:tcPr>
                        <w:tcW w:w="5829" w:type="dxa"/>
                        <w:shd w:val="clear" w:color="auto" w:fill="auto"/>
                      </w:tcPr>
                      <w:p>
                        <w:pPr>
                          <w:spacing w:line="360" w:lineRule="auto"/>
                          <w:ind w:firstLine="63"/>
                          <w:jc w:val="center"/>
                          <w:rPr>
                            <w:szCs w:val="24"/>
                          </w:rPr>
                        </w:pPr>
                        <w:r>
                          <w:rPr>
                            <w:szCs w:val="24"/>
                          </w:rPr>
                          <w:t>60 proc.</w:t>
                        </w:r>
                      </w:p>
                    </w:tc>
                  </w:tr>
                  <w:tr>
                    <w:trPr>
                      <w:jc w:val="center"/>
                    </w:trPr>
                    <w:tc>
                      <w:tcPr>
                        <w:tcW w:w="3085" w:type="dxa"/>
                        <w:shd w:val="clear" w:color="auto" w:fill="auto"/>
                      </w:tcPr>
                      <w:p>
                        <w:pPr>
                          <w:spacing w:line="360" w:lineRule="auto"/>
                          <w:ind w:firstLine="29"/>
                          <w:jc w:val="center"/>
                          <w:rPr>
                            <w:szCs w:val="24"/>
                          </w:rPr>
                        </w:pPr>
                        <w:r>
                          <w:rPr>
                            <w:szCs w:val="24"/>
                          </w:rPr>
                          <w:t>Nuo 37 iki 48 mėn.</w:t>
                        </w:r>
                      </w:p>
                    </w:tc>
                    <w:tc>
                      <w:tcPr>
                        <w:tcW w:w="5829" w:type="dxa"/>
                        <w:shd w:val="clear" w:color="auto" w:fill="auto"/>
                      </w:tcPr>
                      <w:p>
                        <w:pPr>
                          <w:spacing w:line="360" w:lineRule="auto"/>
                          <w:ind w:firstLine="63"/>
                          <w:jc w:val="center"/>
                          <w:rPr>
                            <w:szCs w:val="24"/>
                          </w:rPr>
                        </w:pPr>
                        <w:r>
                          <w:rPr>
                            <w:szCs w:val="24"/>
                          </w:rPr>
                          <w:t>40 proc.</w:t>
                        </w:r>
                      </w:p>
                    </w:tc>
                  </w:tr>
                  <w:tr>
                    <w:trPr>
                      <w:jc w:val="center"/>
                    </w:trPr>
                    <w:tc>
                      <w:tcPr>
                        <w:tcW w:w="3085" w:type="dxa"/>
                        <w:shd w:val="clear" w:color="auto" w:fill="auto"/>
                      </w:tcPr>
                      <w:p>
                        <w:pPr>
                          <w:spacing w:line="360" w:lineRule="auto"/>
                          <w:ind w:firstLine="29"/>
                          <w:jc w:val="center"/>
                          <w:rPr>
                            <w:szCs w:val="24"/>
                          </w:rPr>
                        </w:pPr>
                        <w:r>
                          <w:rPr>
                            <w:szCs w:val="24"/>
                          </w:rPr>
                          <w:t>Nuo 49 iki 60 mėn.</w:t>
                        </w:r>
                      </w:p>
                    </w:tc>
                    <w:tc>
                      <w:tcPr>
                        <w:tcW w:w="5829" w:type="dxa"/>
                        <w:shd w:val="clear" w:color="auto" w:fill="auto"/>
                      </w:tcPr>
                      <w:p>
                        <w:pPr>
                          <w:spacing w:line="360" w:lineRule="auto"/>
                          <w:ind w:firstLine="63"/>
                          <w:jc w:val="center"/>
                          <w:rPr>
                            <w:szCs w:val="24"/>
                          </w:rPr>
                        </w:pPr>
                        <w:r>
                          <w:rPr>
                            <w:szCs w:val="24"/>
                          </w:rPr>
                          <w:t>30 proc.</w:t>
                        </w:r>
                      </w:p>
                    </w:tc>
                  </w:tr>
                </w:tbl>
                <w:p>
                  <w:pPr>
                    <w:spacing w:line="276" w:lineRule="auto"/>
                    <w:ind w:firstLine="851"/>
                    <w:jc w:val="both"/>
                    <w:rPr>
                      <w:szCs w:val="24"/>
                    </w:rPr>
                  </w:pPr>
                </w:p>
              </w:sdtContent>
            </w:sdt>
            <w:sdt>
              <w:sdtPr>
                <w:alias w:val="23 p."/>
                <w:tag w:val="part_a818fce8a6bb41cc8f0344723b2768c6"/>
                <w:lock w:val="sdtLocked"/>
                <w:richText/>
              </w:sdtPr>
              <w:sdtContent>
                <w:p>
                  <w:pPr>
                    <w:spacing w:line="276" w:lineRule="auto"/>
                    <w:ind w:firstLine="851"/>
                    <w:jc w:val="both"/>
                    <w:rPr>
                      <w:szCs w:val="24"/>
                    </w:rPr>
                  </w:pPr>
                  <w:sdt>
                    <w:sdtPr>
                      <w:alias w:val="Numeris"/>
                      <w:tag w:val="nr_a818fce8a6bb41cc8f0344723b2768c6"/>
                      <w:lock w:val="sdtLocked"/>
                      <w:richText/>
                    </w:sdtPr>
                    <w:sdtContent>
                      <w:r>
                        <w:rPr>
                          <w:szCs w:val="24"/>
                        </w:rPr>
                        <w:t>23</w:t>
                      </w:r>
                    </w:sdtContent>
                  </w:sdt>
                  <w:r>
                    <w:rPr>
                      <w:szCs w:val="24"/>
                    </w:rPr>
                    <w:t>. Jei asmuo, kuriam skirta skatinimo priemonė, nutraukia studijas, tai per tris mėnesius nuo studijų nutraukimo privalo grąžinti visas šiai priemonei skirtas lėšas Savivaldybės administracijai. Negrąžinus lėšų savo noru, jos išieškomos teismine tvarka.</w:t>
                  </w:r>
                </w:p>
              </w:sdtContent>
            </w:sdt>
            <w:sdt>
              <w:sdtPr>
                <w:alias w:val="24 p."/>
                <w:tag w:val="part_b06d398e619c4eec94adda4ddeea3f45"/>
                <w:lock w:val="sdtLocked"/>
                <w:richText/>
              </w:sdtPr>
              <w:sdtContent>
                <w:p>
                  <w:pPr>
                    <w:spacing w:line="276" w:lineRule="auto"/>
                    <w:ind w:firstLine="851"/>
                    <w:jc w:val="both"/>
                    <w:rPr>
                      <w:szCs w:val="24"/>
                    </w:rPr>
                  </w:pPr>
                  <w:sdt>
                    <w:sdtPr>
                      <w:alias w:val="Numeris"/>
                      <w:tag w:val="nr_b06d398e619c4eec94adda4ddeea3f45"/>
                      <w:lock w:val="sdtLocked"/>
                      <w:richText/>
                    </w:sdtPr>
                    <w:sdtContent>
                      <w:r>
                        <w:rPr>
                          <w:szCs w:val="24"/>
                        </w:rPr>
                        <w:t>24</w:t>
                      </w:r>
                    </w:sdtContent>
                  </w:sdt>
                  <w:r>
                    <w:rPr>
                      <w:szCs w:val="24"/>
                    </w:rPr>
                    <w:t>. Grąžinta arba teismine tvarka išieškota suma grąžinama į Savivaldybės biudžetą.</w:t>
                  </w:r>
                </w:p>
                <w:p>
                  <w:pPr>
                    <w:spacing w:line="276" w:lineRule="auto"/>
                    <w:ind w:firstLine="851"/>
                    <w:jc w:val="both"/>
                    <w:rPr>
                      <w:szCs w:val="24"/>
                    </w:rPr>
                  </w:pPr>
                </w:p>
              </w:sdtContent>
            </w:sdt>
          </w:sdtContent>
        </w:sdt>
        <w:sdt>
          <w:sdtPr>
            <w:alias w:val="skyrius"/>
            <w:tag w:val="part_564d1afb878643a98af1959b983d30b9"/>
            <w:lock w:val="sdtLocked"/>
            <w:richText/>
          </w:sdtPr>
          <w:sdtContent>
            <w:p>
              <w:pPr>
                <w:spacing w:line="276" w:lineRule="auto"/>
                <w:jc w:val="center"/>
                <w:rPr>
                  <w:b/>
                  <w:szCs w:val="24"/>
                </w:rPr>
              </w:pPr>
              <w:sdt>
                <w:sdtPr>
                  <w:alias w:val="Numeris"/>
                  <w:tag w:val="nr_564d1afb878643a98af1959b983d30b9"/>
                  <w:lock w:val="sdtLocked"/>
                  <w:richText/>
                </w:sdtPr>
                <w:sdtContent>
                  <w:r>
                    <w:rPr>
                      <w:b/>
                      <w:szCs w:val="24"/>
                    </w:rPr>
                    <w:t>VI</w:t>
                  </w:r>
                </w:sdtContent>
              </w:sdt>
              <w:r>
                <w:rPr>
                  <w:b/>
                  <w:szCs w:val="24"/>
                </w:rPr>
                <w:t xml:space="preserve"> SKYRIUS</w:t>
              </w:r>
            </w:p>
            <w:p>
              <w:pPr>
                <w:spacing w:line="276" w:lineRule="auto"/>
                <w:jc w:val="center"/>
                <w:rPr>
                  <w:b/>
                  <w:szCs w:val="24"/>
                </w:rPr>
              </w:pPr>
              <w:sdt>
                <w:sdtPr>
                  <w:alias w:val="Pavadinimas"/>
                  <w:tag w:val="title_564d1afb878643a98af1959b983d30b9"/>
                  <w:lock w:val="sdtLocked"/>
                  <w:richText/>
                </w:sdtPr>
                <w:sdtContent>
                  <w:r>
                    <w:rPr>
                      <w:b/>
                      <w:szCs w:val="24"/>
                    </w:rPr>
                    <w:t>BAIGIAMOSIOS NUOSTATOS</w:t>
                  </w:r>
                </w:sdtContent>
              </w:sdt>
            </w:p>
            <w:p>
              <w:pPr>
                <w:spacing w:line="276" w:lineRule="auto"/>
                <w:ind w:firstLine="851"/>
                <w:jc w:val="center"/>
                <w:rPr>
                  <w:b/>
                  <w:szCs w:val="24"/>
                </w:rPr>
              </w:pPr>
            </w:p>
            <w:sdt>
              <w:sdtPr>
                <w:alias w:val="25 p."/>
                <w:tag w:val="part_300857a27623421e8a6d71496b76af16"/>
                <w:lock w:val="sdtLocked"/>
                <w:richText/>
              </w:sdtPr>
              <w:sdtContent>
                <w:p>
                  <w:pPr>
                    <w:spacing w:line="276" w:lineRule="auto"/>
                    <w:ind w:firstLine="851"/>
                    <w:jc w:val="both"/>
                    <w:rPr>
                      <w:szCs w:val="24"/>
                    </w:rPr>
                  </w:pPr>
                  <w:sdt>
                    <w:sdtPr>
                      <w:alias w:val="Numeris"/>
                      <w:tag w:val="nr_300857a27623421e8a6d71496b76af16"/>
                      <w:lock w:val="sdtLocked"/>
                      <w:richText/>
                    </w:sdtPr>
                    <w:sdtContent>
                      <w:r>
                        <w:rPr>
                          <w:szCs w:val="24"/>
                        </w:rPr>
                        <w:t>25</w:t>
                      </w:r>
                    </w:sdtContent>
                  </w:sdt>
                  <w:r>
                    <w:rPr>
                      <w:szCs w:val="24"/>
                    </w:rPr>
                    <w:t>. Tai, kas nereglamentuota Apraše, sprendžiama taip, kaip numatyta Lietuvos Respublikos teisės aktuose.</w:t>
                  </w:r>
                </w:p>
              </w:sdtContent>
            </w:sdt>
            <w:sdt>
              <w:sdtPr>
                <w:alias w:val="26 p."/>
                <w:tag w:val="part_43a04dcd628d42c9bbe76d9462dfbe17"/>
                <w:lock w:val="sdtLocked"/>
                <w:richText/>
              </w:sdtPr>
              <w:sdtContent>
                <w:p>
                  <w:pPr>
                    <w:spacing w:line="276" w:lineRule="auto"/>
                    <w:ind w:firstLine="851"/>
                    <w:jc w:val="both"/>
                    <w:rPr>
                      <w:szCs w:val="24"/>
                    </w:rPr>
                  </w:pPr>
                  <w:sdt>
                    <w:sdtPr>
                      <w:alias w:val="Numeris"/>
                      <w:tag w:val="nr_43a04dcd628d42c9bbe76d9462dfbe17"/>
                      <w:lock w:val="sdtLocked"/>
                      <w:richText/>
                    </w:sdtPr>
                    <w:sdtContent>
                      <w:r>
                        <w:rPr>
                          <w:szCs w:val="24"/>
                        </w:rPr>
                        <w:t>26</w:t>
                      </w:r>
                    </w:sdtContent>
                  </w:sdt>
                  <w:r>
                    <w:rPr>
                      <w:szCs w:val="24"/>
                    </w:rPr>
                    <w:t>. Šis Aprašas gali būti papildomas, keičiamas ar pripažįstamas netekusiu galios tik Savivaldybės tarybos sprendimu.</w:t>
                  </w:r>
                </w:p>
              </w:sdtContent>
            </w:sdt>
            <w:sdt>
              <w:sdtPr>
                <w:alias w:val="27 p."/>
                <w:tag w:val="part_2a2ea9c1c90d4841827efa411df1bb2f"/>
                <w:lock w:val="sdtLocked"/>
                <w:richText/>
              </w:sdtPr>
              <w:sdtContent>
                <w:p>
                  <w:pPr>
                    <w:spacing w:line="276" w:lineRule="auto"/>
                    <w:ind w:firstLine="851"/>
                    <w:jc w:val="both"/>
                    <w:rPr>
                      <w:szCs w:val="24"/>
                    </w:rPr>
                  </w:pPr>
                  <w:sdt>
                    <w:sdtPr>
                      <w:alias w:val="Numeris"/>
                      <w:tag w:val="nr_2a2ea9c1c90d4841827efa411df1bb2f"/>
                      <w:lock w:val="sdtLocked"/>
                      <w:richText/>
                    </w:sdtPr>
                    <w:sdtContent>
                      <w:r>
                        <w:rPr>
                          <w:szCs w:val="24"/>
                        </w:rPr>
                        <w:t>27</w:t>
                      </w:r>
                    </w:sdtContent>
                  </w:sdt>
                  <w:r>
                    <w:rPr>
                      <w:szCs w:val="24"/>
                    </w:rPr>
                    <w:t>. Savivaldybės Kontrolės ir audito tarnyba kontroliuoja paskirtų lėšų panaudojimą.</w:t>
                  </w:r>
                </w:p>
                <w:p>
                  <w:pPr>
                    <w:spacing w:line="276" w:lineRule="auto"/>
                    <w:ind w:firstLine="720"/>
                    <w:jc w:val="center"/>
                    <w:rPr>
                      <w:b/>
                      <w:szCs w:val="24"/>
                    </w:rPr>
                  </w:pPr>
                </w:p>
                <w:p>
                  <w:pPr>
                    <w:spacing w:line="276" w:lineRule="auto"/>
                    <w:ind w:firstLine="720"/>
                    <w:jc w:val="center"/>
                    <w:rPr>
                      <w:b/>
                      <w:szCs w:val="24"/>
                    </w:rPr>
                  </w:pPr>
                </w:p>
                <w:p>
                  <w:pPr>
                    <w:spacing w:line="276" w:lineRule="auto"/>
                    <w:jc w:val="center"/>
                    <w:rPr>
                      <w:szCs w:val="24"/>
                    </w:rPr>
                  </w:pPr>
                  <w:r>
                    <w:rPr>
                      <w:szCs w:val="24"/>
                    </w:rPr>
                    <w:t>_______________________________</w:t>
                  </w:r>
                </w:p>
                <w:p/>
              </w:sdtContent>
            </w:sdt>
          </w:sdtContent>
        </w:sdt>
      </w:sdtContent>
    </w:sdt>
    <w:sectPr>
      <w:headerReference w:type="even" r:id="rId6"/>
      <w:headerReference w:type="default" r:id="rId7"/>
      <w:footerReference w:type="even" r:id="rId8"/>
      <w:footerReference w:type="default" r:id="rId9"/>
      <w:headerReference w:type="first" r:id="rId10"/>
      <w:footerReference w:type="first" r:id="rId11"/>
      <w:pgSz w:w="11906" w:h="16838"/>
      <w:pgMar w:top="1134"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000247B"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jc w:val="center"/>
    </w:pPr>
  </w:p>
  <w:p>
    <w:pPr>
      <w:tabs>
        <w:tab w:val="center" w:pos="4819"/>
        <w:tab w:val="right" w:pos="9638"/>
      </w:tabs>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C0694"/>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6784C166-8F35-48D0-8342-B37B66F3F229}"/>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header" Target="header3.xml"/>
  <Relationship Id="rId11" Type="http://schemas.openxmlformats.org/officeDocument/2006/relationships/footer" Target="footer3.xml"/>
  <Relationship Id="rId12" Type="http://schemas.openxmlformats.org/officeDocument/2006/relationships/fontTable" Target="fontTable.xml"/>
  <Relationship Id="rId13" Type="http://schemas.openxmlformats.org/officeDocument/2006/relationships/theme" Target="theme/theme1.xml"/>
  <Relationship Id="rId14"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header" Target="header1.xml"/>
  <Relationship Id="rId7" Type="http://schemas.openxmlformats.org/officeDocument/2006/relationships/header" Target="header2.xml"/>
  <Relationship Id="rId8" Type="http://schemas.openxmlformats.org/officeDocument/2006/relationships/footer" Target="footer1.xml"/>
  <Relationship Id="rId9" Type="http://schemas.openxmlformats.org/officeDocument/2006/relationships/footer" Target="foot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e40bb375125b4aee8bb2ff6d498e951f" PartId="1dc3df5dfdc6483b9d6f81e7dcf31bd2">
    <Part Type="preambule" DocPartId="e76e36e22d5946fb970fd05e72eafb0e" PartId="d4ffad437fed4c428e6d0741b7ba92c0"/>
    <Part Type="pastraipa" DocPartId="ef8672232d544c44bb39569f43744bd7" PartId="55cdfcd8ab6745e7adfcfe3c67b4d822"/>
    <Part Type="punktas" Nr="1" Abbr="1 p." DocPartId="78973e7bb4a04ce497f1ee76394fc65c" PartId="f5010c6bde5e495d88c7d6a93451bea8">
      <Part Type="citata" DocPartId="56701a75a5124a49a35d98969e8480ce" PartId="af3e23315d274c4f96fd73eaf2d6072a">
        <Part Type="punktas" Nr="2" Abbr="2 p." DocPartId="e5be542fbd06429c9b531d89336c59bd" PartId="a2e0647f5eb047d5aee698d7223df532"/>
      </Part>
    </Part>
    <Part Type="punktas" Nr="2" Abbr="2 p." DocPartId="bf7b167af53742a199b9e453dc8a1c70" PartId="d269017a61cb47a997fc3b009b42abfb">
      <Part Type="citata" DocPartId="83b629d6b04d4096940255f2bdd0e81c" PartId="5a492ec4acc5457b9ff0dfbdd049e5a5">
        <Part Type="punktas" Nr="3" Abbr="3 p." DocPartId="600e448d041348c083aac4eb97a520fd" PartId="a16b285a6f524c38a54810d25aa65e76"/>
      </Part>
    </Part>
    <Part Type="punktas" Nr="3" Abbr="3 p." DocPartId="64368214618346aab5d92b1d87fb9ad0" PartId="d88cf9ce989b4dcfaaea518b287aa6ba">
      <Part Type="citata" DocPartId="7f22d718bac44d8e831e20027d1202a2" PartId="34e17b08777a46788f3abdc1f6a20459">
        <Part Type="papunktis" Nr="8.2" Abbr="8.2 pp." DocPartId="fb602e08747248468456d9cad8d03201" PartId="4f74f83d9cad4b64a86ba1718b20b5bc"/>
      </Part>
      <Part Type="pastraipa" DocPartId="9b87c6e64597473fbfe895510b0a3ee4" PartId="ee5acae43ddc4319bcf20818f1f050b4"/>
    </Part>
    <Part Type="skirsnis" Title="RADVILIŠIO RAJONO SAVIVALDYBĖS TARYBOS SPRENDIMO PROJEKTO „DĖL 2024 M. BIRŽELIO 20 D. RADVILIŠKIO RAJONO SAVIVALDYBĖS TARYBOS SPRENDIMO NR. T-438 „DĖL TRŪKSTAMOS KVALIFIKACIJOS SPECIALISTŲ PRITRAUKIMO Į ŠIAULIŲ APSKRITIES VYRIAUSIOJO POLICIJOS KOMISARIATO RADVILIŠKIO RAJONO POLICIJOS KOMISARIATĄ TVARKOS APRAŠO PATVIRTINIMO“ PAKEITIMO“ AIŠKINAMASIS RAŠTAS" DocPartId="12bde01f79194708916d71624ded9e79" PartId="a7dad68b7e124fb1b9be455b6ae7125d">
      <Part Type="punktas" Nr="1" Abbr="1 p." DocPartId="e34dacbe11d74285b8023b6d1f79da06" PartId="ea0c87ec4931498085f2aec4678acf45"/>
      <Part Type="punktas" Nr="2" Abbr="2 p." DocPartId="4a9f6bf8001046cabb5a884b16e9452f" PartId="b02cd31e8b784f198c239798bd02b1fe"/>
      <Part Type="punktas" Nr="3" Abbr="3 p." DocPartId="e1d80850df61435aa41016797c523520" PartId="37e3903428584c35bb903e8484b8c994"/>
      <Part Type="punktas" Nr="4" Abbr="4 p." DocPartId="99fc8259a657458aa4ff601e17027409" PartId="d5b4c5eeb1354160832a3f0239691076"/>
      <Part Type="punktas" Nr="5" Abbr="5 p." DocPartId="4ca6c35872b04b44ac1bd7005cbd8732" PartId="383a6b56404d4a548929e5f959df7d33"/>
      <Part Type="punktas" Nr="6" Abbr="6 p." DocPartId="fba569ebd7924f99b5ef66133166fadf" PartId="e70638af5a664a09be2508d1a188cfeb"/>
      <Part Type="punktas" Nr="7" Abbr="7 p." DocPartId="68cce0924dac4969a9829c4602afacda" PartId="b3a004258360437aaf18c2985103bb10"/>
      <Part Type="punktas" Nr="8" Abbr="8 p." DocPartId="adbb20375ae74c3c8e684454f9ccfa2a" PartId="dd0a35f5336a4f3b90761c717527971b"/>
      <Part Type="punktas" Nr="9" Abbr="9 p." DocPartId="872f70459a7540b7aa78e6a0c48aab26" PartId="ccbad44161ec437fb14efc23847649da"/>
      <Part Type="punktas" Nr="10" Abbr="10 p." DocPartId="6f43289767db4953829154e6be1bf9dd" PartId="c2b33c24c1c8474499a5ff39f7fbdc76"/>
      <Part Type="punktas" Nr="11" Abbr="11 p." DocPartId="938c112aa62e4d76b8d08e2c99e4c89e" PartId="621449a946c745f491621464dac23667">
        <Part Type="papunktis" Nr="11.1" Abbr="11.1 pp." DocPartId="02689f1315a74bf3a6943b35be86b05d" PartId="d3ab6c76704c48169be1f1f2b824a936"/>
      </Part>
      <Part Type="punktas" Nr="12" Abbr="12 p." DocPartId="94d804c42e9b4b6a9a7b4f17fcf1942d" PartId="360a6100bec446488b75f2abad9b6dd9"/>
    </Part>
    <Part Type="skirsnis" Title="-" DocPartId="1f8c5a618b1d40aba527293f28520619" PartId="f6e46296fd394b239e897ec99c198c67"/>
    <Part Type="skirsnis" Title="LYGINAMASIS VARIANTAS" DocPartId="31453c6aa1d04e1ebf4a39c7d4dbb427" PartId="de8400ee48e9402093a0ff60c8adca2f"/>
  </Part>
  <Part Type="patvirtinta" Title="TRŪKSTAMOS KVALIFIKACIJOS SPECIALISTŲ PRITRAUKIMO Į ŠIAULIŲ APSKRITIES VYRIAUSIOJO POLICIJOS KOMISARIATO RADVILIŠKIO RAJONO POLICIJOS KOMISARIATĄ TVARKOS APRAŠAS" DocPartId="8d6281b33b6048cc82c27dc5f1fde297" PartId="dcf77e1937a145c788356734550c9911">
    <Part Type="skyrius" Nr="1" Title="BENDROSIOS NUOSTATOS" DocPartId="706adc9f9cb844bfbdba99489af4ff30" PartId="0f87c28ebf044bad82c7409cea558551">
      <Part Type="punktas" Nr="1" Abbr="1 p." DocPartId="e3917d9530f34b1088dd705ea1914d8a" PartId="790f68c147a84598b21dd7fdb87576a4"/>
      <Part Type="punktas" Nr="2" Abbr="2 p." DocPartId="49824d0a77514ad2a7c8114b89773a8d" PartId="cbc5ab72d2d94134b332b79102ff1f74"/>
      <Part Type="punktas" Nr="2" Abbr="2 p." Notes="Numeris ne iš eilės. Trūksta dalių? [DocDalys]" DocPartId="d53347307ffc41e9b8d0e1de4a3f50ae" PartId="e76c6cfec7f4459a805037108ac85c4e"/>
      <Part Type="punktas" Nr="3" Abbr="3 p." DocPartId="c6c527884e204ea98f166cac91788e2c" PartId="9da1b73639174f2184b0afb9b33fbbad"/>
      <Part Type="punktas" Nr="3" Abbr="3 p." Notes="Numeris ne iš eilės. Trūksta dalių? [DocDalys]" DocPartId="6ec31103bf404e12b24d72607cd2843a" PartId="2a0bcf79024e4b24b0dd0e4078259cb9"/>
      <Part Type="punktas" Nr="4" Abbr="4 p." DocPartId="a368e37032a74af48d76467ab6f69d75" PartId="6ef111953bb5485bbbd557006a7d2512"/>
    </Part>
    <Part Type="skyrius" Nr="2" Title="TRŪKSTAMŲ SPECIALISTŲ SĄRAŠO SUDARYMAS" DocPartId="feaa03454c1f4a8f8665dab686bf5fba" PartId="68307bb0b8a34d42b592194a78bd41f7">
      <Part Type="punktas" Nr="5" Abbr="5 p." DocPartId="978c3edb25994881ac0f1b73a32a2131" PartId="b7d5e22424d446b7b4b66982e026e727"/>
      <Part Type="punktas" Nr="6" Abbr="6 p." DocPartId="176d94d6115248ee97756d8dd358f99f" PartId="0bf8aa9d2a1d4f92893ae50d48ac85df">
        <Part Type="papunktis" Nr="6.1" Abbr="6.1 pp." DocPartId="27d71d5ff152410d968a8db2591e44d7" PartId="01a997ad292c4dcebeece759889a5b01"/>
        <Part Type="papunktis" Nr="6.2" Abbr="6.2 pp." DocPartId="4ab8a56e778b40cc901745a4d2d27942" PartId="c92b36294d874f69897afdb399251d72"/>
      </Part>
      <Part Type="punktas" Nr="7" Abbr="7 p." DocPartId="56b33c913bdf446bbf22648fd52b13b6" PartId="8d5307d6f21447dea3706d2eefe4b6cc"/>
    </Part>
    <Part Type="skyrius" Nr="3" Title="TRŪKSTAMŲ SPECIALISTŲ SKATINIMO PRIEMONĖS IR FINANSUOJAMŲ PRIEMONIŲ SKATINIMO DYDŽIAI" DocPartId="18370424e2ec44d395459831dddb035e" PartId="e07273b1b09d464db27388e426f851c3">
      <Part Type="punktas" Nr="8" Abbr="8 p." DocPartId="745ca6a63c904c3c9290aba95b22481b" PartId="3af75082e4e044c092c89e7d650c88dc">
        <Part Type="papunktis" Nr="8.1" Abbr="8.1 pp." DocPartId="830d8f18a4704b73949c9107d65a8bf2" PartId="f58d2e414833483f9c2aeaeb73bf243b"/>
        <Part Type="papunktis" Nr="8.2" Abbr="8.2 pp." DocPartId="9aff613e3a604dcbbc4c8d4519f70b72" PartId="d9c3fa477a274404af22f940ca5c6f20"/>
        <Part Type="papunktis" Nr="8.2" Abbr="8.2 pp." Notes="Numeris ne iš eilės. Trūksta dalių? [DocDalys]" DocPartId="297f16488ae0463e8b1ff6a1ce87e65b" PartId="79ff70f9faeb4e20b0bc9eba8148d56d"/>
        <Part Type="papunktis" Nr="8.3" Abbr="8.3 pp." DocPartId="b09e366a2ee54d959876cfe4881b3e56" PartId="bb7f25427fe645c38f3b6edd49b48339"/>
        <Part Type="papunktis" Nr="8.4" Abbr="8.4 pp." DocPartId="8fc1daa28ea548eb8b9a25deb40237bb" PartId="c30b99c1c81b4faca67809486bd7118c"/>
      </Part>
      <Part Type="punktas" Nr="9" Abbr="9 p." DocPartId="efe9891c5174435ab6d09725c56c8cf7" PartId="0c2588241fed4fbeba1c2326666f38a1"/>
      <Part Type="punktas" Nr="10" Abbr="10 p." DocPartId="a505624883d94b60b911d04ed100bb94" PartId="20486bbdd0ba4498984e4a3b86af41cf"/>
    </Part>
    <Part Type="skyrius" Nr="4" Title="DOKUMENTŲ PATEIKIMO IR FINANSAVIMO TEIKIMO TVARKA" DocPartId="8ec8eb24f1b849c091502e71500ea892" PartId="4cc47d504649408d8f1f6fccf20f8dee">
      <Part Type="punktas" Nr="11" Abbr="11 p." DocPartId="46f704a976e4401e9219cfb7da03209f" PartId="cba8697a812e462eb6858b0b9b36a7f4"/>
      <Part Type="punktas" Nr="12" Abbr="12 p." DocPartId="8ca653b752f04086acd80c670a60d8b7" PartId="8815462d283244a69da6b84f4f2043fc"/>
      <Part Type="punktas" Nr="13" Abbr="13 p." DocPartId="dfc8e827d5f846409092c463cd349f26" PartId="e7b325cec99c4f74bd0cd23fc89eaa97"/>
      <Part Type="punktas" Nr="14" Abbr="14 p." DocPartId="1bca240441eb48d29c2be7ef4bc91e27" PartId="558960f323b646bfb7c457a431f125c5">
        <Part Type="papunktis" Nr="15.1" Abbr="15.1 pp." Notes="Numeris ne iš eilės. Trūksta dalių? [DocDalys]" DocPartId="722d84fd37044b5b83946c0e4c599d74" PartId="2d8b8aa347d8413ab8d31aeb06a73077"/>
        <Part Type="papunktis" Nr="15.2" Abbr="15.2 pp." DocPartId="569cca9fdb97438b9d5cdd42748b2866" PartId="0b2fb8d70bdb4698acaaefe492c239fe"/>
      </Part>
      <Part Type="punktas" Nr="16" Abbr="16 p." Notes="Numeris ne iš eilės. Trūksta dalių? [DocDalys]" DocPartId="efc06649b6c34759bfa0fda6f51691d2" PartId="55d9af7877bb4ce4ad16588bb4ce4c91"/>
      <Part Type="punktas" Nr="17" Abbr="17 p." DocPartId="01ec118255e347cea88c44217df2a1d7" PartId="0c35ff414f4e48e38ab00d099402802e"/>
      <Part Type="punktas" Nr="18" Abbr="18 p." DocPartId="f96450a69b134a499bef9d94764a403a" PartId="602caf8fcac74715868993744237dd6a"/>
      <Part Type="punktas" Nr="19" Abbr="19 p." DocPartId="d48f6c96903643e1a53e75b09304e730" PartId="67ae8a2909834f299c4cd248b32e49d3"/>
    </Part>
    <Part Type="skyrius" Nr="5" Title="ATSAKOMYBĖ" DocPartId="753133e3a1044d3aa1e858876956bc62" PartId="953032b04a8c47baa014744c1304bf95">
      <Part Type="punktas" Nr="20" Abbr="20 p." DocPartId="72bf5d63708742f48ce07db53e214499" PartId="5a0f8aefb3d247a994c6d7c58a360fc7"/>
      <Part Type="punktas" Nr="21" Abbr="21 p." DocPartId="de2d83cc14ad4fb09a9d4f8761dc9ec4" PartId="798fbda7c38845b98da708f4cdfc1cea"/>
      <Part Type="punktas" Nr="22" Abbr="22 p." DocPartId="9a968df743104c209cd02786ad0f88f7" PartId="edf728d774e74d7498020e21f96c28ce"/>
      <Part Type="punktas" Nr="23" Abbr="23 p." DocPartId="0a2388b55b21454490846b265eedb78e" PartId="a818fce8a6bb41cc8f0344723b2768c6"/>
      <Part Type="punktas" Nr="24" Abbr="24 p." DocPartId="7317dded67a643218544715e37cb3a87" PartId="b06d398e619c4eec94adda4ddeea3f45"/>
    </Part>
    <Part Type="skyrius" Nr="6" Title="BAIGIAMOSIOS NUOSTATOS" DocPartId="406587c3dc1d4e67b295ae3dc4d04ea7" PartId="564d1afb878643a98af1959b983d30b9">
      <Part Type="punktas" Nr="25" Abbr="25 p." DocPartId="8b6373922a9140b8b967e81c02a9565b" PartId="300857a27623421e8a6d71496b76af16"/>
      <Part Type="punktas" Nr="26" Abbr="26 p." DocPartId="95eb27d8fde846a69012ca9bc884e12a" PartId="43a04dcd628d42c9bbe76d9462dfbe17"/>
      <Part Type="punktas" Nr="27" Abbr="27 p." DocPartId="56c824d6305346ac8a13eb70d09eb869" PartId="2a2ea9c1c90d4841827efa411df1bb2f"/>
    </Part>
  </Part>
</Parts>
</file>

<file path=customXml/itemProps1.xml><?xml version="1.0" encoding="utf-8"?>
<ds:datastoreItem xmlns:ds="http://schemas.openxmlformats.org/officeDocument/2006/customXml" ds:itemID="{6CB58BEA-147B-4BC5-80F7-043FF244DF4A}">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2585</Words>
  <Characters>18333</Characters>
  <Application>Microsoft Office Word</Application>
  <DocSecurity>4</DocSecurity>
  <Lines>374</Lines>
  <Paragraphs>140</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20778</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2024-12-10T09:31:00Z</dcterms:created>
  <dc:creator>Eglė Gedgaudienė</dc:creator>
  <lastModifiedBy>adlibuser</lastModifiedBy>
  <lastPrinted>2024-11-27T13:35:00Z</lastPrinted>
  <dcterms:modified xsi:type="dcterms:W3CDTF">2024-12-10T09:31:00Z</dcterms:modified>
  <revision>2</revision>
</coreProperties>
</file>