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070743fe68e46349a7b00b5fbbd23da"/>
        <w:lock w:val="sdtLocked"/>
        <w:richText/>
      </w:sdtPr>
      <w:sdtContent>
        <w:p>
          <w:pPr>
            <w:jc w:val="right"/>
            <w:rPr>
              <w:b/>
              <w:szCs w:val="24"/>
            </w:rPr>
          </w:pPr>
          <w:r>
            <w:rPr>
              <w:b/>
              <w:szCs w:val="24"/>
            </w:rPr>
            <w:t>Projektas</w:t>
          </w:r>
        </w:p>
        <w:p>
          <w:pPr>
            <w:jc w:val="center"/>
            <w:rPr>
              <w:b/>
              <w:szCs w:val="24"/>
            </w:rPr>
          </w:pPr>
        </w:p>
        <w:p>
          <w:pPr>
            <w:jc w:val="center"/>
            <w:rPr>
              <w:b/>
              <w:szCs w:val="24"/>
            </w:rPr>
          </w:pPr>
          <w:r>
            <w:rPr>
              <w:b/>
              <w:szCs w:val="24"/>
            </w:rPr>
            <w:t>LIETUVOS RESPUBLIKOS</w:t>
          </w:r>
        </w:p>
        <w:p>
          <w:pPr>
            <w:jc w:val="center"/>
            <w:rPr>
              <w:b/>
              <w:bCs/>
              <w:szCs w:val="24"/>
            </w:rPr>
          </w:pPr>
          <w:r>
            <w:rPr>
              <w:b/>
              <w:bCs/>
              <w:szCs w:val="24"/>
            </w:rPr>
            <w:t xml:space="preserve">SMURTINIAIS NUSIKALTIMAIS PADARYTOS ŽALOS KOMPENSAVIMO ĮSTATYMO NR.  X-296 1 IR 2 STRAIPSNIŲ PAKEITIMO IR  PAPILDYMO TREČIUOJU</w:t>
          </w:r>
          <w:r>
            <w:rPr>
              <w:b/>
              <w:bCs/>
              <w:szCs w:val="24"/>
              <w:vertAlign w:val="superscript"/>
            </w:rPr>
            <w:t xml:space="preserve">1 </w:t>
          </w:r>
          <w:r>
            <w:rPr>
              <w:b/>
              <w:bCs/>
              <w:szCs w:val="24"/>
            </w:rPr>
            <w:t>SKIRSNIU</w:t>
          </w:r>
        </w:p>
        <w:p>
          <w:pPr>
            <w:jc w:val="center"/>
            <w:rPr>
              <w:b/>
              <w:bCs/>
              <w:szCs w:val="24"/>
            </w:rPr>
          </w:pPr>
          <w:r>
            <w:rPr>
              <w:b/>
              <w:bCs/>
              <w:szCs w:val="24"/>
            </w:rPr>
            <w:t>ĮSTATYMAS</w:t>
          </w:r>
        </w:p>
        <w:p>
          <w:pPr>
            <w:jc w:val="center"/>
            <w:rPr>
              <w:b/>
              <w:bCs/>
              <w:szCs w:val="24"/>
            </w:rPr>
          </w:pPr>
        </w:p>
        <w:p>
          <w:pPr>
            <w:jc w:val="center"/>
            <w:rPr>
              <w:rFonts w:eastAsia="Calibri"/>
              <w:bCs/>
              <w:szCs w:val="24"/>
            </w:rPr>
          </w:pPr>
          <w:r>
            <w:rPr>
              <w:rFonts w:eastAsia="Calibri"/>
              <w:bCs/>
              <w:szCs w:val="24"/>
            </w:rPr>
            <w:t xml:space="preserve">2015 m.     d. Nr.</w:t>
          </w:r>
        </w:p>
        <w:p>
          <w:pPr>
            <w:jc w:val="center"/>
            <w:rPr>
              <w:rFonts w:eastAsia="Calibri"/>
              <w:bCs/>
              <w:szCs w:val="24"/>
            </w:rPr>
          </w:pPr>
          <w:r>
            <w:rPr>
              <w:rFonts w:eastAsia="Calibri"/>
              <w:bCs/>
              <w:szCs w:val="24"/>
            </w:rPr>
            <w:t>Vilnius</w:t>
          </w:r>
        </w:p>
        <w:p>
          <w:pPr>
            <w:jc w:val="center"/>
            <w:rPr>
              <w:b/>
              <w:bCs/>
              <w:szCs w:val="24"/>
            </w:rPr>
          </w:pPr>
        </w:p>
        <w:sdt>
          <w:sdtPr>
            <w:alias w:val="1 str."/>
            <w:tag w:val="part_f38f4960b4a24e2bac30de5fbbe29192"/>
            <w:lock w:val="sdtLocked"/>
            <w:richText/>
          </w:sdtPr>
          <w:sdtContent>
            <w:p>
              <w:pPr>
                <w:jc w:val="both"/>
                <w:rPr>
                  <w:rFonts w:eastAsia="Calibri"/>
                  <w:b/>
                  <w:bCs/>
                  <w:szCs w:val="24"/>
                </w:rPr>
              </w:pPr>
              <w:sdt>
                <w:sdtPr>
                  <w:alias w:val="Numeris"/>
                  <w:tag w:val="nr_f38f4960b4a24e2bac30de5fbbe29192"/>
                  <w:lock w:val="sdtLocked"/>
                  <w:richText/>
                </w:sdtPr>
                <w:sdtContent>
                  <w:r>
                    <w:rPr>
                      <w:rFonts w:eastAsia="Calibri"/>
                      <w:b/>
                      <w:bCs/>
                      <w:szCs w:val="24"/>
                    </w:rPr>
                    <w:t>1</w:t>
                  </w:r>
                </w:sdtContent>
              </w:sdt>
              <w:r>
                <w:rPr>
                  <w:rFonts w:eastAsia="Calibri"/>
                  <w:b/>
                  <w:bCs/>
                  <w:szCs w:val="24"/>
                </w:rPr>
                <w:t xml:space="preserve"> straipsnis. </w:t>
              </w:r>
              <w:sdt>
                <w:sdtPr>
                  <w:alias w:val="Pavadinimas"/>
                  <w:tag w:val="title_f38f4960b4a24e2bac30de5fbbe29192"/>
                  <w:lock w:val="sdtLocked"/>
                  <w:richText/>
                </w:sdtPr>
                <w:sdtContent>
                  <w:r>
                    <w:rPr>
                      <w:rFonts w:eastAsia="Calibri"/>
                      <w:b/>
                      <w:bCs/>
                      <w:szCs w:val="24"/>
                    </w:rPr>
                    <w:t>1 straipsnio pakeitimas</w:t>
                  </w:r>
                </w:sdtContent>
              </w:sdt>
            </w:p>
            <w:sdt>
              <w:sdtPr>
                <w:alias w:val="1 str. 1 d."/>
                <w:tag w:val="part_54c1de0f54654623b79bde831678fe0b"/>
                <w:lock w:val="sdtLocked"/>
                <w:richText/>
              </w:sdtPr>
              <w:sdtContent>
                <w:p>
                  <w:pPr>
                    <w:jc w:val="both"/>
                    <w:rPr>
                      <w:rFonts w:eastAsia="Calibri"/>
                      <w:bCs/>
                      <w:szCs w:val="24"/>
                    </w:rPr>
                  </w:pPr>
                  <w:sdt>
                    <w:sdtPr>
                      <w:alias w:val="Numeris"/>
                      <w:tag w:val="nr_54c1de0f54654623b79bde831678fe0b"/>
                      <w:lock w:val="sdtLocked"/>
                      <w:richText/>
                    </w:sdtPr>
                    <w:sdtContent>
                      <w:r>
                        <w:rPr>
                          <w:rFonts w:eastAsia="Calibri"/>
                          <w:bCs/>
                          <w:szCs w:val="24"/>
                        </w:rPr>
                        <w:t>1</w:t>
                      </w:r>
                    </w:sdtContent>
                  </w:sdt>
                  <w:r>
                    <w:rPr>
                      <w:rFonts w:eastAsia="Calibri"/>
                      <w:bCs/>
                      <w:szCs w:val="24"/>
                    </w:rPr>
                    <w:t>. Pakeisti 1 straipsnio 2 dalį ir šią dalį išdėstyti taip:</w:t>
                  </w:r>
                </w:p>
                <w:sdt>
                  <w:sdtPr>
                    <w:alias w:val="citata"/>
                    <w:tag w:val="part_6344c262da904adfb8976b3c4754c915"/>
                    <w:lock w:val="sdtLocked"/>
                    <w:richText/>
                  </w:sdtPr>
                  <w:sdtContent>
                    <w:sdt>
                      <w:sdtPr>
                        <w:alias w:val="2 d."/>
                        <w:tag w:val="part_0f02eabe0abd4397addaefe6efc9bcd8"/>
                        <w:lock w:val="sdtLocked"/>
                        <w:richText/>
                      </w:sdtPr>
                      <w:sdtContent>
                        <w:p>
                          <w:pPr>
                            <w:jc w:val="both"/>
                            <w:rPr>
                              <w:rFonts w:eastAsia="Calibri"/>
                              <w:szCs w:val="24"/>
                            </w:rPr>
                          </w:pPr>
                          <w:r>
                            <w:rPr>
                              <w:rFonts w:eastAsia="Calibri"/>
                              <w:szCs w:val="24"/>
                            </w:rPr>
                            <w:t>„</w:t>
                          </w:r>
                          <w:sdt>
                            <w:sdtPr>
                              <w:alias w:val="Numeris"/>
                              <w:tag w:val="nr_0f02eabe0abd4397addaefe6efc9bcd8"/>
                              <w:lock w:val="sdtLocked"/>
                              <w:richText/>
                            </w:sdtPr>
                            <w:sdtContent>
                              <w:r>
                                <w:rPr>
                                  <w:rFonts w:eastAsia="Calibri"/>
                                  <w:szCs w:val="24"/>
                                </w:rPr>
                                <w:t>2</w:t>
                              </w:r>
                            </w:sdtContent>
                          </w:sdt>
                          <w:r>
                            <w:rPr>
                              <w:rFonts w:eastAsia="Calibri"/>
                              <w:szCs w:val="24"/>
                            </w:rPr>
                            <w:t>. Šis įstatymas nustato priteistos smurtiniais nusikaltimais padarytos turtinės ir (ar) neturtinės žalos kompensavimą ir smurtiniais nusikaltimais padarytos turtinės ir (ar) neturtinės žalos kompensavimą avansu, bei valstybės garantuojamos pagalbos asmenims, nukentėjusiems nuo smurtinių nusikaltimų gaires. Šis įstatymas nereglamentuoja smurtiniais nusikaltimais padarytos žalos atlyginimo iš nusikaltimą padariusių asmenų ar už jų veikas atsakingų asmenų.“</w:t>
                          </w:r>
                        </w:p>
                        <w:p>
                          <w:pPr>
                            <w:jc w:val="both"/>
                            <w:rPr>
                              <w:rFonts w:eastAsia="Calibri"/>
                              <w:szCs w:val="24"/>
                            </w:rPr>
                          </w:pPr>
                        </w:p>
                      </w:sdtContent>
                    </w:sdt>
                  </w:sdtContent>
                </w:sdt>
              </w:sdtContent>
            </w:sdt>
          </w:sdtContent>
        </w:sdt>
        <w:sdt>
          <w:sdtPr>
            <w:alias w:val="2 str."/>
            <w:tag w:val="part_6420588babae4dcb8d791654af285012"/>
            <w:lock w:val="sdtLocked"/>
            <w:richText/>
          </w:sdtPr>
          <w:sdtContent>
            <w:p>
              <w:pPr>
                <w:jc w:val="both"/>
                <w:rPr>
                  <w:rFonts w:eastAsia="Calibri"/>
                  <w:b/>
                  <w:bCs/>
                  <w:szCs w:val="24"/>
                </w:rPr>
              </w:pPr>
              <w:sdt>
                <w:sdtPr>
                  <w:alias w:val="Numeris"/>
                  <w:tag w:val="nr_6420588babae4dcb8d791654af285012"/>
                  <w:lock w:val="sdtLocked"/>
                  <w:richText/>
                </w:sdtPr>
                <w:sdtContent>
                  <w:r>
                    <w:rPr>
                      <w:rFonts w:eastAsia="Calibri"/>
                      <w:b/>
                      <w:bCs/>
                      <w:szCs w:val="24"/>
                    </w:rPr>
                    <w:t>2</w:t>
                  </w:r>
                </w:sdtContent>
              </w:sdt>
              <w:r>
                <w:rPr>
                  <w:rFonts w:eastAsia="Calibri"/>
                  <w:b/>
                  <w:bCs/>
                  <w:szCs w:val="24"/>
                </w:rPr>
                <w:t xml:space="preserve"> straipsnis. </w:t>
              </w:r>
              <w:sdt>
                <w:sdtPr>
                  <w:alias w:val="Pavadinimas"/>
                  <w:tag w:val="title_6420588babae4dcb8d791654af285012"/>
                  <w:lock w:val="sdtLocked"/>
                  <w:richText/>
                </w:sdtPr>
                <w:sdtContent>
                  <w:r>
                    <w:rPr>
                      <w:rFonts w:eastAsia="Calibri"/>
                      <w:b/>
                      <w:bCs/>
                      <w:szCs w:val="24"/>
                    </w:rPr>
                    <w:t>2 straipsnio pakeitimas</w:t>
                  </w:r>
                </w:sdtContent>
              </w:sdt>
            </w:p>
            <w:sdt>
              <w:sdtPr>
                <w:alias w:val="2 str. 1 d."/>
                <w:tag w:val="part_d357d31cb3514416afe58f22f7804328"/>
                <w:lock w:val="sdtLocked"/>
                <w:richText/>
              </w:sdtPr>
              <w:sdtContent>
                <w:p>
                  <w:pPr>
                    <w:jc w:val="both"/>
                    <w:rPr>
                      <w:rFonts w:eastAsia="Calibri"/>
                      <w:bCs/>
                      <w:szCs w:val="24"/>
                    </w:rPr>
                  </w:pPr>
                  <w:sdt>
                    <w:sdtPr>
                      <w:alias w:val="Numeris"/>
                      <w:tag w:val="nr_d357d31cb3514416afe58f22f7804328"/>
                      <w:lock w:val="sdtLocked"/>
                      <w:richText/>
                    </w:sdtPr>
                    <w:sdtContent>
                      <w:r>
                        <w:rPr>
                          <w:rFonts w:eastAsia="Calibri"/>
                          <w:bCs/>
                          <w:szCs w:val="24"/>
                        </w:rPr>
                        <w:t>1</w:t>
                      </w:r>
                    </w:sdtContent>
                  </w:sdt>
                  <w:r>
                    <w:rPr>
                      <w:rFonts w:eastAsia="Calibri"/>
                      <w:bCs/>
                      <w:szCs w:val="24"/>
                    </w:rPr>
                    <w:t>. Papildyti 2 straipsnį nauja 7 dalimi:</w:t>
                  </w:r>
                </w:p>
                <w:sdt>
                  <w:sdtPr>
                    <w:alias w:val="citata"/>
                    <w:tag w:val="part_6cd37dc82545434a937e00a74fff27ca"/>
                    <w:lock w:val="sdtLocked"/>
                    <w:richText/>
                  </w:sdtPr>
                  <w:sdtContent>
                    <w:sdt>
                      <w:sdtPr>
                        <w:alias w:val="7 d."/>
                        <w:tag w:val="part_952086e597ff4022ae9195d6e1eafab4"/>
                        <w:lock w:val="sdtLocked"/>
                        <w:richText/>
                      </w:sdtPr>
                      <w:sdtContent>
                        <w:p>
                          <w:pPr>
                            <w:jc w:val="both"/>
                            <w:rPr>
                              <w:rFonts w:eastAsia="Calibri"/>
                              <w:bCs/>
                              <w:szCs w:val="24"/>
                            </w:rPr>
                          </w:pPr>
                          <w:r>
                            <w:rPr>
                              <w:rFonts w:eastAsia="Calibri"/>
                              <w:bCs/>
                              <w:szCs w:val="24"/>
                            </w:rPr>
                            <w:t>„</w:t>
                          </w:r>
                          <w:sdt>
                            <w:sdtPr>
                              <w:alias w:val="Numeris"/>
                              <w:tag w:val="nr_952086e597ff4022ae9195d6e1eafab4"/>
                              <w:lock w:val="sdtLocked"/>
                              <w:richText/>
                            </w:sdtPr>
                            <w:sdtContent>
                              <w:r>
                                <w:rPr>
                                  <w:rFonts w:eastAsia="Calibri"/>
                                  <w:bCs/>
                                  <w:szCs w:val="24"/>
                                </w:rPr>
                                <w:t>7</w:t>
                              </w:r>
                            </w:sdtContent>
                          </w:sdt>
                          <w:r>
                            <w:rPr>
                              <w:rFonts w:eastAsia="Calibri"/>
                              <w:bCs/>
                              <w:szCs w:val="24"/>
                            </w:rPr>
                            <w:t>. Pagalba asmenims, nukentėjusiems nuo smurtinių nusikaltimų (toliau – pagalba) – psichologo, teisinės, socialinės, sveikatos priežiūros ir kitos būtinos paslaugos, teikiamos valstybės, savivaldybės institucijų ir nevyriausybinių organizacijų nukentėjusiems nuo smurtinių nusikaltimų asmenims.“</w:t>
                          </w:r>
                        </w:p>
                      </w:sdtContent>
                    </w:sdt>
                  </w:sdtContent>
                </w:sdt>
              </w:sdtContent>
            </w:sdt>
            <w:sdt>
              <w:sdtPr>
                <w:alias w:val="2 str. 2 d."/>
                <w:tag w:val="part_b21c2e764fbb46e9993cf0918c1b03c7"/>
                <w:lock w:val="sdtLocked"/>
                <w:richText/>
              </w:sdtPr>
              <w:sdtContent>
                <w:p>
                  <w:pPr>
                    <w:jc w:val="both"/>
                    <w:rPr>
                      <w:rFonts w:eastAsia="Calibri"/>
                      <w:bCs/>
                      <w:szCs w:val="24"/>
                    </w:rPr>
                  </w:pPr>
                  <w:sdt>
                    <w:sdtPr>
                      <w:alias w:val="Numeris"/>
                      <w:tag w:val="nr_b21c2e764fbb46e9993cf0918c1b03c7"/>
                      <w:lock w:val="sdtLocked"/>
                      <w:richText/>
                    </w:sdtPr>
                    <w:sdtContent>
                      <w:r>
                        <w:rPr>
                          <w:rFonts w:eastAsia="Calibri"/>
                          <w:bCs/>
                          <w:szCs w:val="24"/>
                        </w:rPr>
                        <w:t>2</w:t>
                      </w:r>
                    </w:sdtContent>
                  </w:sdt>
                  <w:r>
                    <w:rPr>
                      <w:rFonts w:eastAsia="Calibri"/>
                      <w:bCs/>
                      <w:szCs w:val="24"/>
                    </w:rPr>
                    <w:t>. Papildyti 2 straipsnį nauja 8 dalimi:</w:t>
                  </w:r>
                </w:p>
                <w:sdt>
                  <w:sdtPr>
                    <w:alias w:val="citata"/>
                    <w:tag w:val="part_43a7f65443c7466fb0befebb52de18ce"/>
                    <w:lock w:val="sdtLocked"/>
                    <w:richText/>
                  </w:sdtPr>
                  <w:sdtContent>
                    <w:sdt>
                      <w:sdtPr>
                        <w:alias w:val="8 d."/>
                        <w:tag w:val="part_79ff6ca3b75f41b0b585cd77735dc97b"/>
                        <w:lock w:val="sdtLocked"/>
                        <w:richText/>
                      </w:sdtPr>
                      <w:sdtContent>
                        <w:p>
                          <w:pPr>
                            <w:jc w:val="both"/>
                            <w:rPr>
                              <w:rFonts w:eastAsia="Calibri"/>
                              <w:bCs/>
                              <w:szCs w:val="24"/>
                            </w:rPr>
                          </w:pPr>
                          <w:r>
                            <w:rPr>
                              <w:rFonts w:eastAsia="Calibri"/>
                              <w:bCs/>
                              <w:szCs w:val="24"/>
                            </w:rPr>
                            <w:t>„</w:t>
                          </w:r>
                          <w:sdt>
                            <w:sdtPr>
                              <w:alias w:val="Numeris"/>
                              <w:tag w:val="nr_79ff6ca3b75f41b0b585cd77735dc97b"/>
                              <w:lock w:val="sdtLocked"/>
                              <w:richText/>
                            </w:sdtPr>
                            <w:sdtContent>
                              <w:r>
                                <w:rPr>
                                  <w:rFonts w:eastAsia="Calibri"/>
                                  <w:bCs/>
                                  <w:szCs w:val="24"/>
                                </w:rPr>
                                <w:t>8</w:t>
                              </w:r>
                            </w:sdtContent>
                          </w:sdt>
                          <w:r>
                            <w:rPr>
                              <w:rFonts w:eastAsia="Calibri"/>
                              <w:bCs/>
                              <w:szCs w:val="24"/>
                            </w:rPr>
                            <w:t>. Specializuota kompleksinė pagalba nukentėjusiems nuo smurtinių nusikaltimų asmenims (toliau – specializuota kompleksinė pagalba) – specializuotos pagalbos centrų teikiama kompleksinė pagalba nukentėjusiems nuo smurtinių nusikaltimų asmenims atveju įveikiant kritinę būklę, specializuota psichologo, teisinė ir kita pagalba.“</w:t>
                          </w:r>
                        </w:p>
                      </w:sdtContent>
                    </w:sdt>
                  </w:sdtContent>
                </w:sdt>
              </w:sdtContent>
            </w:sdt>
            <w:sdt>
              <w:sdtPr>
                <w:alias w:val="2 str. 3 d."/>
                <w:tag w:val="part_3369a472d8a14e01a35c3cbae22f1b89"/>
                <w:lock w:val="sdtLocked"/>
                <w:richText/>
              </w:sdtPr>
              <w:sdtContent>
                <w:p>
                  <w:pPr>
                    <w:jc w:val="both"/>
                    <w:rPr>
                      <w:rFonts w:eastAsia="Calibri"/>
                      <w:bCs/>
                      <w:szCs w:val="24"/>
                    </w:rPr>
                  </w:pPr>
                  <w:sdt>
                    <w:sdtPr>
                      <w:alias w:val="Numeris"/>
                      <w:tag w:val="nr_3369a472d8a14e01a35c3cbae22f1b89"/>
                      <w:lock w:val="sdtLocked"/>
                      <w:richText/>
                    </w:sdtPr>
                    <w:sdtContent>
                      <w:r>
                        <w:rPr>
                          <w:rFonts w:eastAsia="Calibri"/>
                          <w:bCs/>
                          <w:szCs w:val="24"/>
                        </w:rPr>
                        <w:t>3</w:t>
                      </w:r>
                    </w:sdtContent>
                  </w:sdt>
                  <w:r>
                    <w:rPr>
                      <w:rFonts w:eastAsia="Calibri"/>
                      <w:bCs/>
                      <w:szCs w:val="24"/>
                    </w:rPr>
                    <w:t>. Papildyti 2 straipsnį nauja 9 dalimi:</w:t>
                  </w:r>
                </w:p>
                <w:sdt>
                  <w:sdtPr>
                    <w:alias w:val="citata"/>
                    <w:tag w:val="part_06db94c8ae6448189db82262c0b96b06"/>
                    <w:lock w:val="sdtLocked"/>
                    <w:richText/>
                  </w:sdtPr>
                  <w:sdtContent>
                    <w:sdt>
                      <w:sdtPr>
                        <w:alias w:val="9 d."/>
                        <w:tag w:val="part_f14b238987094d2d9a79ed7b094168e6"/>
                        <w:lock w:val="sdtLocked"/>
                        <w:richText/>
                      </w:sdtPr>
                      <w:sdtContent>
                        <w:p>
                          <w:pPr>
                            <w:jc w:val="both"/>
                            <w:rPr>
                              <w:rFonts w:eastAsia="Calibri"/>
                              <w:bCs/>
                              <w:szCs w:val="24"/>
                            </w:rPr>
                          </w:pPr>
                          <w:r>
                            <w:rPr>
                              <w:rFonts w:eastAsia="Calibri"/>
                              <w:bCs/>
                              <w:szCs w:val="24"/>
                            </w:rPr>
                            <w:t>„</w:t>
                          </w:r>
                          <w:sdt>
                            <w:sdtPr>
                              <w:alias w:val="Numeris"/>
                              <w:tag w:val="nr_f14b238987094d2d9a79ed7b094168e6"/>
                              <w:lock w:val="sdtLocked"/>
                              <w:richText/>
                            </w:sdtPr>
                            <w:sdtContent>
                              <w:r>
                                <w:rPr>
                                  <w:rFonts w:eastAsia="Calibri"/>
                                  <w:bCs/>
                                  <w:szCs w:val="24"/>
                                </w:rPr>
                                <w:t>9</w:t>
                              </w:r>
                            </w:sdtContent>
                          </w:sdt>
                          <w:r>
                            <w:rPr>
                              <w:rFonts w:eastAsia="Calibri"/>
                              <w:bCs/>
                              <w:szCs w:val="24"/>
                            </w:rPr>
                            <w:t>. Specializuotos pagalbos centras – viešąsias funkcijas atliekanti institucija, teikianti specializuotą kompleksinę pagalbą smurtą patyrusiems asmenims.“</w:t>
                          </w:r>
                        </w:p>
                      </w:sdtContent>
                    </w:sdt>
                  </w:sdtContent>
                </w:sdt>
              </w:sdtContent>
            </w:sdt>
            <w:sdt>
              <w:sdtPr>
                <w:alias w:val="2 str. 4 d."/>
                <w:tag w:val="part_08c9329b57304cff9a2540a4854579fc"/>
                <w:lock w:val="sdtLocked"/>
                <w:richText/>
              </w:sdtPr>
              <w:sdtContent>
                <w:p>
                  <w:pPr>
                    <w:jc w:val="both"/>
                    <w:rPr>
                      <w:rFonts w:eastAsia="Calibri"/>
                      <w:bCs/>
                      <w:szCs w:val="24"/>
                    </w:rPr>
                  </w:pPr>
                  <w:sdt>
                    <w:sdtPr>
                      <w:alias w:val="Numeris"/>
                      <w:tag w:val="nr_08c9329b57304cff9a2540a4854579fc"/>
                      <w:lock w:val="sdtLocked"/>
                      <w:richText/>
                    </w:sdtPr>
                    <w:sdtContent>
                      <w:r>
                        <w:rPr>
                          <w:rFonts w:eastAsia="Calibri"/>
                          <w:bCs/>
                          <w:szCs w:val="24"/>
                        </w:rPr>
                        <w:t>4</w:t>
                      </w:r>
                    </w:sdtContent>
                  </w:sdt>
                  <w:r>
                    <w:rPr>
                      <w:rFonts w:eastAsia="Calibri"/>
                      <w:bCs/>
                      <w:szCs w:val="24"/>
                    </w:rPr>
                    <w:t>. Buvusią 2 straipsnio 7 dalį atitinkamai laikyti 10 dalimi.</w:t>
                  </w:r>
                </w:p>
                <w:p>
                  <w:pPr>
                    <w:jc w:val="both"/>
                    <w:rPr>
                      <w:rFonts w:eastAsia="Calibri"/>
                      <w:bCs/>
                      <w:szCs w:val="24"/>
                    </w:rPr>
                  </w:pPr>
                </w:p>
              </w:sdtContent>
            </w:sdt>
          </w:sdtContent>
        </w:sdt>
        <w:sdt>
          <w:sdtPr>
            <w:alias w:val="3 str."/>
            <w:tag w:val="part_13f48a8ef3a1458d95511ba2fa8d28d0"/>
            <w:lock w:val="sdtLocked"/>
            <w:richText/>
          </w:sdtPr>
          <w:sdtContent>
            <w:p>
              <w:pPr>
                <w:jc w:val="both"/>
                <w:rPr>
                  <w:rFonts w:eastAsia="Calibri"/>
                  <w:b/>
                  <w:bCs/>
                  <w:szCs w:val="24"/>
                </w:rPr>
              </w:pPr>
              <w:sdt>
                <w:sdtPr>
                  <w:alias w:val="Numeris"/>
                  <w:tag w:val="nr_13f48a8ef3a1458d95511ba2fa8d28d0"/>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13f48a8ef3a1458d95511ba2fa8d28d0"/>
                  <w:lock w:val="sdtLocked"/>
                  <w:richText/>
                </w:sdtPr>
                <w:sdtContent>
                  <w:r>
                    <w:rPr>
                      <w:rFonts w:eastAsia="Calibri"/>
                      <w:b/>
                      <w:bCs/>
                      <w:szCs w:val="24"/>
                    </w:rPr>
                    <w:t>Įstatymo papildymas TREČIUOJU</w:t>
                  </w:r>
                  <w:r>
                    <w:rPr>
                      <w:rFonts w:eastAsia="Calibri"/>
                      <w:b/>
                      <w:bCs/>
                      <w:szCs w:val="24"/>
                      <w:vertAlign w:val="superscript"/>
                    </w:rPr>
                    <w:t xml:space="preserve">1 </w:t>
                  </w:r>
                  <w:r>
                    <w:rPr>
                      <w:rFonts w:eastAsia="Calibri"/>
                      <w:b/>
                      <w:bCs/>
                      <w:szCs w:val="24"/>
                    </w:rPr>
                    <w:t>SKIRSNIU</w:t>
                  </w:r>
                </w:sdtContent>
              </w:sdt>
            </w:p>
            <w:sdt>
              <w:sdtPr>
                <w:alias w:val="3 str. 1 d."/>
                <w:tag w:val="part_69f99a014960461f918697ca31f919c5"/>
                <w:lock w:val="sdtLocked"/>
                <w:richText/>
              </w:sdtPr>
              <w:sdtContent>
                <w:p>
                  <w:pPr>
                    <w:jc w:val="both"/>
                    <w:rPr>
                      <w:rFonts w:eastAsia="Calibri"/>
                      <w:bCs/>
                      <w:szCs w:val="24"/>
                    </w:rPr>
                  </w:pPr>
                  <w:r>
                    <w:rPr>
                      <w:rFonts w:eastAsia="Calibri"/>
                      <w:bCs/>
                      <w:szCs w:val="24"/>
                    </w:rPr>
                    <w:t>Papildyti Įstatymą TREČIUOJU</w:t>
                  </w:r>
                  <w:r>
                    <w:rPr>
                      <w:rFonts w:eastAsia="Calibri"/>
                      <w:bCs/>
                      <w:szCs w:val="24"/>
                      <w:vertAlign w:val="superscript"/>
                    </w:rPr>
                    <w:t xml:space="preserve">1 </w:t>
                  </w:r>
                  <w:r>
                    <w:rPr>
                      <w:rFonts w:eastAsia="Calibri"/>
                      <w:bCs/>
                      <w:szCs w:val="24"/>
                    </w:rPr>
                    <w:t>SKIRSNIU:</w:t>
                  </w:r>
                </w:p>
              </w:sdtContent>
            </w:sdt>
          </w:sdtContent>
        </w:sdt>
        <w:sdt>
          <w:sdtPr>
            <w:alias w:val="skirsnis"/>
            <w:tag w:val="part_32ffd1d1d061493e8b63b6dc9d8d19b0"/>
            <w:lock w:val="sdtLocked"/>
            <w:richText/>
          </w:sdtPr>
          <w:sdtContent>
            <w:p>
              <w:pPr>
                <w:jc w:val="center"/>
                <w:rPr>
                  <w:rFonts w:eastAsia="Calibri"/>
                  <w:b/>
                  <w:szCs w:val="24"/>
                </w:rPr>
              </w:pPr>
              <w:sdt>
                <w:sdtPr>
                  <w:alias w:val="Numeris"/>
                  <w:tag w:val="nr_32ffd1d1d061493e8b63b6dc9d8d19b0"/>
                  <w:lock w:val="sdtLocked"/>
                  <w:richText/>
                </w:sdtPr>
                <w:sdtContent>
                  <w:r>
                    <w:rPr>
                      <w:rFonts w:eastAsia="Calibri"/>
                      <w:b/>
                      <w:szCs w:val="24"/>
                    </w:rPr>
                    <w:t>TREČIASIS</w:t>
                  </w:r>
                  <w:r>
                    <w:rPr>
                      <w:rFonts w:eastAsia="Calibri"/>
                      <w:b/>
                      <w:szCs w:val="24"/>
                      <w:vertAlign w:val="superscript"/>
                    </w:rPr>
                    <w:t>1</w:t>
                  </w:r>
                </w:sdtContent>
              </w:sdt>
              <w:r>
                <w:rPr>
                  <w:rFonts w:eastAsia="Calibri"/>
                  <w:b/>
                  <w:szCs w:val="24"/>
                  <w:vertAlign w:val="superscript"/>
                </w:rPr>
                <w:t xml:space="preserve"> </w:t>
              </w:r>
              <w:r>
                <w:rPr>
                  <w:rFonts w:eastAsia="Calibri"/>
                  <w:b/>
                  <w:szCs w:val="24"/>
                </w:rPr>
                <w:t>SKIRSNIS</w:t>
              </w:r>
            </w:p>
            <w:p>
              <w:pPr>
                <w:jc w:val="center"/>
                <w:rPr>
                  <w:rFonts w:eastAsia="Calibri"/>
                  <w:b/>
                  <w:szCs w:val="24"/>
                </w:rPr>
              </w:pPr>
              <w:sdt>
                <w:sdtPr>
                  <w:alias w:val="Pavadinimas"/>
                  <w:tag w:val="title_32ffd1d1d061493e8b63b6dc9d8d19b0"/>
                  <w:lock w:val="sdtLocked"/>
                  <w:richText/>
                </w:sdtPr>
                <w:sdtContent>
                  <w:r>
                    <w:rPr>
                      <w:rFonts w:eastAsia="Calibri"/>
                      <w:b/>
                      <w:szCs w:val="24"/>
                    </w:rPr>
                    <w:t>PAGALBA ASMENIMS, NUKENTĖJUSIEMS NUO SMURTINIŲ NUSIKALTIMŲ</w:t>
                  </w:r>
                </w:sdtContent>
              </w:sdt>
            </w:p>
            <w:p>
              <w:pPr>
                <w:jc w:val="center"/>
                <w:rPr>
                  <w:rFonts w:eastAsia="Calibri"/>
                  <w:b/>
                  <w:szCs w:val="24"/>
                </w:rPr>
              </w:pPr>
            </w:p>
            <w:sdt>
              <w:sdtPr>
                <w:alias w:val="11-1 str."/>
                <w:tag w:val="part_d5ec938f0af64f54a5772613a68e0407"/>
                <w:lock w:val="sdtLocked"/>
                <w:richText/>
              </w:sdtPr>
              <w:sdtContent>
                <w:p>
                  <w:pPr>
                    <w:jc w:val="both"/>
                    <w:rPr>
                      <w:rFonts w:eastAsia="Calibri"/>
                      <w:b/>
                      <w:szCs w:val="24"/>
                    </w:rPr>
                  </w:pPr>
                  <w:sdt>
                    <w:sdtPr>
                      <w:alias w:val="Numeris"/>
                      <w:tag w:val="nr_d5ec938f0af64f54a5772613a68e0407"/>
                      <w:lock w:val="sdtLocked"/>
                      <w:richText/>
                    </w:sdtPr>
                    <w:sdtContent>
                      <w:r>
                        <w:rPr>
                          <w:rFonts w:eastAsia="Calibri"/>
                          <w:b/>
                          <w:bCs/>
                          <w:szCs w:val="24"/>
                        </w:rPr>
                        <w:t>11</w:t>
                      </w:r>
                      <w:r>
                        <w:rPr>
                          <w:rFonts w:eastAsia="Calibri"/>
                          <w:b/>
                          <w:bCs/>
                          <w:szCs w:val="24"/>
                          <w:vertAlign w:val="superscript"/>
                        </w:rPr>
                        <w:t>1</w:t>
                      </w:r>
                    </w:sdtContent>
                  </w:sdt>
                  <w:r>
                    <w:rPr>
                      <w:rFonts w:eastAsia="Calibri"/>
                      <w:b/>
                      <w:bCs/>
                      <w:szCs w:val="24"/>
                      <w:vertAlign w:val="superscript"/>
                    </w:rPr>
                    <w:t xml:space="preserve"> </w:t>
                  </w:r>
                  <w:r>
                    <w:rPr>
                      <w:rFonts w:eastAsia="Calibri"/>
                      <w:b/>
                      <w:bCs/>
                      <w:szCs w:val="24"/>
                    </w:rPr>
                    <w:t xml:space="preserve">straipsnis. </w:t>
                  </w:r>
                  <w:sdt>
                    <w:sdtPr>
                      <w:alias w:val="Pavadinimas"/>
                      <w:tag w:val="title_d5ec938f0af64f54a5772613a68e0407"/>
                      <w:lock w:val="sdtLocked"/>
                      <w:richText/>
                    </w:sdtPr>
                    <w:sdtContent>
                      <w:r>
                        <w:rPr>
                          <w:rFonts w:eastAsia="Calibri"/>
                          <w:b/>
                          <w:bCs/>
                          <w:szCs w:val="24"/>
                        </w:rPr>
                        <w:t>Pagalbos valdymas</w:t>
                      </w:r>
                    </w:sdtContent>
                  </w:sdt>
                </w:p>
                <w:sdt>
                  <w:sdtPr>
                    <w:alias w:val="11-1 str. 1 d."/>
                    <w:tag w:val="part_9ee6349ee7b543ac88a2606b9fc105bd"/>
                    <w:lock w:val="sdtLocked"/>
                    <w:richText/>
                  </w:sdtPr>
                  <w:sdtContent>
                    <w:p>
                      <w:pPr>
                        <w:jc w:val="both"/>
                        <w:rPr>
                          <w:rFonts w:eastAsia="Calibri"/>
                          <w:szCs w:val="24"/>
                        </w:rPr>
                      </w:pPr>
                      <w:sdt>
                        <w:sdtPr>
                          <w:alias w:val="Numeris"/>
                          <w:tag w:val="nr_9ee6349ee7b543ac88a2606b9fc105bd"/>
                          <w:lock w:val="sdtLocked"/>
                          <w:richText/>
                        </w:sdtPr>
                        <w:sdtContent>
                          <w:r>
                            <w:rPr>
                              <w:rFonts w:eastAsia="Calibri"/>
                              <w:szCs w:val="24"/>
                            </w:rPr>
                            <w:t>1</w:t>
                          </w:r>
                        </w:sdtContent>
                      </w:sdt>
                      <w:r>
                        <w:rPr>
                          <w:rFonts w:eastAsia="Calibri"/>
                          <w:szCs w:val="24"/>
                        </w:rPr>
                        <w:t>. Pagalbos valdymas apima pagalbos priemonių planavimą, administravimą, organizavimą, atsakomybės paskirstymą ir finansavimo užtikrinimą.</w:t>
                      </w:r>
                    </w:p>
                  </w:sdtContent>
                </w:sdt>
                <w:sdt>
                  <w:sdtPr>
                    <w:alias w:val="11-1 str. 2 d."/>
                    <w:tag w:val="part_13bc51075eab425db52a286bcb4e97e8"/>
                    <w:lock w:val="sdtLocked"/>
                    <w:richText/>
                  </w:sdtPr>
                  <w:sdtContent>
                    <w:p>
                      <w:pPr>
                        <w:jc w:val="both"/>
                        <w:rPr>
                          <w:rFonts w:eastAsia="Calibri"/>
                          <w:szCs w:val="24"/>
                        </w:rPr>
                      </w:pPr>
                      <w:sdt>
                        <w:sdtPr>
                          <w:alias w:val="Numeris"/>
                          <w:tag w:val="nr_13bc51075eab425db52a286bcb4e97e8"/>
                          <w:lock w:val="sdtLocked"/>
                          <w:richText/>
                        </w:sdtPr>
                        <w:sdtContent>
                          <w:r>
                            <w:rPr>
                              <w:rFonts w:eastAsia="Calibri"/>
                              <w:szCs w:val="24"/>
                            </w:rPr>
                            <w:t>2</w:t>
                          </w:r>
                        </w:sdtContent>
                      </w:sdt>
                      <w:r>
                        <w:rPr>
                          <w:rFonts w:eastAsia="Calibri"/>
                          <w:szCs w:val="24"/>
                        </w:rPr>
                        <w:t>. Vyriausybė tvirtina Vyriausybės įgaliotos institucijos parengtą ilgalaikę valstybinę pagalbos teikimo ir finansavimo programą, kuri finansuojama iš Nukentėjusių nuo nusikaltimų asmenų fondo.</w:t>
                      </w:r>
                    </w:p>
                  </w:sdtContent>
                </w:sdt>
                <w:sdt>
                  <w:sdtPr>
                    <w:alias w:val="11-1 str. 3 d."/>
                    <w:tag w:val="part_7c9a95a18f014ec0a7d757ec24a0a4a3"/>
                    <w:lock w:val="sdtLocked"/>
                    <w:richText/>
                  </w:sdtPr>
                  <w:sdtContent>
                    <w:p>
                      <w:pPr>
                        <w:ind w:firstLine="62"/>
                        <w:jc w:val="both"/>
                        <w:rPr>
                          <w:rFonts w:eastAsia="Calibri"/>
                          <w:szCs w:val="24"/>
                        </w:rPr>
                      </w:pPr>
                      <w:sdt>
                        <w:sdtPr>
                          <w:alias w:val="Numeris"/>
                          <w:tag w:val="nr_7c9a95a18f014ec0a7d757ec24a0a4a3"/>
                          <w:lock w:val="sdtLocked"/>
                          <w:richText/>
                        </w:sdtPr>
                        <w:sdtContent>
                          <w:r>
                            <w:rPr>
                              <w:rFonts w:eastAsia="Calibri"/>
                              <w:szCs w:val="24"/>
                            </w:rPr>
                            <w:t>3</w:t>
                          </w:r>
                        </w:sdtContent>
                      </w:sdt>
                      <w:r>
                        <w:rPr>
                          <w:rFonts w:eastAsia="Calibri"/>
                          <w:szCs w:val="24"/>
                        </w:rPr>
                        <w:t>. Vyriausybės įgaliotos institucijos yra atsakingos už specializuotos pagalbos centrų programos parengimą. Specializuotos pagalbos centrai steigiami prioritetą teikiant nevyriausybinėms organizacijoms.</w:t>
                      </w:r>
                    </w:p>
                  </w:sdtContent>
                </w:sdt>
                <w:sdt>
                  <w:sdtPr>
                    <w:alias w:val="11-1 str. 4 d."/>
                    <w:tag w:val="part_d852ddea964d4878b825f3798d5562c9"/>
                    <w:lock w:val="sdtLocked"/>
                    <w:richText/>
                  </w:sdtPr>
                  <w:sdtContent>
                    <w:p>
                      <w:pPr>
                        <w:jc w:val="both"/>
                        <w:rPr>
                          <w:rFonts w:eastAsia="Calibri"/>
                          <w:szCs w:val="24"/>
                        </w:rPr>
                      </w:pPr>
                      <w:sdt>
                        <w:sdtPr>
                          <w:alias w:val="Numeris"/>
                          <w:tag w:val="nr_d852ddea964d4878b825f3798d5562c9"/>
                          <w:lock w:val="sdtLocked"/>
                          <w:richText/>
                        </w:sdtPr>
                        <w:sdtContent>
                          <w:r>
                            <w:rPr>
                              <w:rFonts w:eastAsia="Calibri"/>
                              <w:szCs w:val="24"/>
                            </w:rPr>
                            <w:t>4</w:t>
                          </w:r>
                        </w:sdtContent>
                      </w:sdt>
                      <w:r>
                        <w:rPr>
                          <w:rFonts w:eastAsia="Calibri"/>
                          <w:szCs w:val="24"/>
                        </w:rPr>
                        <w:t>. Specializuotos pagalbos centrai teikia specializuotą kompleksinę pagalbą.</w:t>
                      </w:r>
                      <w:r>
                        <w:rPr>
                          <w:rFonts w:eastAsia="Calibri"/>
                          <w:bCs/>
                          <w:szCs w:val="24"/>
                        </w:rPr>
                        <w:t> </w:t>
                      </w:r>
                    </w:p>
                  </w:sdtContent>
                </w:sdt>
                <w:sdt>
                  <w:sdtPr>
                    <w:alias w:val="11-1 str. 5 d."/>
                    <w:tag w:val="part_8cd3cc73aa7b4e298afba7cad433daee"/>
                    <w:lock w:val="sdtLocked"/>
                    <w:richText/>
                  </w:sdtPr>
                  <w:sdtContent>
                    <w:p>
                      <w:pPr>
                        <w:jc w:val="both"/>
                        <w:rPr>
                          <w:rFonts w:eastAsia="Calibri"/>
                          <w:szCs w:val="24"/>
                        </w:rPr>
                      </w:pPr>
                      <w:sdt>
                        <w:sdtPr>
                          <w:alias w:val="Numeris"/>
                          <w:tag w:val="nr_8cd3cc73aa7b4e298afba7cad433daee"/>
                          <w:lock w:val="sdtLocked"/>
                          <w:richText/>
                        </w:sdtPr>
                        <w:sdtContent>
                          <w:r>
                            <w:rPr>
                              <w:rFonts w:eastAsia="Calibri"/>
                              <w:szCs w:val="24"/>
                            </w:rPr>
                            <w:t>5</w:t>
                          </w:r>
                        </w:sdtContent>
                      </w:sdt>
                      <w:r>
                        <w:rPr>
                          <w:rFonts w:eastAsia="Calibri"/>
                          <w:szCs w:val="24"/>
                        </w:rPr>
                        <w:t>. Savivaldybių institucijos ir nevyriausybinės organizacijos įstatymų nustatyta tvarka teikia ir įgyvendina ilgalaikės pagalbos paslaugas.</w:t>
                      </w:r>
                    </w:p>
                  </w:sdtContent>
                </w:sdt>
                <w:sdt>
                  <w:sdtPr>
                    <w:alias w:val="11-1 str. 6 d."/>
                    <w:tag w:val="part_7acdaca68fce4523bd023725bffa13e3"/>
                    <w:lock w:val="sdtLocked"/>
                    <w:richText/>
                  </w:sdtPr>
                  <w:sdtContent>
                    <w:p>
                      <w:pPr>
                        <w:jc w:val="both"/>
                        <w:rPr>
                          <w:rFonts w:eastAsia="Calibri"/>
                          <w:szCs w:val="24"/>
                        </w:rPr>
                      </w:pPr>
                      <w:sdt>
                        <w:sdtPr>
                          <w:alias w:val="Numeris"/>
                          <w:tag w:val="nr_7acdaca68fce4523bd023725bffa13e3"/>
                          <w:lock w:val="sdtLocked"/>
                          <w:richText/>
                        </w:sdtPr>
                        <w:sdtContent>
                          <w:r>
                            <w:rPr>
                              <w:rFonts w:eastAsia="Calibri"/>
                              <w:szCs w:val="24"/>
                            </w:rPr>
                            <w:t>6</w:t>
                          </w:r>
                        </w:sdtContent>
                      </w:sdt>
                      <w:r>
                        <w:rPr>
                          <w:rFonts w:eastAsia="Calibri"/>
                          <w:szCs w:val="24"/>
                        </w:rPr>
                        <w:t>. Pagalbos teikimą prižiūri atsakingos institucijos.</w:t>
                      </w:r>
                    </w:p>
                  </w:sdtContent>
                </w:sdt>
              </w:sdtContent>
            </w:sdt>
            <w:sdt>
              <w:sdtPr>
                <w:alias w:val="11-2 str."/>
                <w:tag w:val="part_154c0a9093b14c70ab007c85cdc8b632"/>
                <w:lock w:val="sdtLocked"/>
                <w:richText/>
              </w:sdtPr>
              <w:sdtContent>
                <w:p>
                  <w:pPr>
                    <w:jc w:val="both"/>
                    <w:rPr>
                      <w:rFonts w:eastAsia="Calibri"/>
                      <w:b/>
                      <w:szCs w:val="24"/>
                    </w:rPr>
                  </w:pPr>
                  <w:sdt>
                    <w:sdtPr>
                      <w:alias w:val="Numeris"/>
                      <w:tag w:val="nr_154c0a9093b14c70ab007c85cdc8b632"/>
                      <w:lock w:val="sdtLocked"/>
                      <w:richText/>
                    </w:sdtPr>
                    <w:sdtContent>
                      <w:r>
                        <w:rPr>
                          <w:rFonts w:eastAsia="Calibri"/>
                          <w:b/>
                          <w:bCs/>
                          <w:szCs w:val="24"/>
                        </w:rPr>
                        <w:t>11</w:t>
                      </w:r>
                      <w:r>
                        <w:rPr>
                          <w:rFonts w:eastAsia="Calibri"/>
                          <w:b/>
                          <w:bCs/>
                          <w:szCs w:val="24"/>
                          <w:vertAlign w:val="superscript"/>
                        </w:rPr>
                        <w:t>2</w:t>
                      </w:r>
                    </w:sdtContent>
                  </w:sdt>
                  <w:r>
                    <w:rPr>
                      <w:rFonts w:eastAsia="Calibri"/>
                      <w:b/>
                      <w:bCs/>
                      <w:szCs w:val="24"/>
                    </w:rPr>
                    <w:t xml:space="preserve"> straipsnis. </w:t>
                  </w:r>
                  <w:sdt>
                    <w:sdtPr>
                      <w:alias w:val="Pavadinimas"/>
                      <w:tag w:val="title_154c0a9093b14c70ab007c85cdc8b632"/>
                      <w:lock w:val="sdtLocked"/>
                      <w:richText/>
                    </w:sdtPr>
                    <w:sdtContent>
                      <w:r>
                        <w:rPr>
                          <w:rFonts w:eastAsia="Calibri"/>
                          <w:b/>
                          <w:bCs/>
                          <w:szCs w:val="24"/>
                        </w:rPr>
                        <w:t>Pagalbos organizavimas</w:t>
                      </w:r>
                    </w:sdtContent>
                  </w:sdt>
                </w:p>
                <w:sdt>
                  <w:sdtPr>
                    <w:alias w:val="11-2 str. 1 d."/>
                    <w:tag w:val="part_2abf2df8c23a4fc3b8ec4f36589188e6"/>
                    <w:lock w:val="sdtLocked"/>
                    <w:richText/>
                  </w:sdtPr>
                  <w:sdtContent>
                    <w:p>
                      <w:pPr>
                        <w:jc w:val="both"/>
                        <w:rPr>
                          <w:rFonts w:eastAsia="Calibri"/>
                          <w:szCs w:val="24"/>
                        </w:rPr>
                      </w:pPr>
                      <w:sdt>
                        <w:sdtPr>
                          <w:alias w:val="Numeris"/>
                          <w:tag w:val="nr_2abf2df8c23a4fc3b8ec4f36589188e6"/>
                          <w:lock w:val="sdtLocked"/>
                          <w:richText/>
                        </w:sdtPr>
                        <w:sdtContent>
                          <w:r>
                            <w:rPr>
                              <w:rFonts w:eastAsia="Calibri"/>
                              <w:szCs w:val="24"/>
                            </w:rPr>
                            <w:t>1</w:t>
                          </w:r>
                        </w:sdtContent>
                      </w:sdt>
                      <w:r>
                        <w:rPr>
                          <w:rFonts w:eastAsia="Calibri"/>
                          <w:szCs w:val="24"/>
                        </w:rPr>
                        <w:t>. Ikiteisminio tyrimo pareigūnas, prokuroras nutarimu ar teismas nutartimi, pripažinę fizinį asmenį nukentėjusiuoju nuo smurtinio nusikaltimo, informuoja nukentėjusį asmenį, kad su juo susisieks specializuotos pagalbos centras, kuris suteiks jam pagalbą, ir nedelsdami apie įvykį praneša specializuotos pagalbos centrui. Specializuotos pagalbos centrui pateikiami būtiniausi susisiekti su smurtą patyrusiu asmeniu duomenys.</w:t>
                      </w:r>
                    </w:p>
                  </w:sdtContent>
                </w:sdt>
                <w:sdt>
                  <w:sdtPr>
                    <w:alias w:val="11-2 str. 2 d."/>
                    <w:tag w:val="part_9a19db4674ea46e2a4d4a4aae7daf45b"/>
                    <w:lock w:val="sdtLocked"/>
                    <w:richText/>
                  </w:sdtPr>
                  <w:sdtContent>
                    <w:p>
                      <w:pPr>
                        <w:jc w:val="both"/>
                        <w:rPr>
                          <w:rFonts w:eastAsia="Calibri"/>
                          <w:szCs w:val="24"/>
                        </w:rPr>
                      </w:pPr>
                      <w:sdt>
                        <w:sdtPr>
                          <w:alias w:val="Numeris"/>
                          <w:tag w:val="nr_9a19db4674ea46e2a4d4a4aae7daf45b"/>
                          <w:lock w:val="sdtLocked"/>
                          <w:richText/>
                        </w:sdtPr>
                        <w:sdtContent>
                          <w:r>
                            <w:rPr>
                              <w:rFonts w:eastAsia="Calibri"/>
                              <w:szCs w:val="24"/>
                            </w:rPr>
                            <w:t>2</w:t>
                          </w:r>
                        </w:sdtContent>
                      </w:sdt>
                      <w:r>
                        <w:rPr>
                          <w:rFonts w:eastAsia="Calibri"/>
                          <w:szCs w:val="24"/>
                        </w:rPr>
                        <w:t xml:space="preserve">. Specializuotos pagalbos centras, gavęs pranešimą iš ikiteisminio tyrimo pareigūno, prokuroro  ar teismo, nedelsdamas susisiekia su smurtą patyrusiu asmeniu ir jam pasiūlo specializuotą kompleksinę pagalbą.</w:t>
                      </w:r>
                    </w:p>
                  </w:sdtContent>
                </w:sdt>
              </w:sdtContent>
            </w:sdt>
            <w:sdt>
              <w:sdtPr>
                <w:alias w:val="11-3 str."/>
                <w:tag w:val="part_aaf7e81e64ea4fa89c33efc1a3e4a65b"/>
                <w:lock w:val="sdtLocked"/>
                <w:richText/>
              </w:sdtPr>
              <w:sdtContent>
                <w:p>
                  <w:pPr>
                    <w:jc w:val="both"/>
                    <w:rPr>
                      <w:rFonts w:eastAsia="Calibri"/>
                      <w:b/>
                      <w:szCs w:val="24"/>
                    </w:rPr>
                  </w:pPr>
                  <w:sdt>
                    <w:sdtPr>
                      <w:alias w:val="Numeris"/>
                      <w:tag w:val="nr_aaf7e81e64ea4fa89c33efc1a3e4a65b"/>
                      <w:lock w:val="sdtLocked"/>
                      <w:richText/>
                    </w:sdtPr>
                    <w:sdtContent>
                      <w:r>
                        <w:rPr>
                          <w:rFonts w:eastAsia="Calibri"/>
                          <w:b/>
                          <w:bCs/>
                          <w:szCs w:val="24"/>
                        </w:rPr>
                        <w:t>11</w:t>
                      </w:r>
                      <w:r>
                        <w:rPr>
                          <w:rFonts w:eastAsia="Calibri"/>
                          <w:b/>
                          <w:bCs/>
                          <w:szCs w:val="24"/>
                          <w:vertAlign w:val="superscript"/>
                        </w:rPr>
                        <w:t>3</w:t>
                      </w:r>
                    </w:sdtContent>
                  </w:sdt>
                  <w:r>
                    <w:rPr>
                      <w:rFonts w:eastAsia="Calibri"/>
                      <w:b/>
                      <w:bCs/>
                      <w:szCs w:val="24"/>
                    </w:rPr>
                    <w:t xml:space="preserve"> straipsnis. </w:t>
                  </w:r>
                  <w:sdt>
                    <w:sdtPr>
                      <w:alias w:val="Pavadinimas"/>
                      <w:tag w:val="title_aaf7e81e64ea4fa89c33efc1a3e4a65b"/>
                      <w:lock w:val="sdtLocked"/>
                      <w:richText/>
                    </w:sdtPr>
                    <w:sdtContent>
                      <w:r>
                        <w:rPr>
                          <w:rFonts w:eastAsia="Calibri"/>
                          <w:b/>
                          <w:bCs/>
                          <w:szCs w:val="24"/>
                        </w:rPr>
                        <w:t xml:space="preserve">Nukentėjusio nuo smurtinių nusikaltimų asmens teisės </w:t>
                      </w:r>
                    </w:sdtContent>
                  </w:sdt>
                </w:p>
                <w:sdt>
                  <w:sdtPr>
                    <w:alias w:val="11-3 str. 1 d."/>
                    <w:tag w:val="part_6f391ec83af94154a55c125695e008d3"/>
                    <w:lock w:val="sdtLocked"/>
                    <w:richText/>
                  </w:sdtPr>
                  <w:sdtContent>
                    <w:p>
                      <w:pPr>
                        <w:jc w:val="both"/>
                        <w:rPr>
                          <w:rFonts w:eastAsia="Calibri"/>
                          <w:szCs w:val="24"/>
                        </w:rPr>
                      </w:pPr>
                      <w:sdt>
                        <w:sdtPr>
                          <w:alias w:val="Numeris"/>
                          <w:tag w:val="nr_6f391ec83af94154a55c125695e008d3"/>
                          <w:lock w:val="sdtLocked"/>
                          <w:richText/>
                        </w:sdtPr>
                        <w:sdtContent>
                          <w:r>
                            <w:rPr>
                              <w:rFonts w:eastAsia="Calibri"/>
                              <w:szCs w:val="24"/>
                            </w:rPr>
                            <w:t>1</w:t>
                          </w:r>
                        </w:sdtContent>
                      </w:sdt>
                      <w:r>
                        <w:rPr>
                          <w:rFonts w:eastAsia="Calibri"/>
                          <w:szCs w:val="24"/>
                        </w:rPr>
                        <w:t>. Nukentėjęs nuo smurtinių nusikaltimų asmuo turi teisę:</w:t>
                      </w:r>
                    </w:p>
                    <w:sdt>
                      <w:sdtPr>
                        <w:alias w:val="11-3 str. 1 d. 1 p."/>
                        <w:tag w:val="part_5ed5d8cef7a84156beff101965f072fc"/>
                        <w:lock w:val="sdtLocked"/>
                        <w:richText/>
                      </w:sdtPr>
                      <w:sdtContent>
                        <w:p>
                          <w:pPr>
                            <w:jc w:val="both"/>
                            <w:rPr>
                              <w:rFonts w:eastAsia="Calibri"/>
                              <w:szCs w:val="24"/>
                            </w:rPr>
                          </w:pPr>
                          <w:sdt>
                            <w:sdtPr>
                              <w:alias w:val="Numeris"/>
                              <w:tag w:val="nr_5ed5d8cef7a84156beff101965f072fc"/>
                              <w:lock w:val="sdtLocked"/>
                              <w:richText/>
                            </w:sdtPr>
                            <w:sdtContent>
                              <w:r>
                                <w:rPr>
                                  <w:rFonts w:eastAsia="Calibri"/>
                                  <w:szCs w:val="24"/>
                                </w:rPr>
                                <w:t>1</w:t>
                              </w:r>
                            </w:sdtContent>
                          </w:sdt>
                          <w:r>
                            <w:rPr>
                              <w:rFonts w:eastAsia="Calibri"/>
                              <w:szCs w:val="24"/>
                            </w:rPr>
                            <w:t>) gauti iš ikiteisminio tyrimo pareigūno, prokuroro ar teismo ir iš specializuotos pagalbos centro informaciją apie įstaigas, teikiančias pagalbą pagal šį įstatymą;</w:t>
                          </w:r>
                        </w:p>
                      </w:sdtContent>
                    </w:sdt>
                    <w:sdt>
                      <w:sdtPr>
                        <w:alias w:val="11-3 str. 1 d. 2 p."/>
                        <w:tag w:val="part_0a60b2a98b264e2fa8e0108a9f41b62d"/>
                        <w:lock w:val="sdtLocked"/>
                        <w:richText/>
                      </w:sdtPr>
                      <w:sdtContent>
                        <w:p>
                          <w:pPr>
                            <w:jc w:val="both"/>
                            <w:rPr>
                              <w:rFonts w:eastAsia="Calibri"/>
                              <w:szCs w:val="24"/>
                            </w:rPr>
                          </w:pPr>
                          <w:sdt>
                            <w:sdtPr>
                              <w:alias w:val="Numeris"/>
                              <w:tag w:val="nr_0a60b2a98b264e2fa8e0108a9f41b62d"/>
                              <w:lock w:val="sdtLocked"/>
                              <w:richText/>
                            </w:sdtPr>
                            <w:sdtContent>
                              <w:r>
                                <w:rPr>
                                  <w:rFonts w:eastAsia="Calibri"/>
                                  <w:szCs w:val="24"/>
                                </w:rPr>
                                <w:t>2</w:t>
                              </w:r>
                            </w:sdtContent>
                          </w:sdt>
                          <w:r>
                            <w:rPr>
                              <w:rFonts w:eastAsia="Calibri"/>
                              <w:szCs w:val="24"/>
                            </w:rPr>
                            <w:t xml:space="preserve">) gauti specializuotą kompleksinę pagalbą, numatytą </w:t>
                          </w:r>
                          <w:r>
                            <w:rPr>
                              <w:rFonts w:eastAsia="Calibri"/>
                              <w:bCs/>
                              <w:szCs w:val="24"/>
                            </w:rPr>
                            <w:t>nukentėjusiems nuo smurtinių nusikaltimų asmenims</w:t>
                          </w:r>
                          <w:r>
                            <w:rPr>
                              <w:rFonts w:eastAsia="Calibri"/>
                              <w:szCs w:val="24"/>
                            </w:rPr>
                            <w:t>;</w:t>
                          </w:r>
                        </w:p>
                      </w:sdtContent>
                    </w:sdt>
                    <w:sdt>
                      <w:sdtPr>
                        <w:alias w:val="11-3 str. 1 d. 3 p."/>
                        <w:tag w:val="part_43600127373440dbadc61ef33d99d4f2"/>
                        <w:lock w:val="sdtLocked"/>
                        <w:richText/>
                      </w:sdtPr>
                      <w:sdtContent>
                        <w:p>
                          <w:pPr>
                            <w:jc w:val="both"/>
                            <w:rPr>
                              <w:rFonts w:eastAsia="Calibri"/>
                              <w:szCs w:val="24"/>
                            </w:rPr>
                          </w:pPr>
                          <w:sdt>
                            <w:sdtPr>
                              <w:alias w:val="Numeris"/>
                              <w:tag w:val="nr_43600127373440dbadc61ef33d99d4f2"/>
                              <w:lock w:val="sdtLocked"/>
                              <w:richText/>
                            </w:sdtPr>
                            <w:sdtContent>
                              <w:r>
                                <w:rPr>
                                  <w:rFonts w:eastAsia="Calibri"/>
                                  <w:szCs w:val="24"/>
                                </w:rPr>
                                <w:t>3</w:t>
                              </w:r>
                            </w:sdtContent>
                          </w:sdt>
                          <w:r>
                            <w:rPr>
                              <w:rFonts w:eastAsia="Calibri"/>
                              <w:szCs w:val="24"/>
                            </w:rPr>
                            <w:t>) kreiptis ir gauti pagalbą šio įstatymo ir kitų Lietuvos Respublikos teisės aktų nustatyta tvarka.</w:t>
                          </w:r>
                        </w:p>
                        <w:p>
                          <w:pPr>
                            <w:jc w:val="both"/>
                            <w:rPr>
                              <w:rFonts w:eastAsia="Calibri"/>
                              <w:szCs w:val="24"/>
                            </w:rPr>
                          </w:pPr>
                        </w:p>
                      </w:sdtContent>
                    </w:sdt>
                  </w:sdtContent>
                </w:sdt>
              </w:sdtContent>
            </w:sdt>
            <w:sdt>
              <w:sdtPr>
                <w:alias w:val="4 str."/>
                <w:tag w:val="part_cfedda74bf314d12a2fd468b686659fc"/>
                <w:lock w:val="sdtLocked"/>
                <w:richText/>
              </w:sdtPr>
              <w:sdtContent>
                <w:p>
                  <w:pPr>
                    <w:jc w:val="both"/>
                    <w:rPr>
                      <w:rFonts w:eastAsia="Calibri"/>
                      <w:b/>
                      <w:szCs w:val="24"/>
                    </w:rPr>
                  </w:pPr>
                  <w:sdt>
                    <w:sdtPr>
                      <w:alias w:val="Numeris"/>
                      <w:tag w:val="nr_cfedda74bf314d12a2fd468b686659fc"/>
                      <w:lock w:val="sdtLocked"/>
                      <w:richText/>
                    </w:sdtPr>
                    <w:sdtContent>
                      <w:r>
                        <w:rPr>
                          <w:rFonts w:eastAsia="Calibri"/>
                          <w:b/>
                          <w:szCs w:val="24"/>
                        </w:rPr>
                        <w:t>4</w:t>
                      </w:r>
                    </w:sdtContent>
                  </w:sdt>
                  <w:r>
                    <w:rPr>
                      <w:rFonts w:eastAsia="Calibri"/>
                      <w:b/>
                      <w:szCs w:val="24"/>
                    </w:rPr>
                    <w:t xml:space="preserve"> straipsnis. </w:t>
                  </w:r>
                  <w:sdt>
                    <w:sdtPr>
                      <w:alias w:val="Pavadinimas"/>
                      <w:tag w:val="title_cfedda74bf314d12a2fd468b686659fc"/>
                      <w:lock w:val="sdtLocked"/>
                      <w:richText/>
                    </w:sdtPr>
                    <w:sdtContent>
                      <w:r>
                        <w:rPr>
                          <w:rFonts w:eastAsia="Calibri"/>
                          <w:b/>
                          <w:szCs w:val="24"/>
                        </w:rPr>
                        <w:t>Įstatymo įsigaliojimas</w:t>
                      </w:r>
                    </w:sdtContent>
                  </w:sdt>
                </w:p>
                <w:sdt>
                  <w:sdtPr>
                    <w:alias w:val="4 str. 1 d."/>
                    <w:tag w:val="part_df5216535ca246d184a7bcd6160eadb6"/>
                    <w:lock w:val="sdtLocked"/>
                    <w:richText/>
                  </w:sdtPr>
                  <w:sdtContent>
                    <w:p>
                      <w:pPr>
                        <w:jc w:val="both"/>
                        <w:rPr>
                          <w:rFonts w:eastAsia="Calibri"/>
                          <w:szCs w:val="24"/>
                        </w:rPr>
                      </w:pPr>
                      <w:r>
                        <w:rPr>
                          <w:rFonts w:eastAsia="Calibri"/>
                          <w:szCs w:val="24"/>
                        </w:rPr>
                        <w:t>Šis įstatymas, išskyrus 5 straipsnį, įsigalioja po 6 mėnesių nuo jo priėmimo dienos.</w:t>
                      </w:r>
                    </w:p>
                    <w:p>
                      <w:pPr>
                        <w:jc w:val="both"/>
                        <w:rPr>
                          <w:rFonts w:eastAsia="Calibri"/>
                          <w:szCs w:val="24"/>
                        </w:rPr>
                      </w:pPr>
                    </w:p>
                  </w:sdtContent>
                </w:sdt>
              </w:sdtContent>
            </w:sdt>
            <w:sdt>
              <w:sdtPr>
                <w:alias w:val="5 str."/>
                <w:tag w:val="part_c0a15a41340342f79a079b062d8307cb"/>
                <w:lock w:val="sdtLocked"/>
                <w:richText/>
              </w:sdtPr>
              <w:sdtContent>
                <w:p>
                  <w:pPr>
                    <w:jc w:val="both"/>
                    <w:rPr>
                      <w:rFonts w:eastAsia="Calibri"/>
                      <w:b/>
                      <w:szCs w:val="24"/>
                    </w:rPr>
                  </w:pPr>
                  <w:sdt>
                    <w:sdtPr>
                      <w:alias w:val="Numeris"/>
                      <w:tag w:val="nr_c0a15a41340342f79a079b062d8307cb"/>
                      <w:lock w:val="sdtLocked"/>
                      <w:richText/>
                    </w:sdtPr>
                    <w:sdtContent>
                      <w:r>
                        <w:rPr>
                          <w:rFonts w:eastAsia="Calibri"/>
                          <w:b/>
                          <w:szCs w:val="24"/>
                        </w:rPr>
                        <w:t>5</w:t>
                      </w:r>
                    </w:sdtContent>
                  </w:sdt>
                  <w:r>
                    <w:rPr>
                      <w:rFonts w:eastAsia="Calibri"/>
                      <w:b/>
                      <w:szCs w:val="24"/>
                    </w:rPr>
                    <w:t xml:space="preserve"> straipsnis. </w:t>
                  </w:r>
                  <w:sdt>
                    <w:sdtPr>
                      <w:alias w:val="Pavadinimas"/>
                      <w:tag w:val="title_c0a15a41340342f79a079b062d8307cb"/>
                      <w:lock w:val="sdtLocked"/>
                      <w:richText/>
                    </w:sdtPr>
                    <w:sdtContent>
                      <w:r>
                        <w:rPr>
                          <w:rFonts w:eastAsia="Calibri"/>
                          <w:b/>
                          <w:szCs w:val="24"/>
                        </w:rPr>
                        <w:t>Pasiūlymai Vyriausybei</w:t>
                      </w:r>
                    </w:sdtContent>
                  </w:sdt>
                </w:p>
                <w:sdt>
                  <w:sdtPr>
                    <w:alias w:val="5 str. 1 d."/>
                    <w:tag w:val="part_7014bb831cd747a092bfd80ebfe83182"/>
                    <w:lock w:val="sdtLocked"/>
                    <w:richText/>
                  </w:sdtPr>
                  <w:sdtContent>
                    <w:p>
                      <w:pPr>
                        <w:jc w:val="both"/>
                        <w:rPr>
                          <w:rFonts w:eastAsia="Calibri"/>
                          <w:szCs w:val="24"/>
                        </w:rPr>
                      </w:pPr>
                      <w:sdt>
                        <w:sdtPr>
                          <w:alias w:val="Numeris"/>
                          <w:tag w:val="nr_7014bb831cd747a092bfd80ebfe83182"/>
                          <w:lock w:val="sdtLocked"/>
                          <w:richText/>
                        </w:sdtPr>
                        <w:sdtContent>
                          <w:r>
                            <w:rPr>
                              <w:rFonts w:eastAsia="Calibri"/>
                              <w:szCs w:val="24"/>
                            </w:rPr>
                            <w:t>1</w:t>
                          </w:r>
                        </w:sdtContent>
                      </w:sdt>
                      <w:r>
                        <w:rPr>
                          <w:rFonts w:eastAsia="Calibri"/>
                          <w:szCs w:val="24"/>
                        </w:rPr>
                        <w:t>. Vyriausybė per 3 mėnesius nuo šio įstatymo priėmimo dienos pateikia Lietuvos Respublikos Seimui įstatymų, susijusių su šio įstatymo įgyvendinimu, pakeitimų projektus.</w:t>
                      </w:r>
                    </w:p>
                  </w:sdtContent>
                </w:sdt>
                <w:sdt>
                  <w:sdtPr>
                    <w:alias w:val="5 str. 2 d."/>
                    <w:tag w:val="part_fd4327db76e849e396766e4c39f0e905"/>
                    <w:lock w:val="sdtLocked"/>
                    <w:richText/>
                  </w:sdtPr>
                  <w:sdtContent>
                    <w:p>
                      <w:pPr>
                        <w:jc w:val="both"/>
                        <w:rPr>
                          <w:rFonts w:eastAsia="Calibri"/>
                          <w:szCs w:val="24"/>
                        </w:rPr>
                      </w:pPr>
                      <w:sdt>
                        <w:sdtPr>
                          <w:alias w:val="Numeris"/>
                          <w:tag w:val="nr_fd4327db76e849e396766e4c39f0e905"/>
                          <w:lock w:val="sdtLocked"/>
                          <w:richText/>
                        </w:sdtPr>
                        <w:sdtContent>
                          <w:r>
                            <w:rPr>
                              <w:rFonts w:eastAsia="Calibri"/>
                              <w:szCs w:val="24"/>
                            </w:rPr>
                            <w:t>2</w:t>
                          </w:r>
                        </w:sdtContent>
                      </w:sdt>
                      <w:r>
                        <w:rPr>
                          <w:rFonts w:eastAsia="Calibri"/>
                          <w:szCs w:val="24"/>
                        </w:rPr>
                        <w:t>. Vyriausybė ar jos įgaliota institucija iki šio įstatymo įsigaliojimo dienos priima šio įstatymo įgyvenamuosius teisės aktus.</w:t>
                      </w:r>
                    </w:p>
                    <w:p>
                      <w:pPr>
                        <w:jc w:val="both"/>
                        <w:rPr>
                          <w:szCs w:val="24"/>
                        </w:rPr>
                      </w:pPr>
                    </w:p>
                    <w:p>
                      <w:pPr>
                        <w:jc w:val="both"/>
                        <w:rPr>
                          <w:szCs w:val="24"/>
                        </w:rPr>
                      </w:pPr>
                    </w:p>
                    <w:p>
                      <w:pPr>
                        <w:jc w:val="both"/>
                        <w:rPr>
                          <w:szCs w:val="24"/>
                        </w:rPr>
                      </w:pPr>
                    </w:p>
                  </w:sdtContent>
                </w:sdt>
              </w:sdtContent>
            </w:sdt>
          </w:sdtContent>
        </w:sdt>
        <w:sdt>
          <w:sdtPr>
            <w:alias w:val="signatura"/>
            <w:tag w:val="part_8ba39f8cc9d74136863cd1969dba8a79"/>
            <w:lock w:val="sdtLocked"/>
            <w:richText/>
          </w:sdtPr>
          <w:sdtContent>
            <w:p>
              <w:pPr>
                <w:jc w:val="both"/>
                <w:rPr>
                  <w:szCs w:val="24"/>
                </w:rPr>
              </w:pPr>
              <w:r>
                <w:rPr>
                  <w:szCs w:val="24"/>
                </w:rPr>
                <w:t>Skelbiu šį Lietuvos Respublikos Seimo priimtą įstatymą.</w:t>
              </w:r>
            </w:p>
            <w:p>
              <w:pPr>
                <w:jc w:val="both"/>
                <w:rPr>
                  <w:szCs w:val="24"/>
                </w:rPr>
              </w:pPr>
            </w:p>
            <w:p>
              <w:pPr>
                <w:jc w:val="both"/>
                <w:rPr>
                  <w:szCs w:val="24"/>
                </w:rPr>
              </w:pPr>
            </w:p>
            <w:p>
              <w:pPr>
                <w:jc w:val="both"/>
                <w:rPr>
                  <w:szCs w:val="24"/>
                </w:rPr>
              </w:pPr>
              <w:r>
                <w:rPr>
                  <w:szCs w:val="24"/>
                </w:rPr>
                <w:t>Respublikos Prezidentas</w:t>
              </w:r>
            </w:p>
            <w:p>
              <w:pPr>
                <w:jc w:val="both"/>
                <w:rPr>
                  <w:szCs w:val="24"/>
                </w:rPr>
              </w:pPr>
            </w:p>
            <w:p>
              <w:pPr>
                <w:jc w:val="both"/>
                <w:rPr>
                  <w:szCs w:val="24"/>
                </w:rPr>
              </w:pPr>
            </w:p>
            <w:p>
              <w:pPr>
                <w:jc w:val="both"/>
                <w:rPr>
                  <w:szCs w:val="24"/>
                </w:rPr>
              </w:pPr>
            </w:p>
            <w:p>
              <w:pPr>
                <w:jc w:val="both"/>
                <w:rPr>
                  <w:szCs w:val="24"/>
                </w:rPr>
              </w:pPr>
            </w:p>
            <w:p>
              <w:pPr>
                <w:jc w:val="both"/>
                <w:rPr>
                  <w:szCs w:val="24"/>
                </w:rPr>
              </w:pPr>
              <w:r>
                <w:rPr>
                  <w:szCs w:val="24"/>
                </w:rPr>
                <w:t xml:space="preserve">Teikia Seimo narys                                                                                       Artūras Paulauskas</w:t>
              </w:r>
            </w:p>
            <w:p>
              <w:pPr>
                <w:jc w:val="both"/>
                <w:rPr>
                  <w:b/>
                  <w:szCs w:val="24"/>
                </w:rPr>
              </w:pPr>
            </w:p>
          </w:sdtContent>
        </w:sdt>
      </w:sdtContent>
    </w:sdt>
    <w:sectPr>
      <w:pgSz w:w="11906" w:h="16838"/>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9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0E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cf4687829d4384aace5c99ecc3922b" PartId="1070743fe68e46349a7b00b5fbbd23da">
    <Part Type="straipsnis" Nr="1" Abbr="1 str." Title="1 straipsnio pakeitimas" DocPartId="7d00e9871e6942ddad8bb6593daec129" PartId="f38f4960b4a24e2bac30de5fbbe29192">
      <Part Type="strDalis" Nr="1" Abbr="1 str. 1 d." DocPartId="e6e5902766c549b186f159c7a8109780" PartId="54c1de0f54654623b79bde831678fe0b">
        <Part Type="citata" DocPartId="f68a2a89f4ad4f1d941f9ea8be3c24eb" PartId="6344c262da904adfb8976b3c4754c915">
          <Part Type="strDalis" Nr="2" Abbr="2 d." DocPartId="58c8844a10eb4f549c148a212605d147" PartId="0f02eabe0abd4397addaefe6efc9bcd8"/>
        </Part>
      </Part>
    </Part>
    <Part Type="straipsnis" Nr="2" Abbr="2 str." Title="2 straipsnio pakeitimas" DocPartId="e1e12a63dcc84404bfa9067231869e99" PartId="6420588babae4dcb8d791654af285012">
      <Part Type="strDalis" Nr="1" Abbr="2 str. 1 d." DocPartId="0096af74dbf34d39ad1bf1635f15ce7f" PartId="d357d31cb3514416afe58f22f7804328">
        <Part Type="citata" DocPartId="94a11a8fa4fa4b3e93b1eeebc4874011" PartId="6cd37dc82545434a937e00a74fff27ca">
          <Part Type="strDalis" Nr="7" Abbr="7 d." DocPartId="27ab02a598b9439d90b08ec06d919d20" PartId="952086e597ff4022ae9195d6e1eafab4"/>
        </Part>
      </Part>
      <Part Type="strDalis" Nr="2" Abbr="2 str. 2 d." DocPartId="4f97e1457864461fafb1bf4361e81dde" PartId="b21c2e764fbb46e9993cf0918c1b03c7">
        <Part Type="citata" DocPartId="2f8578b3e3924768be31317e0d23f0bf" PartId="43a7f65443c7466fb0befebb52de18ce">
          <Part Type="strDalis" Nr="8" Abbr="8 d." DocPartId="daf71a84b9ea4d93813b7b201c45d1a6" PartId="79ff6ca3b75f41b0b585cd77735dc97b"/>
        </Part>
      </Part>
      <Part Type="strDalis" Nr="3" Abbr="2 str. 3 d." DocPartId="14cdc644ee3548ce873e3d72067a9e08" PartId="3369a472d8a14e01a35c3cbae22f1b89">
        <Part Type="citata" DocPartId="802c05f81a5d48c7acb5491c73840034" PartId="06db94c8ae6448189db82262c0b96b06">
          <Part Type="strDalis" Nr="9" Abbr="9 d." DocPartId="261e511ef95045d7a07d3533665b64d2" PartId="f14b238987094d2d9a79ed7b094168e6"/>
        </Part>
      </Part>
      <Part Type="strDalis" Nr="4" Abbr="2 str. 4 d." DocPartId="4dc49a248d764840a94c60be3ec90d25" PartId="08c9329b57304cff9a2540a4854579fc"/>
    </Part>
    <Part Type="straipsnis" Nr="3" Abbr="3 str." Title="Įstatymo papildymas TREČIUOJU¹ SKIRSNIU" DocPartId="90bb4408af3240b7a8cf5cae762401d2" PartId="13f48a8ef3a1458d95511ba2fa8d28d0">
      <Part Type="strDalis" Nr="1" Abbr="3 str. 1 d." DocPartId="07ddd1a479a1450c9cc3e88f188fd1dd" PartId="69f99a014960461f918697ca31f919c5"/>
    </Part>
    <Part Type="skirsnis" Nr="3-1" Title="PAGALBA ASMENIMS, NUKENTĖJUSIEMS NUO SMURTINIŲ NUSIKALTIMŲ" DocPartId="2169b62de3054774a3e68804a7bd657b" PartId="32ffd1d1d061493e8b63b6dc9d8d19b0">
      <Part Type="straipsnis" Nr="11-1" Abbr="11-1 str." Title="Pagalbos valdymas" Notes="Numeris ne iš eilės. Trūksta dalių? [DocDalys]" DocPartId="8619a05bd2194c2aaedcdcb625280049" PartId="d5ec938f0af64f54a5772613a68e0407">
        <Part Type="strDalis" Nr="1" Abbr="11-1 str. 1 d." DocPartId="2dc0e012583f4ee2b6e1db61fb46dca5" PartId="9ee6349ee7b543ac88a2606b9fc105bd"/>
        <Part Type="strDalis" Nr="2" Abbr="11-1 str. 2 d." DocPartId="8492eea0faf340c980e8ba0208dc6230" PartId="13bc51075eab425db52a286bcb4e97e8"/>
        <Part Type="strDalis" Nr="3" Abbr="11-1 str. 3 d." DocPartId="7c3fedc6f1594d8d9c81ec88ce1362ac" PartId="7c9a95a18f014ec0a7d757ec24a0a4a3"/>
        <Part Type="strDalis" Nr="4" Abbr="11-1 str. 4 d." DocPartId="011d2dff749541b1907fccba58b20306" PartId="d852ddea964d4878b825f3798d5562c9"/>
        <Part Type="strDalis" Nr="5" Abbr="11-1 str. 5 d." DocPartId="987ac20677b24c69a5904eb1cfddbcae" PartId="8cd3cc73aa7b4e298afba7cad433daee"/>
        <Part Type="strDalis" Nr="6" Abbr="11-1 str. 6 d." DocPartId="42ce6fadab7a4014afa05ba717a30e94" PartId="7acdaca68fce4523bd023725bffa13e3"/>
      </Part>
      <Part Type="straipsnis" Nr="11-2" Abbr="11-2 str." Title="Pagalbos organizavimas" DocPartId="277ffffc4221400ea84b9e14b6c1f4b4" PartId="154c0a9093b14c70ab007c85cdc8b632">
        <Part Type="strDalis" Nr="1" Abbr="11-2 str. 1 d." DocPartId="0a580098cdad4231aa730110052612b8" PartId="2abf2df8c23a4fc3b8ec4f36589188e6"/>
        <Part Type="strDalis" Nr="2" Abbr="11-2 str. 2 d." DocPartId="eca5c6bc853f4201949ad83be40da4b1" PartId="9a19db4674ea46e2a4d4a4aae7daf45b"/>
      </Part>
      <Part Type="straipsnis" Nr="11-3" Abbr="11-3 str." Title="Nukentėjusio nuo smurtinių nusikaltimų asmens teisės" DocPartId="863d1ca678d9426f8296a2ba323ef8d3" PartId="aaf7e81e64ea4fa89c33efc1a3e4a65b">
        <Part Type="strDalis" Nr="1" Abbr="11-3 str. 1 d." DocPartId="60cf704bfc494db9a3c060913548ba3e" PartId="6f391ec83af94154a55c125695e008d3">
          <Part Type="strPunktas" Nr="1" Abbr="11-3 str. 1 d. 1 p." DocPartId="83492bbaa6c745e3965d53e643cb3084" PartId="5ed5d8cef7a84156beff101965f072fc"/>
          <Part Type="strPunktas" Nr="2" Abbr="11-3 str. 1 d. 2 p." DocPartId="4f80029484f14f0aa6fbdea3e71b7170" PartId="0a60b2a98b264e2fa8e0108a9f41b62d"/>
          <Part Type="strPunktas" Nr="3" Abbr="11-3 str. 1 d. 3 p." DocPartId="9413851c187e44de9119a50dd76917e4" PartId="43600127373440dbadc61ef33d99d4f2"/>
        </Part>
      </Part>
      <Part Type="straipsnis" Nr="4" Abbr="4 str." Title="Įstatymo įsigaliojimas" Notes="Numeris ne iš eilės. Trūksta dalių? [DocDalys]" DocPartId="e06e09c6a1fd4d2ab9513b2e59603919" PartId="cfedda74bf314d12a2fd468b686659fc">
        <Part Type="strDalis" Nr="1" Abbr="4 str. 1 d." DocPartId="1fc4499e075d428ab404c49f05169eda" PartId="df5216535ca246d184a7bcd6160eadb6"/>
      </Part>
      <Part Type="straipsnis" Nr="5" Abbr="5 str." Title="Pasiūlymai Vyriausybei" DocPartId="e5a3996d1a3841d0a7797b8a78821ae6" PartId="c0a15a41340342f79a079b062d8307cb">
        <Part Type="strDalis" Nr="1" Abbr="5 str. 1 d." DocPartId="d7f223d552f44e30ba279d10e990a45f" PartId="7014bb831cd747a092bfd80ebfe83182"/>
        <Part Type="strDalis" Nr="2" Abbr="5 str. 2 d." DocPartId="5f73e763e7184c3bbe9d0dee25c67e8a" PartId="fd4327db76e849e396766e4c39f0e905"/>
      </Part>
    </Part>
    <Part Type="signatura" DocPartId="fa47f2bfacb54c74a5d930957ff5c684" PartId="8ba39f8cc9d74136863cd1969dba8a79"/>
  </Part>
</Parts>
</file>

<file path=customXml/itemProps1.xml><?xml version="1.0" encoding="utf-8"?>
<ds:datastoreItem xmlns:ds="http://schemas.openxmlformats.org/officeDocument/2006/customXml" ds:itemID="{B98B01C1-1E10-4DAC-88B1-BC80F3800A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547</Words>
  <Characters>4088</Characters>
  <Application>Microsoft Office Word</Application>
  <DocSecurity>4</DocSecurity>
  <Lines>95</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2015-08-12T10:42:00Z</dcterms:created>
  <dc:creator>Martyna Jakštytė</dc:creator>
  <lastModifiedBy>CLUSadmin</lastModifiedBy>
  <lastPrinted>2015-06-25T15:09:00Z</lastPrinted>
  <dcterms:modified xsi:type="dcterms:W3CDTF">2015-08-12T10:42:00Z</dcterms:modified>
  <revision>2</revision>
</coreProperties>
</file>