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5955992cef04381b5296f215efe1715"/>
        <w:lock w:val="sdtLocked"/>
        <w:richText/>
      </w:sdtPr>
      <w:sdtContent>
        <w:p w14:paraId="349CE520" w14:textId="77777777">
          <w:pPr>
            <w:tabs>
              <w:tab w:val="center" w:pos="4680"/>
              <w:tab w:val="right" w:pos="7230"/>
            </w:tabs>
            <w:jc w:val="right"/>
            <w:rPr>
              <w:rFonts w:ascii="Verdana" w:hAnsi="Verdana" w:cs="Arial"/>
              <w:b/>
              <w:bCs/>
              <w:sz w:val="20"/>
              <w:lang w:eastAsia="lt-LT"/>
            </w:rPr>
          </w:pPr>
          <w:r>
            <w:rPr>
              <w:rFonts w:ascii="Verdana" w:hAnsi="Verdana" w:cs="Arial"/>
              <w:b/>
              <w:bCs/>
              <w:sz w:val="20"/>
              <w:lang w:eastAsia="lt-LT"/>
            </w:rPr>
            <w:tab/>
            <w:tab/>
            <w:tab/>
            <w:t>Projektas</w:t>
          </w:r>
        </w:p>
        <w:p w14:paraId="020EBF2A" w14:textId="77777777">
          <w:pPr>
            <w:tabs>
              <w:tab w:val="center" w:pos="4680"/>
              <w:tab w:val="right" w:pos="7230"/>
            </w:tabs>
            <w:ind w:firstLine="6521"/>
            <w:jc w:val="right"/>
            <w:rPr>
              <w:rFonts w:ascii="Verdana" w:hAnsi="Verdana" w:cs="Arial"/>
              <w:b/>
              <w:bCs/>
              <w:sz w:val="20"/>
              <w:lang w:eastAsia="lt-LT"/>
            </w:rPr>
          </w:pPr>
          <w:r>
            <w:rPr>
              <w:rFonts w:ascii="Verdana" w:hAnsi="Verdana" w:cs="Arial"/>
              <w:b/>
              <w:bCs/>
              <w:sz w:val="20"/>
              <w:lang w:eastAsia="lt-LT"/>
            </w:rPr>
            <w:t>2025-05-21 Nr. TR-198</w:t>
          </w:r>
        </w:p>
        <w:p w14:paraId="73882509" w14:textId="77777777">
          <w:pPr>
            <w:jc w:val="center"/>
            <w:rPr>
              <w:szCs w:val="24"/>
            </w:rPr>
          </w:pPr>
        </w:p>
        <w:p w14:paraId="4901CF0B" w14:textId="77777777"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 w14:paraId="6570ADBD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2EC61636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004ED456" w14:textId="77777777"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 w14:paraId="6B349BFD" w14:textId="5363A1F5">
          <w:pPr>
            <w:jc w:val="center"/>
            <w:rPr>
              <w:rFonts w:ascii="Verdana" w:hAnsi="Verdana"/>
              <w:b/>
              <w:caps/>
              <w:szCs w:val="24"/>
              <w:lang w:eastAsia="lt-LT"/>
            </w:rPr>
          </w:pPr>
          <w:r>
            <w:rPr>
              <w:rFonts w:ascii="Verdana" w:hAnsi="Verdana"/>
              <w:b/>
              <w:caps/>
              <w:szCs w:val="24"/>
              <w:lang w:eastAsia="lt-LT"/>
            </w:rPr>
            <w:t>DĖL marijampolės SAVIVALDYBĖS INFRASTRUKTŪROS PLĖTROS RĖMIMO PROGRAMOS 2024 METŲ LĖŠŲ PANAUDOJIMO ATASKAITOS PATVIRTINIMO</w:t>
          </w:r>
        </w:p>
        <w:p w14:paraId="5C513451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3250F5F2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66F81BAE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 w14:paraId="574AC916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6B1139E4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 w14:paraId="07D0D039" w14:textId="77777777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sdt>
          <w:sdtPr>
            <w:alias w:val="preambule"/>
            <w:tag w:val="part_9ae04284c83d4d0f8496f79b674c4c06"/>
            <w:lock w:val="sdtLocked"/>
            <w:richText/>
          </w:sdtPr>
          <w:sdtContent>
            <w:p w14:paraId="189A93C3" w14:textId="3FCD7346">
              <w:pPr>
                <w:tabs>
                  <w:tab w:val="left" w:pos="900"/>
                  <w:tab w:val="left" w:pos="1276"/>
                </w:tabs>
                <w:ind w:firstLine="900"/>
                <w:jc w:val="both"/>
                <w:rPr>
                  <w:rFonts w:ascii="Verdana" w:hAnsi="Verdana"/>
                </w:rPr>
              </w:pPr>
              <w:r>
                <w:rPr>
                  <w:rFonts w:ascii="Verdana" w:hAnsi="Verdana"/>
                </w:rPr>
                <w:t xml:space="preserve">Vadovaudamasi Lietuvos Respublikos vietos savivaldos </w:t>
              </w:r>
              <w:hyperlink r:id="rId6" w:tgtFrame="_parent" w:history="1">
                <w:r>
                  <w:rPr>
                    <w:rFonts w:ascii="Verdana" w:hAnsi="Verdana"/>
                  </w:rPr>
                  <w:t>įstatymo</w:t>
                </w:r>
              </w:hyperlink>
              <w:r>
                <w:rPr>
                  <w:rFonts w:ascii="Verdana" w:hAnsi="Verdana"/>
                </w:rPr>
                <w:t xml:space="preserve"> 15 straipsnio 2 dalies 32 punktu, Lietuvos Respublikos savivaldybių infrastruktūros plėtros </w:t>
              </w:r>
              <w:r>
                <w:rPr>
                  <w:rFonts w:ascii="Verdana" w:hAnsi="Verdana"/>
                </w:rPr>
                <w:t>įstatymo</w:t>
              </w:r>
              <w:r>
                <w:rPr>
                  <w:rFonts w:ascii="Verdana" w:hAnsi="Verdana"/>
                </w:rPr>
                <w:t xml:space="preserve"> 4 straipsnio 2 dalies 6 punktu ir </w:t>
              </w:r>
              <w:r>
                <w:rPr>
                  <w:rFonts w:ascii="Verdana" w:hAnsi="Verdana"/>
                  <w:color w:val="000000"/>
                </w:rPr>
                <w:t xml:space="preserve">atsižvelgiant į Marijampolės savivaldybės infrastruktūros plėtros rėmimo programos komisijos 2025 m. gegužės 19 d. išvadą Nr. AL-4949 (12.29 Mr) „Dėl savivaldybės infrastruktūros plėtros rėmimo programos 2025 metų priemonių ir lėšų panaudojimo plano tvirtinimo ir dėl 2024 metų programos lėšų panaudojimo pagrįstumo“, Marijampolės savivaldybės taryba </w:t>
              </w:r>
              <w:r>
                <w:rPr>
                  <w:rFonts w:ascii="Verdana" w:hAnsi="Verdana"/>
                  <w:color w:val="000000"/>
                  <w:spacing w:val="40"/>
                </w:rPr>
                <w:t>nusprendžia:</w:t>
              </w:r>
            </w:p>
          </w:sdtContent>
        </w:sdt>
        <w:sdt>
          <w:sdtPr>
            <w:alias w:val="1 p."/>
            <w:tag w:val="part_ff3b2e74a88a47519db19d631502218a"/>
            <w:lock w:val="sdtLocked"/>
            <w:richText/>
          </w:sdtPr>
          <w:sdtContent>
            <w:p w14:paraId="54E40524" w14:textId="77777777">
              <w:pPr>
                <w:tabs>
                  <w:tab w:val="left" w:pos="900"/>
                  <w:tab w:val="left" w:pos="1276"/>
                </w:tabs>
                <w:ind w:firstLine="90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ff3b2e74a88a47519db19d631502218a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Patvirtinti Marijampolės savivaldybės infrastruktūros plėtros rėmimo programos 2024 metų lėšų panaudojimo ataskaitą (pridedama).</w:t>
              </w:r>
            </w:p>
          </w:sdtContent>
        </w:sdt>
        <w:sdt>
          <w:sdtPr>
            <w:alias w:val="2 p."/>
            <w:tag w:val="part_5d1d5ef096b94664b9d443f71cb7916c"/>
            <w:lock w:val="sdtLocked"/>
            <w:richText/>
          </w:sdtPr>
          <w:sdtContent>
            <w:p w14:paraId="21A3E238" w14:textId="0E4C7F35">
              <w:pPr>
                <w:tabs>
                  <w:tab w:val="left" w:pos="1134"/>
                  <w:tab w:val="left" w:pos="1276"/>
                </w:tabs>
                <w:ind w:firstLine="90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5d1d5ef096b94664b9d443f71cb7916c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L. Sapiegos g. 10, 44251 Kaunas) Lietuvos Respublikos ikiteisminio administracinių ginčų nagrinėjimo tvarkos įstatymo nustatyta tvarka arba tiesiogiai Regionų administraciniam teismui bet kuriuose teismo rūmuose (Vilniaus rūmai, Žygimantų g. 2, Vilnius; Kauno rūmai, A. Mickevičiaus g. 8A, Kaunas; Klaipėdos rūmai, Galinio Pylimo g. 9, Klaipėda; Šiaulių rūmai, Dvaro g. 80, Šiauliai; Panevėžio rūmai, Respublikos g. 62, Panevėžys), arba per Lietuvos teismų elektroninių paslaugų portalą https://e.teismas.lt) Lietuvos Respublikos administracinių bylų teisenos įstatymu nustatyta tvarka.</w:t>
              </w:r>
            </w:p>
            <w:p w14:paraId="272A50C4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1D69418D" w14:textId="77777777"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even" r:id="rId8"/>
                  <w:headerReference w:type="default" r:id="rId9"/>
                  <w:footerReference w:type="even" r:id="rId10"/>
                  <w:footerReference w:type="default" r:id="rId11"/>
                  <w:headerReference w:type="first" r:id="rId12"/>
                  <w:footerReference w:type="first" r:id="rId13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 w14:paraId="4E640BDB" w14:textId="77777777"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  <w:p w14:paraId="7BB94A22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468FE943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ad1ba20f54b42d7b74e812839975773"/>
            <w:lock w:val="sdtLocked"/>
            <w:richText/>
          </w:sdtPr>
          <w:sdtContent>
            <w:p w14:paraId="6254C3A2" w14:textId="0E5DFBC2"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Savivaldybės meras</w:t>
              </w:r>
            </w:p>
            <w:p w14:paraId="3FBA150B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7CDD2CCC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15276DFE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1172927C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2A3756D1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5B6C9B5F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18FD706D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786C388E" w14:textId="2ECFAC31"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Gintarė Urbonė</w:t>
              </w:r>
            </w:p>
            <w:p w14:paraId="57D77D82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48A0ECE2" w14:textId="4B7D6A44"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</w:sdtContent>
        </w:sdt>
      </w:sdtContent>
    </w:sdt>
    <w:sdt>
      <w:sdtPr>
        <w:alias w:val="pr."/>
        <w:tag w:val="part_fbe8be785be449ab901fe61fc02b8baf"/>
        <w:lock w:val="sdtLocked"/>
        <w:richText/>
      </w:sdtPr>
      <w:sdtContent>
        <w:p w14:paraId="76EB113A" w14:textId="77777777">
          <w:pPr>
            <w:ind w:firstLine="5670"/>
            <w:rPr>
              <w:rFonts w:ascii="Verdana" w:hAnsi="Verdana"/>
              <w:sz w:val="22"/>
              <w:szCs w:val="22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br w:type="page"/>
          </w:r>
          <w:r>
            <w:rPr>
              <w:rFonts w:ascii="Verdana" w:hAnsi="Verdana"/>
              <w:sz w:val="22"/>
              <w:szCs w:val="22"/>
              <w:lang w:eastAsia="lt-LT"/>
            </w:rPr>
            <w:t>Marijampolės savivaldybės tarybos</w:t>
          </w:r>
        </w:p>
        <w:p w14:paraId="3300DF66" w14:textId="5B229C51">
          <w:pPr>
            <w:ind w:left="5670"/>
            <w:rPr>
              <w:rFonts w:ascii="Verdana" w:hAnsi="Verdana"/>
              <w:sz w:val="22"/>
              <w:szCs w:val="22"/>
              <w:lang w:eastAsia="lt-LT"/>
            </w:rPr>
          </w:pPr>
          <w:r>
            <w:rPr>
              <w:rFonts w:ascii="Verdana" w:hAnsi="Verdana"/>
              <w:sz w:val="22"/>
              <w:szCs w:val="22"/>
              <w:lang w:eastAsia="lt-LT"/>
            </w:rPr>
            <w:t>sprendimo projekto priedas</w:t>
          </w:r>
        </w:p>
        <w:p w14:paraId="16DDDAEE" w14:textId="77777777">
          <w:pPr>
            <w:jc w:val="both"/>
            <w:rPr>
              <w:rFonts w:ascii="Verdana" w:hAnsi="Verdana"/>
              <w:b/>
              <w:bCs/>
              <w:sz w:val="22"/>
              <w:szCs w:val="22"/>
              <w:lang w:eastAsia="lt-LT"/>
            </w:rPr>
          </w:pPr>
        </w:p>
        <w:p w14:paraId="0DE399AA" w14:textId="77777777">
          <w:pPr>
            <w:jc w:val="both"/>
            <w:rPr>
              <w:rFonts w:ascii="Verdana" w:hAnsi="Verdana"/>
              <w:b/>
              <w:bCs/>
              <w:sz w:val="22"/>
              <w:szCs w:val="22"/>
              <w:lang w:eastAsia="lt-LT"/>
            </w:rPr>
          </w:pPr>
        </w:p>
        <w:p w14:paraId="7D8EBD68" w14:textId="702518DF">
          <w:pPr>
            <w:jc w:val="center"/>
            <w:rPr>
              <w:rFonts w:ascii="Verdana" w:hAnsi="Verdana"/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be8be785be449ab901fe61fc02b8baf"/>
              <w:lock w:val="sdtLocked"/>
              <w:richText/>
            </w:sdtPr>
            <w:sdtContent>
              <w:r>
                <w:rPr>
                  <w:rFonts w:ascii="Verdana" w:hAnsi="Verdana"/>
                  <w:b/>
                  <w:bCs/>
                  <w:szCs w:val="24"/>
                  <w:lang w:eastAsia="lt-LT"/>
                </w:rPr>
                <w:t>MARIJAMPOLĖS SAVIVALDYBĖS INFRASTRUKTŪROS PLĖTROS RĖMIMO PROGRAMOS 2024 METŲ LĖŠŲ PANAUDOJIMO ATASKAITA</w:t>
              </w:r>
            </w:sdtContent>
          </w:sdt>
        </w:p>
        <w:p w14:paraId="68052AFA" w14:textId="77777777">
          <w:pPr>
            <w:jc w:val="both"/>
            <w:rPr>
              <w:rFonts w:ascii="Verdana" w:hAnsi="Verdana"/>
              <w:b/>
              <w:bCs/>
              <w:szCs w:val="24"/>
              <w:lang w:eastAsia="lt-LT"/>
            </w:rPr>
          </w:pPr>
        </w:p>
        <w:p w14:paraId="50C4FE4F" w14:textId="77777777">
          <w:pPr>
            <w:jc w:val="both"/>
            <w:rPr>
              <w:rFonts w:ascii="Verdana" w:hAnsi="Verdana"/>
              <w:b/>
              <w:bCs/>
              <w:szCs w:val="24"/>
              <w:lang w:eastAsia="lt-LT"/>
            </w:rPr>
          </w:pPr>
        </w:p>
        <w:tbl>
          <w:tblPr>
            <w:tblW w:w="960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526"/>
            <w:gridCol w:w="3827"/>
            <w:gridCol w:w="1418"/>
            <w:gridCol w:w="1417"/>
            <w:gridCol w:w="1417"/>
          </w:tblGrid>
          <w:tr w14:paraId="4D188C48" w14:textId="77777777">
            <w:tc>
              <w:tcPr>
                <w:tcW w:w="5353" w:type="dxa"/>
                <w:gridSpan w:val="2"/>
                <w:shd w:val="clear" w:color="auto" w:fill="auto"/>
              </w:tcPr>
              <w:p w14:paraId="294E9DC0" w14:textId="77777777">
                <w:pPr>
                  <w:jc w:val="both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Savivaldybės infrastruktūros plėtros įmokos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32E8D1FA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PPĮ</w:t>
                </w:r>
              </w:p>
              <w:p w14:paraId="48069BED" w14:textId="3D886AE1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(tūkst. Eur)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47FA56A7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NPĮ</w:t>
                </w:r>
              </w:p>
              <w:p w14:paraId="4098B062" w14:textId="265444ED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(tūkst. Eur)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1CC941CD" w14:textId="62F576E3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Iš viso</w:t>
                </w:r>
              </w:p>
              <w:p w14:paraId="3CB37EE9" w14:textId="009F4AB1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(tūkst. Eur)</w:t>
                </w:r>
              </w:p>
            </w:tc>
          </w:tr>
          <w:tr w14:paraId="28A57F8F" w14:textId="77777777">
            <w:tc>
              <w:tcPr>
                <w:tcW w:w="5353" w:type="dxa"/>
                <w:gridSpan w:val="2"/>
                <w:shd w:val="clear" w:color="auto" w:fill="auto"/>
              </w:tcPr>
              <w:p w14:paraId="41CA859D" w14:textId="77777777">
                <w:pPr>
                  <w:jc w:val="both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Metų pradžios likutis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1174C19D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195,4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473454E3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89,6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3DA972CA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285</w:t>
                </w:r>
              </w:p>
            </w:tc>
          </w:tr>
          <w:tr w14:paraId="519823D8" w14:textId="77777777">
            <w:tc>
              <w:tcPr>
                <w:tcW w:w="5353" w:type="dxa"/>
                <w:gridSpan w:val="2"/>
                <w:shd w:val="clear" w:color="auto" w:fill="auto"/>
              </w:tcPr>
              <w:p w14:paraId="701B520F" w14:textId="6801A49C">
                <w:pPr>
                  <w:jc w:val="both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2024 metų pajamos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632803BB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166,0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1124078F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45,3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2E42BEA2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211,3</w:t>
                </w:r>
              </w:p>
            </w:tc>
          </w:tr>
          <w:tr w14:paraId="2401F989" w14:textId="77777777">
            <w:tc>
              <w:tcPr>
                <w:tcW w:w="1526" w:type="dxa"/>
                <w:vMerge w:val="restart"/>
                <w:shd w:val="clear" w:color="auto" w:fill="auto"/>
                <w:vAlign w:val="center"/>
              </w:tcPr>
              <w:p w14:paraId="54A3EAE3" w14:textId="5C3C7969">
                <w:pP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2024 metų išlaidos</w:t>
                </w:r>
              </w:p>
            </w:tc>
            <w:tc>
              <w:tcPr>
                <w:tcW w:w="3827" w:type="dxa"/>
                <w:shd w:val="clear" w:color="auto" w:fill="auto"/>
              </w:tcPr>
              <w:p w14:paraId="2F76E301" w14:textId="77777777">
                <w:pPr>
                  <w:rPr>
                    <w:rFonts w:ascii="Verdana" w:hAnsi="Verdana"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szCs w:val="24"/>
                    <w:lang w:eastAsia="lt-LT"/>
                  </w:rPr>
                  <w:t>Tilto per Šešupę Marijampolės Aušros gatvėje ir jo prieigų statybos techninio projekto koregavimas (parengiant A laidą) ir statinio projekto vykdymo priežiūra</w:t>
                </w:r>
              </w:p>
            </w:tc>
            <w:tc>
              <w:tcPr>
                <w:tcW w:w="1418" w:type="dxa"/>
                <w:shd w:val="clear" w:color="auto" w:fill="auto"/>
                <w:vAlign w:val="center"/>
              </w:tcPr>
              <w:p w14:paraId="7EEF5D59" w14:textId="7A012A29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109,7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3FDD242E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417" w:type="dxa"/>
                <w:vMerge w:val="restart"/>
                <w:shd w:val="clear" w:color="auto" w:fill="auto"/>
                <w:vAlign w:val="center"/>
              </w:tcPr>
              <w:p w14:paraId="21C1D480" w14:textId="7DFBA50B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121,7</w:t>
                </w:r>
              </w:p>
            </w:tc>
          </w:tr>
          <w:tr w14:paraId="70802660" w14:textId="77777777">
            <w:tc>
              <w:tcPr>
                <w:tcW w:w="1526" w:type="dxa"/>
                <w:vMerge/>
                <w:shd w:val="clear" w:color="auto" w:fill="auto"/>
              </w:tcPr>
              <w:p w14:paraId="7ACEB7BC" w14:textId="77777777">
                <w:pPr>
                  <w:jc w:val="both"/>
                  <w:rPr>
                    <w:rFonts w:ascii="Verdana" w:hAnsi="Verdana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shd w:val="clear" w:color="auto" w:fill="auto"/>
              </w:tcPr>
              <w:p w14:paraId="676BA5A0" w14:textId="77777777">
                <w:pPr>
                  <w:rPr>
                    <w:rFonts w:ascii="Verdana" w:hAnsi="Verdana"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szCs w:val="24"/>
                    <w:lang w:eastAsia="lt-LT"/>
                  </w:rPr>
                  <w:t>Tilto per Šešupę Marijampolės Aušros gatvėje ir jo prieigų statybos techninio projekto A laidos ekspertizė</w:t>
                </w:r>
              </w:p>
            </w:tc>
            <w:tc>
              <w:tcPr>
                <w:tcW w:w="1418" w:type="dxa"/>
                <w:shd w:val="clear" w:color="auto" w:fill="auto"/>
                <w:vAlign w:val="center"/>
              </w:tcPr>
              <w:p w14:paraId="27BDCE8F" w14:textId="19BB7122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6,0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37A9F8D9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417" w:type="dxa"/>
                <w:vMerge/>
                <w:shd w:val="clear" w:color="auto" w:fill="auto"/>
              </w:tcPr>
              <w:p w14:paraId="0EBC7FD1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</w:p>
            </w:tc>
          </w:tr>
          <w:tr w14:paraId="69704D72" w14:textId="77777777">
            <w:tc>
              <w:tcPr>
                <w:tcW w:w="1526" w:type="dxa"/>
                <w:vMerge/>
                <w:shd w:val="clear" w:color="auto" w:fill="auto"/>
              </w:tcPr>
              <w:p w14:paraId="7F4D2C94" w14:textId="77777777">
                <w:pPr>
                  <w:jc w:val="both"/>
                  <w:rPr>
                    <w:rFonts w:ascii="Verdana" w:hAnsi="Verdana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shd w:val="clear" w:color="auto" w:fill="auto"/>
              </w:tcPr>
              <w:p w14:paraId="4EB425C5" w14:textId="6D0A9E2C">
                <w:pPr>
                  <w:rPr>
                    <w:rFonts w:ascii="Verdana" w:hAnsi="Verdana"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szCs w:val="24"/>
                    <w:lang w:eastAsia="lt-LT"/>
                  </w:rPr>
                  <w:t>„Marijampolės sav. Marijampolės m. pėsčiųjų-dviračių tako nuo senosios užtvankos iki Karklų g. 5 įrengimas" projekto rengimo paslaugos - projektiniai pasiūlymai</w:t>
                </w:r>
              </w:p>
            </w:tc>
            <w:tc>
              <w:tcPr>
                <w:tcW w:w="1418" w:type="dxa"/>
                <w:shd w:val="clear" w:color="auto" w:fill="auto"/>
                <w:vAlign w:val="center"/>
              </w:tcPr>
              <w:p w14:paraId="7019E815" w14:textId="46EFF0F4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6,0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2CE94E96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417" w:type="dxa"/>
                <w:vMerge/>
                <w:shd w:val="clear" w:color="auto" w:fill="auto"/>
              </w:tcPr>
              <w:p w14:paraId="0D78AC22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</w:p>
            </w:tc>
          </w:tr>
          <w:tr w14:paraId="4B1BBE41" w14:textId="77777777">
            <w:tc>
              <w:tcPr>
                <w:tcW w:w="5353" w:type="dxa"/>
                <w:gridSpan w:val="2"/>
                <w:shd w:val="clear" w:color="auto" w:fill="auto"/>
              </w:tcPr>
              <w:p w14:paraId="1457F7FE" w14:textId="77777777">
                <w:pP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Metų pabaigos likutis: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0DD17C21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239,7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3893C1F3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134,9</w:t>
                </w:r>
              </w:p>
            </w:tc>
            <w:tc>
              <w:tcPr>
                <w:tcW w:w="1417" w:type="dxa"/>
                <w:shd w:val="clear" w:color="auto" w:fill="auto"/>
              </w:tcPr>
              <w:p w14:paraId="17845774" w14:textId="77777777">
                <w:pPr>
                  <w:jc w:val="center"/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ascii="Verdana" w:hAnsi="Verdana"/>
                    <w:b/>
                    <w:bCs/>
                    <w:szCs w:val="24"/>
                    <w:lang w:eastAsia="lt-LT"/>
                  </w:rPr>
                  <w:t>374,6</w:t>
                </w:r>
              </w:p>
            </w:tc>
          </w:tr>
        </w:tbl>
        <w:p w14:paraId="025E9789" w14:textId="77777777">
          <w:pPr>
            <w:rPr>
              <w:rFonts w:ascii="Verdana" w:hAnsi="Verdana"/>
              <w:szCs w:val="24"/>
              <w:lang w:eastAsia="lt-LT"/>
            </w:rPr>
          </w:pPr>
        </w:p>
        <w:p w14:paraId="01E82709" w14:textId="4BC1ADBC">
          <w:pPr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Paaiškinimai:</w:t>
          </w:r>
        </w:p>
        <w:p w14:paraId="1A8494F1" w14:textId="18A51A5B">
          <w:pPr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PPĮ – prioritetinės savivaldybės infrastruktūros plėtros įmokos;</w:t>
          </w:r>
        </w:p>
        <w:p w14:paraId="2850BF5E" w14:textId="10F0DD84">
          <w:pPr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NPĮ - neprioritetinės savivaldybės infrastruktūros plėtros įmokos.</w:t>
          </w:r>
        </w:p>
        <w:p w14:paraId="34B9622E" w14:textId="7F1845D8">
          <w:pPr>
            <w:tabs>
              <w:tab w:val="left" w:pos="1134"/>
            </w:tabs>
            <w:ind w:left="851"/>
            <w:jc w:val="both"/>
            <w:rPr>
              <w:rFonts w:ascii="Verdana" w:hAnsi="Verdana"/>
              <w:sz w:val="16"/>
              <w:szCs w:val="16"/>
              <w:lang w:eastAsia="lt-LT"/>
            </w:rPr>
          </w:pPr>
        </w:p>
        <w:p w14:paraId="0C939F6D" w14:textId="3C28CCC5">
          <w:pPr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br w:type="page"/>
          </w:r>
        </w:p>
        <w:sdt>
          <w:sdtPr>
            <w:alias w:val="skirsnis"/>
            <w:tag w:val="part_a9590cb9bd974468999f898c236efea6"/>
            <w:lock w:val="sdtLocked"/>
            <w:richText/>
          </w:sdtPr>
          <w:sdtContent>
            <w:p w14:paraId="60AC7EF4" w14:textId="170A98C6"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a9590cb9bd974468999f898c236efea6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ced0470087534e7fb3256dfa3d9397b1"/>
            <w:lock w:val="sdtLocked"/>
            <w:richText/>
          </w:sdtPr>
          <w:sdtContent>
            <w:p w14:paraId="548F4336" w14:textId="77777777"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ARCHITEKTŪROS IR TERITORIJŲ PLANAVIMO SKYRIUS</w:t>
              </w:r>
            </w:p>
            <w:p w14:paraId="3494D51D" w14:textId="77777777"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ced0470087534e7fb3256dfa3d9397b1"/>
                <w:lock w:val="sdtLocked"/>
                <w:richText/>
              </w:sdtPr>
              <w:sdtContent>
                <w:p w14:paraId="4CC098B2" w14:textId="77777777"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 w14:paraId="2FFD817D" w14:textId="52326788"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 SAVIVALDYBĖS INFRASTRUKTŪROS PLĖTROS RĖMIMO PROGRAMOS 2024 METŲ LĖŠŲ PANAUDOJIMO ATASKAITOS PATVIRTINIMO</w:t>
                  </w:r>
                </w:p>
              </w:sdtContent>
            </w:sdt>
            <w:p w14:paraId="7F769E4D" w14:textId="77777777"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217"/>
                <w:gridCol w:w="6303"/>
              </w:tblGrid>
              <w:tr w14:paraId="777B733C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5D5AE0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773FB46" w14:textId="25A1104A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Dėl Marijampolės savivaldybės infrastruktūros plėtros rėmimo programos 2024 metų lėšų panaudojimo ataskaitos patvirtinimo</w:t>
                    </w:r>
                  </w:p>
                </w:tc>
              </w:tr>
              <w:tr w14:paraId="2EBD0075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00B796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DA42F72" w14:textId="63EFF8E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Patvirtinti praėjusių metų infrastruktūros plėtros rėmimo programos lėšų panaudojimo ataskaitą kaip tai numatyta LR savivaldybių infrastruktūros plėtros įstatyme</w:t>
                    </w:r>
                  </w:p>
                </w:tc>
              </w:tr>
              <w:tr w14:paraId="020C8A02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3C74C64" w14:textId="77777777"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FCA6189" w14:textId="47564409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 w14:paraId="3BF023E4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171BE9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F96816E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Lėšų poreikis nenumatomas</w:t>
                    </w:r>
                  </w:p>
                </w:tc>
              </w:tr>
              <w:tr w14:paraId="14330942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69DADE2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A247896" w14:textId="7002A76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Atsižvelgiama į Marijampolės savivaldybės infrastruktūros plėtros rėmimo programos komisijos išvadas</w:t>
                    </w:r>
                  </w:p>
                </w:tc>
              </w:tr>
              <w:tr w14:paraId="42EE2F87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F6D8A3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0CE18669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Gintarė Urbonė</w:t>
                    </w:r>
                  </w:p>
                </w:tc>
              </w:tr>
              <w:tr w14:paraId="1E43E82B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A22F86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7060D95" w14:textId="7B98195F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 w14:paraId="2D1F81B1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2E87B3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A189BD8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Architektūros ir teritorijų planavimo skyriumi, Teisės ir civilinės metrikacijos skyriumi, Administracijos direktoriumi</w:t>
                    </w:r>
                  </w:p>
                </w:tc>
              </w:tr>
              <w:tr w14:paraId="1C4218F0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BF1D12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ACB171A" w14:textId="6A6AC10A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Gintarė Urbonė</w:t>
                    </w:r>
                  </w:p>
                </w:tc>
              </w:tr>
              <w:tr w14:paraId="62CE2360" w14:textId="77777777">
                <w:tc>
                  <w:tcPr>
                    <w:tcW w:w="32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C37685" w14:textId="77777777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3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BA6A329" w14:textId="18CF073F"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Architektūros ir teritorijų planavimo skyriui, Finansų ir strateginio planavimo skyriui, Buhalterijos skyriui</w:t>
                    </w:r>
                  </w:p>
                </w:tc>
              </w:tr>
            </w:tbl>
            <w:p w14:paraId="192FFEA8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 w14:paraId="61493245" w14:textId="77777777"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 w14:paraId="501A6698" w14:textId="77777777"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first" r:id="rId14"/>
      <w:type w:val="continuous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116D2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E35C11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7A842F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008B79" w14:textId="77777777"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F3027D" w14:textId="77777777"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4C03F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3DBA24F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708F3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C1082" w14:textId="77777777">
    <w:pPr>
      <w:tabs>
        <w:tab w:val="center" w:pos="4819"/>
        <w:tab w:val="right" w:pos="9638"/>
      </w:tabs>
      <w:jc w:val="center"/>
      <w:rPr>
        <w:rFonts w:ascii="Verdana" w:hAnsi="Verdana"/>
        <w:sz w:val="20"/>
        <w:lang w:eastAsia="lt-LT"/>
      </w:rPr>
    </w:pPr>
    <w:r>
      <w:rPr>
        <w:rFonts w:ascii="Verdana" w:hAnsi="Verdana"/>
        <w:sz w:val="20"/>
        <w:lang w:eastAsia="lt-LT"/>
      </w:rPr>
      <w:fldChar w:fldCharType="begin"/>
    </w:r>
    <w:r>
      <w:rPr>
        <w:rFonts w:ascii="Verdana" w:hAnsi="Verdana"/>
        <w:sz w:val="20"/>
        <w:lang w:eastAsia="lt-LT"/>
      </w:rPr>
      <w:instrText xml:space="preserve"> PAGE </w:instrText>
    </w:r>
    <w:r>
      <w:rPr>
        <w:rFonts w:ascii="Verdana" w:hAnsi="Verdana"/>
        <w:sz w:val="20"/>
        <w:lang w:eastAsia="lt-LT"/>
      </w:rPr>
      <w:fldChar w:fldCharType="separate"/>
    </w:r>
    <w:r>
      <w:rPr>
        <w:rFonts w:ascii="Verdana" w:hAnsi="Verdana"/>
        <w:sz w:val="20"/>
        <w:lang w:eastAsia="lt-LT"/>
      </w:rPr>
      <w:t>2</w:t>
    </w:r>
    <w:r>
      <w:rPr>
        <w:rFonts w:ascii="Verdana" w:hAnsi="Verdana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F3F84" w14:textId="0AC86D2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FCBB88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344FBD8"/>
  <w15:chartTrackingRefBased/>
  <w15:docId w15:val="{62DA52D3-A981-4F14-93C7-729D2741467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2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header" Target="header4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yperlink" TargetMode="External" Target="https://www.e-tar.lt/portal/lt/legalAct/TAR.D0CD0966D67F/asr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9e5414821c24ca4bf0cb6337a5c5fbc" PartId="25955992cef04381b5296f215efe1715">
    <Part Type="preambule" DocPartId="2f8354986cd24869985ec8464e8b7e3d" PartId="9ae04284c83d4d0f8496f79b674c4c06"/>
    <Part Type="punktas" Nr="1" Abbr="1 p." DocPartId="c5c774f41352427eacae2d788fe9b7f3" PartId="ff3b2e74a88a47519db19d631502218a"/>
    <Part Type="punktas" Nr="2" Abbr="2 p." DocPartId="398a1674d49443b6abb592c113b1e25e" PartId="5d1d5ef096b94664b9d443f71cb7916c"/>
    <Part Type="signatura" DocPartId="44b1da9d3a7149e791335af48650e355" PartId="8ad1ba20f54b42d7b74e812839975773"/>
  </Part>
  <Part Type="priedas" Abbr="pr." Title="MARIJAMPOLĖS SAVIVALDYBĖS INFRASTRUKTŪROS PLĖTROS RĖMIMO PROGRAMOS 2024 METŲ LĖŠŲ PANAUDOJIMO ATASKAITA" DocPartId="fc1651f5252f4ba582e98e34caac33ed" PartId="fbe8be785be449ab901fe61fc02b8baf">
    <Part Type="skirsnis" Title="MARIJAMPOLĖS SAVIVALDYBĖS ADMINISTRACIJOS" DocPartId="163943a4d1604c10bc036c1561d569f1" PartId="a9590cb9bd974468999f898c236efea6"/>
    <Part Type="skyrius" Nr="999" Title="AIŠKINAMASIS RAŠTAS DĖL SAVIVALDYBĖS INFRASTRUKTŪROS PLĖTROS RĖMIMO PROGRAMOS 2024 METŲ LĖŠŲ PANAUDOJIMO ATASKAITOS PATVIRTINIMO" DocPartId="d64158c6a36a431f8d77415f817d61e1" PartId="ced0470087534e7fb3256dfa3d9397b1"/>
  </Part>
</Parts>
</file>

<file path=customXml/itemProps1.xml><?xml version="1.0" encoding="utf-8"?>
<ds:datastoreItem xmlns:ds="http://schemas.openxmlformats.org/officeDocument/2006/customXml" ds:itemID="{FA6EBF2D-434D-4658-8C87-44BC00E02A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545</Words>
  <Characters>4068</Characters>
  <Application>Microsoft Office Word</Application>
  <DocSecurity>4</DocSecurity>
  <Lines>203</Lines>
  <Paragraphs>82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mas</Company>
  <LinksUpToDate>false</LinksUpToDate>
  <CharactersWithSpaces>4531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2025-05-21T13:15:00Z</dcterms:created>
  <dc:creator>Gintarė Urbonė</dc:creator>
  <lastModifiedBy>adlibuser</lastModifiedBy>
  <lastPrinted>1899-12-31T22:00:00Z</lastPrinted>
  <dcterms:modified xsi:type="dcterms:W3CDTF">2025-05-21T13:15:00Z</dcterms:modified>
  <revision>2</revision>
</coreProperties>
</file>