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55b7bdfd504a678d42806a574cc3df"/>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TR-480</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2009 M. RUGSĖJO 28 D. SPRENDIMO NR. 1-955 „DĖL GATVIŲ PAVADINIMŲ SUTEIKIMO“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22cefe00e8f74e36812fd3112752c156"/>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9f46635740df42e1b456f10b76115ad8"/>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9f46635740df42e1b456f10b76115ad8"/>
                  <w:lock w:val="sdtLocked"/>
                  <w:richText/>
                </w:sdtPr>
                <w:sdtContent>
                  <w:r>
                    <w:rPr>
                      <w:rFonts w:ascii="Verdana" w:hAnsi="Verdana"/>
                      <w:szCs w:val="24"/>
                      <w:lang w:eastAsia="lt-LT"/>
                    </w:rPr>
                    <w:t>1</w:t>
                  </w:r>
                </w:sdtContent>
              </w:sdt>
              <w:r>
                <w:rPr>
                  <w:rFonts w:ascii="Verdana" w:hAnsi="Verdana"/>
                  <w:szCs w:val="24"/>
                  <w:lang w:eastAsia="lt-LT"/>
                </w:rPr>
                <w:t>. Pakeisti Marijampolės savivaldybės tarybos 2009 m. rugsėjo 28 d. sprendimo Nr. 1-955 „Dėl gatvių pavadinimų suteikimo“ 1 punktu patvirtintas Marijampolės savivaldybės Mokolų seniūnijos Valavičių kaimo Dvaro gatvės geografines charakteristikas (priedas).</w:t>
              </w:r>
            </w:p>
          </w:sdtContent>
        </w:sdt>
        <w:sdt>
          <w:sdtPr>
            <w:alias w:val="2 p."/>
            <w:tag w:val="part_06d8fb1d9af64b8da7b6abafb70bc1c4"/>
            <w:lock w:val="sdtLocked"/>
            <w:richText/>
          </w:sdtPr>
          <w:sdtContent>
            <w:p>
              <w:pPr>
                <w:ind w:firstLine="709"/>
                <w:jc w:val="both"/>
                <w:rPr>
                  <w:rFonts w:ascii="Verdana" w:hAnsi="Verdana"/>
                  <w:szCs w:val="24"/>
                  <w:lang w:eastAsia="lt-LT"/>
                </w:rPr>
              </w:pPr>
              <w:sdt>
                <w:sdtPr>
                  <w:alias w:val="Numeris"/>
                  <w:tag w:val="nr_06d8fb1d9af64b8da7b6abafb70bc1c4"/>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sdtContent>
        </w:sdt>
        <w:sdt>
          <w:sdtPr>
            <w:alias w:val="signatura"/>
            <w:tag w:val="part_5c023130dc7447e4b96a70836d3860e4"/>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1806e23fa4e7457b871edbf96c20f488"/>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1806e23fa4e7457b871edbf96c20f488"/>
            <w:lock w:val="sdtLocked"/>
            <w:richText/>
          </w:sdtPr>
          <w:sdtContent>
            <w:p>
              <w:pPr>
                <w:ind w:left="7200" w:firstLine="720"/>
                <w:rPr>
                  <w:rFonts w:ascii="Verdana" w:hAnsi="Verdana"/>
                  <w:b/>
                  <w:bCs/>
                  <w:szCs w:val="24"/>
                  <w:lang w:eastAsia="lt-LT"/>
                </w:rPr>
              </w:pPr>
              <w:r>
                <w:rPr>
                  <w:rFonts w:ascii="Verdana" w:hAnsi="Verdana"/>
                  <w:b/>
                  <w:bCs/>
                  <w:szCs w:val="24"/>
                  <w:lang w:eastAsia="lt-LT"/>
                </w:rPr>
                <w:t>Valavičių k. gatvių išdėstymo planas</w:t>
              </w:r>
            </w:p>
            <w:p>
              <w:pPr>
                <w:ind w:left="9072"/>
                <w:rPr>
                  <w:rFonts w:ascii="Verdana" w:hAnsi="Verdana"/>
                  <w:b/>
                  <w:bCs/>
                  <w:szCs w:val="24"/>
                  <w:lang w:eastAsia="lt-LT"/>
                </w:rPr>
              </w:pPr>
              <w:r>
                <w:rPr>
                  <w:rFonts w:ascii="Verdana" w:hAnsi="Verdana"/>
                  <w:b/>
                  <w:bCs/>
                  <w:szCs w:val="24"/>
                  <w:lang w:eastAsia="lt-LT"/>
                </w:rPr>
                <w:t>M 1:1000</w:t>
              </w:r>
            </w:p>
          </w:sdtContent>
        </w:sdt>
        <w:p>
          <w:pPr>
            <w:jc w:val="center"/>
            <w:rPr>
              <w:rFonts w:ascii="Verdana" w:hAnsi="Verdana"/>
              <w:szCs w:val="24"/>
              <w:lang w:eastAsia="lt-LT"/>
            </w:rPr>
          </w:pPr>
          <w:r>
            <w:rPr>
              <w:rFonts w:ascii="Verdana" w:hAnsi="Verdana"/>
              <w:b/>
              <w:bCs/>
              <w:sz w:val="20"/>
              <w:lang w:val="en-US"/>
            </w:rPr>
            <w:drawing>
              <wp:inline distT="0" distB="0" distL="0" distR="0" wp14:anchorId="1F9B9016" wp14:editId="59E1C589">
                <wp:extent cx="11991975" cy="8124825"/>
                <wp:effectExtent l="0" t="0" r="9525" b="9525"/>
                <wp:docPr id="20098711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991975" cy="8124825"/>
                        </a:xfrm>
                        <a:prstGeom prst="rect">
                          <a:avLst/>
                        </a:prstGeom>
                        <a:noFill/>
                        <a:ln>
                          <a:noFill/>
                        </a:ln>
                      </pic:spPr>
                    </pic:pic>
                  </a:graphicData>
                </a:graphic>
              </wp:inline>
            </w:drawing>
          </w:r>
        </w:p>
        <w:p>
          <w:pPr>
            <w:jc w:val="center"/>
            <w:rPr>
              <w:rFonts w:ascii="Verdana" w:hAnsi="Verdana"/>
              <w:szCs w:val="24"/>
              <w:lang w:eastAsia="lt-LT"/>
            </w:rPr>
          </w:pPr>
          <w:r>
            <w:rPr>
              <w:rFonts w:ascii="Verdana" w:hAnsi="Verdana"/>
              <w:szCs w:val="24"/>
              <w:lang w:eastAsia="lt-LT"/>
            </w:rPr>
            <w:t>_______________________________________________</w:t>
          </w:r>
        </w:p>
        <w:p>
          <w:pPr>
            <w:rPr>
              <w:rFonts w:ascii="Verdana" w:hAnsi="Verdana"/>
              <w:szCs w:val="24"/>
              <w:lang w:eastAsia="lt-LT"/>
            </w:rPr>
          </w:pP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96f04c4ee4a647e7a1a50f898e6da340"/>
            <w:lock w:val="sdtLocked"/>
            <w:richText/>
          </w:sdtPr>
          <w:sdtContent>
            <w:p>
              <w:pPr>
                <w:jc w:val="center"/>
                <w:rPr>
                  <w:rFonts w:ascii="Verdana" w:hAnsi="Verdana"/>
                  <w:b/>
                  <w:szCs w:val="24"/>
                  <w:lang w:eastAsia="lt-LT"/>
                </w:rPr>
              </w:pPr>
              <w:sdt>
                <w:sdtPr>
                  <w:alias w:val="Pavadinimas"/>
                  <w:tag w:val="title_96f04c4ee4a647e7a1a50f898e6da340"/>
                  <w:lock w:val="sdtLocked"/>
                  <w:richText/>
                </w:sdtPr>
                <w:sdtContent>
                  <w:r>
                    <w:rPr>
                      <w:rFonts w:ascii="Verdana" w:hAnsi="Verdana"/>
                      <w:b/>
                      <w:szCs w:val="24"/>
                      <w:lang w:eastAsia="lt-LT"/>
                    </w:rPr>
                    <w:t>MARIJAMPOLĖS SAVIVALDYBĖS ADMINISTRACIJOS</w:t>
                  </w:r>
                </w:sdtContent>
              </w:sdt>
            </w:p>
          </w:sdtContent>
        </w:sdt>
        <w:sdt>
          <w:sdtPr>
            <w:alias w:val="skyrius"/>
            <w:tag w:val="part_1c7ca82614c746ecb84125ae8223edd3"/>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c7ca82614c746ecb84125ae8223edd3"/>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2009 M. RUGSĖJO 28 D. SPRENDIMO NR. 1-955 „DĖL GATVIŲ PAVADINIMŲ SUTEIKIMO“ PAKEITIMO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Marijampolės savivaldybės tarybos 2009 m. rugsėjo 28 d. sprendimo Nr. 1-955 „Dėl gatvių pavadinimų suteikimo“ pakeitimo</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Pakeisti Marijampolės savivaldybės tarybos 2009 m. rugsėjo 28 d. sprendimu Nr. 1-955 „Dėl gatvių pavadinimų suteikimo“ 1 punktu nustatytas Marijampolės sav., Mokolų seniūnijos Valavičių kaimo Dvaro gatvės geografines charakteristikas.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iniciatorius-fizinis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Mokolų seniūnijai </w:t>
                    </w:r>
                  </w:p>
                </w:tc>
              </w:tr>
            </w:tbl>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emf"/>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45da3f1f254e39a7eb2b7dc66a8591" PartId="9e55b7bdfd504a678d42806a574cc3df">
    <Part Type="preambule" DocPartId="a71a6f15738c408b9e6f884f150b1123" PartId="22cefe00e8f74e36812fd3112752c156"/>
    <Part Type="punktas" Nr="1" Abbr="1 p." DocPartId="34e30b46e58c444682c8e1ce7257675f" PartId="9f46635740df42e1b456f10b76115ad8"/>
    <Part Type="punktas" Nr="2" Abbr="2 p." DocPartId="5df085b7c2b548b3ad7b189f9c072091" PartId="06d8fb1d9af64b8da7b6abafb70bc1c4"/>
    <Part Type="signatura" DocPartId="c5d58f6853c24aa6aa500af2b36a2af1" PartId="5c023130dc7447e4b96a70836d3860e4"/>
  </Part>
  <Part Type="priedas" Abbr="pr." Title="Valavičių k. gatvių išdėstymo planas M 1:1000" DocPartId="06bc0742240843c0bc1fa91094bb47a2" PartId="1806e23fa4e7457b871edbf96c20f488">
    <Part Type="skirsnis" Title="MARIJAMPOLĖS SAVIVALDYBĖS ADMINISTRACIJOS" DocPartId="1ef2d98e601b49c2938826ae411b8869" PartId="96f04c4ee4a647e7a1a50f898e6da340"/>
    <Part Type="skyrius" Nr="999" Title="AIŠKINAMASIS RAŠTAS DĖL MARIJAMPOLĖS SAVIVALDYBĖS TARYBOS 2009 M. RUGSĖJO 28 D. SPRENDIMO NR. 1-955 „DĖL GATVIŲ PAVADINIMŲ SUTEIKIMO“ PAKEITIMO" DocPartId="bd6891efe35a4f338c73e3cb70ea230f" PartId="1c7ca82614c746ecb84125ae8223edd3"/>
  </Part>
</Parts>
</file>

<file path=customXml/itemProps1.xml><?xml version="1.0" encoding="utf-8"?>
<ds:datastoreItem xmlns:ds="http://schemas.openxmlformats.org/officeDocument/2006/customXml" ds:itemID="{8B1E5367-CBA6-4D5A-B627-08FB06AD4A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563</Words>
  <Characters>4206</Characters>
  <Application>Microsoft Office Word</Application>
  <DocSecurity>4</DocSecurity>
  <Lines>150</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2024-12-10T09:59:00Z</dcterms:created>
  <dc:creator>Giedrė Česnavičiūtė</dc:creator>
  <lastModifiedBy>adlibuser</lastModifiedBy>
  <lastPrinted>1899-12-31T22:00:00Z</lastPrinted>
  <dcterms:modified xsi:type="dcterms:W3CDTF">2024-12-10T09:59:00Z</dcterms:modified>
  <revision>2</revision>
  <dc:title/>
</coreProperties>
</file>