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804fb0a48ca489e943af90dff117638"/>
        <w:lock w:val="sdtLocked"/>
        <w:richText/>
      </w:sdtPr>
      <w:sdtContent>
        <w:p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ŠALČININKŲ RAJONO SAVIVALDYBĖS TARYBA</w:t>
          </w:r>
        </w:p>
        <w:p>
          <w:pPr>
            <w:tabs>
              <w:tab w:val="left" w:pos="6825"/>
            </w:tabs>
            <w:ind w:firstLine="6825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tabs>
              <w:tab w:val="left" w:pos="2694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DĖL ŠALČININKŲ RAJONO MOKYKLŲ MOKINIŲ DALYKINIŲ OLIMPIADŲ, KONKURSŲ IR KITŲ RENGINIŲ ORGANIZAVIMO IR VYKDYMO</w:t>
          </w:r>
        </w:p>
        <w:p>
          <w:pPr>
            <w:tabs>
              <w:tab w:val="left" w:pos="2694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TVARKOS APRAŠO PATVIRTINIMO</w:t>
          </w:r>
        </w:p>
        <w:p>
          <w:pPr>
            <w:tabs>
              <w:tab w:val="left" w:pos="2694"/>
            </w:tabs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2019 m. spalio 29 d. Nr. PR-240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Šalčininkai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647a501eb43d43aeb84db9a8846b9ea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18 straipsnio 1 dalimi ir Dalykinių olimpiadų, konkursų ir kitų renginių nuostatais, patvirtintais Lietuvos Respublikos švietimo ir mokslo ministro 2009 m. vasario 26 d. įsakymu Nr. ISAK-426 „Dėl Dalykinių olimpiadų, konkursų ir kitų renginių nuostatų patvirtinimo“, </w:t>
              </w:r>
              <w:r>
                <w:rPr>
                  <w:szCs w:val="24"/>
                </w:rPr>
                <w:t xml:space="preserve">Šalčininkų rajono savivaldybės taryba </w:t>
              </w:r>
            </w:p>
          </w:sdtContent>
        </w:sdt>
        <w:sdt>
          <w:sdtPr>
            <w:alias w:val="pastraipa"/>
            <w:tag w:val="part_dc0bcebf484b43cc9d994b16f54afe1a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 u s p r e n d ž i a:</w:t>
              </w:r>
            </w:p>
          </w:sdtContent>
        </w:sdt>
        <w:sdt>
          <w:sdtPr>
            <w:alias w:val="1 p."/>
            <w:tag w:val="part_c1b11237794741c09c34fe8734ac15e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1b11237794741c09c34fe8734ac15e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Šalčininkų rajono mokyklų mokinių dalykinių olimpiadų, konkursų ir kitų rajoninių renginių organizavimo ir vykdymo tvarkos aprašą (pridedama).</w:t>
              </w:r>
            </w:p>
          </w:sdtContent>
        </w:sdt>
        <w:sdt>
          <w:sdtPr>
            <w:alias w:val="2 p."/>
            <w:tag w:val="part_4d3caca789fe47bea27c5283e72fd71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d3caca789fe47bea27c5283e72fd71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  <w:lang w:eastAsia="lt-LT"/>
                </w:rPr>
                <w:t>Pripažinti netekusiais galios:</w:t>
              </w:r>
            </w:p>
            <w:sdt>
              <w:sdtPr>
                <w:alias w:val="2.1 pp."/>
                <w:tag w:val="part_ee29023f8bbf4f9999b6e16179950f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29023f8bbf4f9999b6e16179950f4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Šalčininkų rajono savivaldybės tarybos 2014 m. vasario 20 d. sprendimą Nr. T-1012 „Dėl </w:t>
                  </w:r>
                  <w:r>
                    <w:rPr>
                      <w:szCs w:val="24"/>
                    </w:rPr>
                    <w:t>Šalčininkų rajono mokyklų mokinių dalykinių olimpiadų, konkursų ir kitų rajoninių renginių organizavimo“;</w:t>
                  </w:r>
                </w:p>
              </w:sdtContent>
            </w:sdt>
            <w:sdt>
              <w:sdtPr>
                <w:alias w:val="2.2 pp."/>
                <w:tag w:val="part_5eb7f40de524407cbf2ce57733bd38b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b7f40de524407cbf2ce57733bd38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Šalčininkų rajono savivaldybės tarybos 2014 m. gruodžio 5 d. sprendimą Nr. T-1281 „Dėl Šalčininkų rajono savivaldybės tarybos 2014 m. vasario 20 d. sprendimo Nr. T-1012 „Dėl </w:t>
                  </w:r>
                  <w:r>
                    <w:rPr>
                      <w:szCs w:val="24"/>
                    </w:rPr>
                    <w:t xml:space="preserve">Šalčininkų rajono mokyklų mokinių dalykinių olimpiadų, konkursų ir kitų rajoninių renginių organizavimo“ dalinio tvarkos aprašo pakeitimo“. 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rFonts w:eastAsia="Arial Unicode MS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a6e2e6edb324dd0baee16b7df0c90df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>Zdzislav Palevič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95"/>
  <w:embedSystemFonts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c420e57bbfc419ba5dbc232b6ddfa47" PartId="6804fb0a48ca489e943af90dff117638">
    <Part Type="preambule" DocPartId="34e1cd4b31f0488a8ce4f8601958d5e6" PartId="647a501eb43d43aeb84db9a8846b9eab"/>
    <Part Type="pastraipa" DocPartId="cfeabcfa31ab41fbb2c3f33e8d0bc193" PartId="dc0bcebf484b43cc9d994b16f54afe1a"/>
    <Part Type="punktas" Nr="1" Abbr="1 p." DocPartId="40877a1aaf254130a7b3c0bac22179d2" PartId="c1b11237794741c09c34fe8734ac15eb"/>
    <Part Type="punktas" Nr="2" Abbr="2 p." DocPartId="deefdb8a7c284fd088cfc0dcccd76ace" PartId="4d3caca789fe47bea27c5283e72fd710">
      <Part Type="papunktis" Nr="2.1" Abbr="2.1 pp." DocPartId="77d6903c833141f69e1ad5602727f45c" PartId="ee29023f8bbf4f9999b6e16179950f46"/>
      <Part Type="papunktis" Nr="2.2" Abbr="2.2 pp." DocPartId="0e82cf4499864d22a91014b9055d1c93" PartId="5eb7f40de524407cbf2ce57733bd38b0"/>
    </Part>
    <Part Type="signatura" DocPartId="00a2e396ab044de7aa7d244b439fc8ab" PartId="8a6e2e6edb324dd0baee16b7df0c90df"/>
  </Part>
</Parts>
</file>

<file path=customXml/itemProps1.xml><?xml version="1.0" encoding="utf-8"?>
<ds:datastoreItem xmlns:ds="http://schemas.openxmlformats.org/officeDocument/2006/customXml" ds:itemID="{4047FCD2-970D-4B54-97B6-2534D210F2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28ADCB-A1FC-4071-BB70-075D145A3E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1207</Characters>
  <Application>Microsoft Office Word</Application>
  <DocSecurity>4</DocSecurity>
  <Lines>31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1377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2019-10-30T11:17:00Z</dcterms:created>
  <dc:creator>Sekretoriatas</dc:creator>
  <lastModifiedBy>adlibuser</lastModifiedBy>
  <lastPrinted>2010-08-09T13:05:00Z</lastPrinted>
  <dcterms:modified xsi:type="dcterms:W3CDTF">2019-10-30T11:17:00Z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X:Title">
    <vt:lpwstr>DĖL ŠALČININKŲ RAJONO MOKYKLŲ MOKINIŲ DALYKINIŲ OLIMPIADŲ, KONKURSŲ IR KITŲ RENGINIŲ ORGANIZAVIMO IR VYKDYMO_x000d_
TVARKOS APRAŠO PATVIRTINIMO_x000d_
</vt:lpwstr>
  </property>
  <property fmtid="{D5CDD505-2E9C-101B-9397-08002B2CF9AE}" pid="3" name="DLX:Registered">
    <vt:lpwstr>2019.10.29</vt:lpwstr>
  </property>
  <property fmtid="{D5CDD505-2E9C-101B-9397-08002B2CF9AE}" pid="4" name="DLX:RegistrationNo">
    <vt:lpwstr>PR-240</vt:lpwstr>
  </property>
  <property fmtid="{D5CDD505-2E9C-101B-9397-08002B2CF9AE}" pid="5" name="DLX:abs_gov_DokPasirasancioAsmensPareigos:Title">
    <vt:lpwstr>Savivaldybės administracijos direktorius</vt:lpwstr>
  </property>
  <property fmtid="{D5CDD505-2E9C-101B-9397-08002B2CF9AE}" pid="6" name="DLX:abs_gov_DokumentaPasirasantisAsmuo:Title">
    <vt:lpwstr>Josif Rybak</vt:lpwstr>
  </property>
  <property fmtid="{D5CDD505-2E9C-101B-9397-08002B2CF9AE}" pid="7" name="DLX:abs_gov_DokumentoRengejas:Title">
    <vt:lpwstr>Halina Smykovska</vt:lpwstr>
  </property>
  <property fmtid="{D5CDD505-2E9C-101B-9397-08002B2CF9AE}" pid="8" name="DLX:abs_gov_DokumentoRengejas:Phone">
    <vt:lpwstr>838030180</vt:lpwstr>
  </property>
  <property fmtid="{D5CDD505-2E9C-101B-9397-08002B2CF9AE}" pid="9" name="DLX:abs_gov_DokumentoRengejas:Email">
    <vt:lpwstr>halina.smykovska@salcininkai.lt</vt:lpwstr>
  </property>
  <property fmtid="{D5CDD505-2E9C-101B-9397-08002B2CF9AE}" pid="10" name="DLX:abs_gov_DokumentoRengejoPadalinys:Title">
    <vt:lpwstr>Švietimo ir sporto skyrius</vt:lpwstr>
  </property>
  <property fmtid="{D5CDD505-2E9C-101B-9397-08002B2CF9AE}" pid="11" name="DLX:abs_gov_DerinantysAsmenys2:abs_AsmPadParVPavarde">
    <vt:lpwstr> Biudžeto ir finansų skyriaus vedėja Jelena Uljanovič, Apskaitos skyriaus vyriausioji specialistė Kristina Marinovskienė</vt:lpwstr>
  </property>
  <property fmtid="{D5CDD505-2E9C-101B-9397-08002B2CF9AE}" pid="12" name="DLX:abs_gov_DerinantysAsmenys3:abs_AsmPadParVPavarde">
    <vt:lpwstr> Švietimo ir sporto skyriaus vedėja Regina Markevič</vt:lpwstr>
  </property>
  <property fmtid="{D5CDD505-2E9C-101B-9397-08002B2CF9AE}" pid="13" name="DLX:abs_gov_DerinantysAsmenys1:abs_AsmPadParVPavarde">
    <vt:lpwstr> Juridinio ir personalo skyriaus vedėja Vaclava Jelagina, Bendrojo skyriaus vyriausioji specialistė Agneška Bocevič</vt:lpwstr>
  </property>
  <property fmtid="{D5CDD505-2E9C-101B-9397-08002B2CF9AE}" pid="14" name="DLX:abs_gov_DokumentoRengejas:DlxEmail">
    <vt:lpwstr/>
  </property>
</Properties>
</file>