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1A382D10" w14:textId="77777777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ŠIAULIŲ MIESTO SAVIVALDYBĖS TARYBA</w:t>
      </w:r>
    </w:p>
    <w:p w14:paraId="1A382D11" w14:textId="77777777">
      <w:pPr>
        <w:suppressAutoHyphens/>
        <w:rPr>
          <w:b/>
          <w:bCs/>
          <w:szCs w:val="24"/>
          <w:lang w:eastAsia="ar-SA"/>
        </w:rPr>
      </w:pPr>
    </w:p>
    <w:p w14:paraId="1A382D12" w14:textId="77777777">
      <w:pPr>
        <w:jc w:val="center"/>
        <w:rPr>
          <w:b/>
        </w:rPr>
      </w:pPr>
      <w:r>
        <w:rPr>
          <w:b/>
        </w:rPr>
        <w:t>SPRENDIMAS</w:t>
      </w:r>
    </w:p>
    <w:p w14:paraId="1A382D13" w14:textId="3BA0D72F">
      <w:pPr>
        <w:tabs>
          <w:tab w:val="left" w:pos="1296"/>
          <w:tab w:val="center" w:pos="4819"/>
          <w:tab w:val="right" w:pos="9638"/>
        </w:tabs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dĖL</w:t>
      </w:r>
      <w:r>
        <w:rPr>
          <w:color w:val="000000"/>
          <w:szCs w:val="24"/>
        </w:rPr>
        <w:t xml:space="preserve"> </w:t>
      </w:r>
      <w:r>
        <w:rPr>
          <w:b/>
          <w:caps/>
          <w:color w:val="000000"/>
          <w:szCs w:val="24"/>
        </w:rPr>
        <w:t xml:space="preserve">PRITARIMO šIAULIŲ SUAUGUSIŲJŲ MOKYKLOS </w:t>
      </w:r>
    </w:p>
    <w:p w14:paraId="1A382D14" w14:textId="176A0A66">
      <w:pPr>
        <w:tabs>
          <w:tab w:val="left" w:pos="1296"/>
          <w:tab w:val="center" w:pos="4819"/>
          <w:tab w:val="right" w:pos="9638"/>
        </w:tabs>
        <w:jc w:val="center"/>
        <w:rPr>
          <w:b/>
          <w:bCs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 xml:space="preserve">2021 METų VEIKLOS </w:t>
      </w:r>
      <w:r>
        <w:rPr>
          <w:b/>
          <w:bCs/>
          <w:caps/>
          <w:szCs w:val="24"/>
        </w:rPr>
        <w:t>ATASKAITai</w:t>
      </w:r>
    </w:p>
    <w:p w14:paraId="1A382D15" w14:textId="77777777">
      <w:pPr>
        <w:jc w:val="center"/>
        <w:rPr>
          <w:b/>
          <w:caps/>
          <w:color w:val="000000"/>
          <w:szCs w:val="24"/>
        </w:rPr>
      </w:pPr>
    </w:p>
    <w:p w14:paraId="1A382D16" w14:textId="01562E31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2022 m. gegužės      d. Nr. T-</w:t>
      </w:r>
    </w:p>
    <w:p w14:paraId="1A382D17" w14:textId="77777777">
      <w:pPr>
        <w:keepNext/>
        <w:jc w:val="center"/>
        <w:outlineLvl w:val="1"/>
        <w:rPr>
          <w:color w:val="000000"/>
        </w:rPr>
      </w:pPr>
      <w:r>
        <w:rPr>
          <w:color w:val="000000"/>
        </w:rPr>
        <w:t>Šiauliai</w:t>
      </w:r>
    </w:p>
    <w:p w14:paraId="1A382D18" w14:textId="77777777">
      <w:pPr>
        <w:rPr>
          <w:szCs w:val="24"/>
        </w:rPr>
      </w:pPr>
    </w:p>
    <w:p w14:paraId="1A382D19" w14:textId="68820225">
      <w:pPr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19 punktu, Šiaulių miesto savivaldybės taryba  n u s p r e n d ž i a:</w:t>
      </w:r>
    </w:p>
    <w:p w14:paraId="3A6FA5D0" w14:textId="66FFEE14">
      <w:pPr>
        <w:tabs>
          <w:tab w:val="left" w:pos="709"/>
          <w:tab w:val="left" w:pos="851"/>
        </w:tabs>
        <w:ind w:left="709"/>
        <w:jc w:val="both"/>
        <w:rPr>
          <w:szCs w:val="24"/>
        </w:rPr>
      </w:pPr>
      <w:r>
        <w:rPr>
          <w:szCs w:val="24"/>
        </w:rPr>
        <w:t>Pritarti (Nepritarti) Šiaulių suaugusiųjų mokyklos 2021 metų veiklos ataskaitai (pridedama).</w:t>
      </w:r>
    </w:p>
    <w:p w14:paraId="27680BAB" w14:textId="15C2B16B">
      <w:pPr>
        <w:ind w:firstLine="709"/>
        <w:jc w:val="both"/>
        <w:rPr>
          <w:szCs w:val="24"/>
        </w:rPr>
      </w:pPr>
      <w:r>
        <w:rPr>
          <w:szCs w:val="24"/>
        </w:rPr>
        <w:t>Šis sprendimas ne vėliau kaip per vieną mėnesį nuo jo įteikimo dienos gali būti skundžiamas paduodant skundą Lietuvos administracinių ginčų komisijos Šiaulių apygardos skyriui adresu: Dvaro g. 81, Šiauliai, arba Regionų apygardos administraciniam teismui bet kuriuose šio teismo rūmuose.</w:t>
      </w:r>
    </w:p>
    <w:p w14:paraId="1A382D1D" w14:textId="04ED97ED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D9469C0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21A9C14B" w14:textId="77777777">
      <w:pPr>
        <w:tabs>
          <w:tab w:val="left" w:pos="0"/>
        </w:tabs>
        <w:suppressAutoHyphens/>
        <w:jc w:val="both"/>
        <w:rPr>
          <w:szCs w:val="24"/>
          <w:lang w:eastAsia="ar-SA"/>
        </w:rPr>
      </w:pPr>
    </w:p>
    <w:p w14:paraId="1A382D1E" w14:textId="77777777">
      <w:pPr>
        <w:suppressAutoHyphens/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Savivaldybės meras</w:t>
      </w:r>
    </w:p>
    <w:p w14:paraId="1A382D1F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A382D20" w14:textId="77777777">
      <w:pPr>
        <w:suppressAutoHyphens/>
        <w:jc w:val="both"/>
        <w:rPr>
          <w:szCs w:val="24"/>
          <w:lang w:eastAsia="ar-SA"/>
        </w:rPr>
      </w:pPr>
    </w:p>
    <w:p w14:paraId="1A382D21" w14:textId="77777777">
      <w:pPr>
        <w:suppressAutoHyphens/>
        <w:jc w:val="both"/>
        <w:rPr>
          <w:szCs w:val="24"/>
          <w:lang w:eastAsia="ar-SA"/>
        </w:rPr>
      </w:pPr>
    </w:p>
    <w:p w14:paraId="1A382D22" w14:textId="77777777">
      <w:pPr>
        <w:suppressAutoHyphens/>
        <w:jc w:val="both"/>
        <w:rPr>
          <w:szCs w:val="24"/>
          <w:lang w:eastAsia="ar-SA"/>
        </w:rPr>
      </w:pPr>
    </w:p>
    <w:p w14:paraId="1A382D23" w14:textId="77777777">
      <w:pPr>
        <w:suppressAutoHyphens/>
        <w:jc w:val="both"/>
        <w:rPr>
          <w:szCs w:val="24"/>
          <w:lang w:eastAsia="ar-SA"/>
        </w:rPr>
      </w:pPr>
    </w:p>
    <w:p w14:paraId="1A382D24" w14:textId="77777777">
      <w:pPr>
        <w:suppressAutoHyphens/>
        <w:jc w:val="both"/>
        <w:rPr>
          <w:szCs w:val="24"/>
          <w:lang w:eastAsia="ar-SA"/>
        </w:rPr>
      </w:pPr>
    </w:p>
    <w:p w14:paraId="1A382D25" w14:textId="77777777">
      <w:pPr>
        <w:suppressAutoHyphens/>
        <w:jc w:val="both"/>
        <w:rPr>
          <w:szCs w:val="24"/>
          <w:lang w:eastAsia="ar-SA"/>
        </w:rPr>
      </w:pPr>
    </w:p>
    <w:p w14:paraId="1A382D26" w14:textId="77777777">
      <w:pPr>
        <w:suppressAutoHyphens/>
        <w:jc w:val="both"/>
        <w:rPr>
          <w:szCs w:val="24"/>
          <w:lang w:eastAsia="ar-SA"/>
        </w:rPr>
      </w:pPr>
    </w:p>
    <w:p w14:paraId="1A382D27" w14:textId="77777777">
      <w:pPr>
        <w:suppressAutoHyphens/>
        <w:jc w:val="both"/>
        <w:rPr>
          <w:szCs w:val="24"/>
          <w:lang w:eastAsia="ar-SA"/>
        </w:rPr>
      </w:pPr>
    </w:p>
    <w:p w14:paraId="1A382D28" w14:textId="77777777">
      <w:pPr>
        <w:suppressAutoHyphens/>
        <w:jc w:val="both"/>
        <w:rPr>
          <w:szCs w:val="24"/>
          <w:lang w:eastAsia="ar-SA"/>
        </w:rPr>
      </w:pPr>
    </w:p>
    <w:p w14:paraId="1A382D29" w14:textId="77777777">
      <w:pPr>
        <w:suppressAutoHyphens/>
        <w:jc w:val="both"/>
        <w:rPr>
          <w:szCs w:val="24"/>
          <w:lang w:eastAsia="ar-SA"/>
        </w:rPr>
      </w:pPr>
    </w:p>
    <w:p w14:paraId="1A382D2A" w14:textId="77777777">
      <w:pPr>
        <w:suppressAutoHyphens/>
        <w:jc w:val="both"/>
        <w:rPr>
          <w:szCs w:val="24"/>
          <w:lang w:eastAsia="ar-SA"/>
        </w:rPr>
      </w:pPr>
    </w:p>
    <w:p w14:paraId="1A382D2B" w14:textId="77777777">
      <w:pPr>
        <w:suppressAutoHyphens/>
        <w:jc w:val="both"/>
        <w:rPr>
          <w:szCs w:val="24"/>
          <w:lang w:eastAsia="ar-SA"/>
        </w:rPr>
      </w:pPr>
    </w:p>
    <w:p w14:paraId="1A382D2C" w14:textId="77777777">
      <w:pPr>
        <w:suppressAutoHyphens/>
        <w:jc w:val="both"/>
        <w:rPr>
          <w:szCs w:val="24"/>
          <w:lang w:eastAsia="ar-SA"/>
        </w:rPr>
      </w:pPr>
    </w:p>
    <w:p w14:paraId="1A382D2D" w14:textId="77777777">
      <w:pPr>
        <w:suppressAutoHyphens/>
        <w:jc w:val="both"/>
        <w:rPr>
          <w:szCs w:val="24"/>
          <w:lang w:eastAsia="ar-SA"/>
        </w:rPr>
      </w:pPr>
    </w:p>
    <w:p w14:paraId="1A382D2E" w14:textId="77777777">
      <w:pPr>
        <w:suppressAutoHyphens/>
        <w:jc w:val="both"/>
        <w:rPr>
          <w:szCs w:val="24"/>
          <w:lang w:eastAsia="ar-SA"/>
        </w:rPr>
      </w:pPr>
    </w:p>
    <w:p w14:paraId="1A382D2F" w14:textId="77777777">
      <w:pPr>
        <w:suppressAutoHyphens/>
        <w:jc w:val="both"/>
        <w:rPr>
          <w:szCs w:val="24"/>
          <w:lang w:eastAsia="ar-SA"/>
        </w:rPr>
      </w:pPr>
    </w:p>
    <w:p w14:paraId="1A382D30" w14:textId="77777777">
      <w:pPr>
        <w:suppressAutoHyphens/>
        <w:jc w:val="both"/>
        <w:rPr>
          <w:szCs w:val="24"/>
          <w:lang w:eastAsia="ar-SA"/>
        </w:rPr>
      </w:pPr>
    </w:p>
    <w:p w14:paraId="1A382D31" w14:textId="77777777">
      <w:pPr>
        <w:suppressAutoHyphens/>
        <w:jc w:val="both"/>
        <w:rPr>
          <w:szCs w:val="24"/>
          <w:lang w:eastAsia="ar-SA"/>
        </w:rPr>
      </w:pPr>
    </w:p>
    <w:p w14:paraId="1A382D35" w14:textId="77777777">
      <w:pPr>
        <w:suppressAutoHyphens/>
        <w:jc w:val="both"/>
        <w:rPr>
          <w:szCs w:val="24"/>
          <w:lang w:eastAsia="ar-SA"/>
        </w:rPr>
      </w:pPr>
    </w:p>
    <w:p w14:paraId="10A8E7F1" w14:textId="3CFA8F84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73608415" w14:textId="1CE2998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3C28883D" w14:textId="79FF6ED6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74C1069" w14:textId="1C1E71F9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57073187" w14:textId="4A03DA3D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0D839F8" w14:textId="52349079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45974055" w14:textId="77777777">
      <w:pPr>
        <w:tabs>
          <w:tab w:val="left" w:pos="540"/>
          <w:tab w:val="left" w:pos="1260"/>
        </w:tabs>
        <w:suppressAutoHyphens/>
        <w:jc w:val="both"/>
        <w:rPr>
          <w:szCs w:val="24"/>
          <w:lang w:eastAsia="ar-SA"/>
        </w:rPr>
      </w:pPr>
    </w:p>
    <w:p w14:paraId="1A382D3B" w14:textId="51EBD3D6">
      <w:pPr>
        <w:jc w:val="both"/>
        <w:rPr>
          <w:szCs w:val="24"/>
          <w:lang w:eastAsia="ar-SA"/>
        </w:rPr>
      </w:pPr>
    </w:p>
    <w:sectPr>
      <w:headerReference w:type="default" r:id="rId6"/>
      <w:footnotePr>
        <w:pos w:val="beneathText"/>
      </w:footnotePr>
      <w:pgSz w:w="11905" w:h="16837"/>
      <w:pgMar w:top="1134" w:right="567" w:bottom="1134" w:left="1701" w:header="567" w:footer="113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C1781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14:paraId="0EE1246E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80DE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14:paraId="470E5ECB" w14:textId="7777777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2D40" w14:textId="77777777">
    <w:pPr>
      <w:tabs>
        <w:tab w:val="center" w:pos="4819"/>
        <w:tab w:val="right" w:pos="9638"/>
      </w:tabs>
      <w:suppressAutoHyphens/>
      <w:jc w:val="right"/>
      <w:rPr>
        <w:b/>
        <w:szCs w:val="24"/>
        <w:lang w:eastAsia="ar-SA"/>
      </w:rPr>
    </w:pPr>
    <w:r>
      <w:rPr>
        <w:b/>
        <w:szCs w:val="24"/>
        <w:lang w:eastAsia="ar-SA"/>
      </w:rPr>
      <w:t>Projektas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4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2D10"/>
  <w15:docId w15:val="{71F077CB-533B-4561-8AB2-E687FDE7AFE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644</Characters>
  <Application>Microsoft Office Word</Application>
  <DocSecurity>4</DocSecurity>
  <Lines>49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STASIO ŠALKAUSKIO VIDURINĖS MOKYKLOS</vt:lpstr>
      <vt:lpstr>ŠIAULIŲ STASIO ŠALKAUSKIO VIDURINĖS MOKYKLOS </vt:lpstr>
    </vt:vector>
  </TitlesOfParts>
  <Company>Svietimo sk</Company>
  <LinksUpToDate>false</LinksUpToDate>
  <CharactersWithSpaces>736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2022-04-08T05:05:00Z</dcterms:created>
  <dc:creator>JŪRATĖ Butkuvienė</dc:creator>
  <lastModifiedBy>adlibuser</lastModifiedBy>
  <lastPrinted>2015-11-09T10:26:00Z</lastPrinted>
  <dcterms:modified xsi:type="dcterms:W3CDTF">2022-04-08T05:05:00Z</dcterms:modified>
  <revision>2</revision>
  <dc:title>ŠIAULIŲ STASIO ŠALKAUSKIO VIDURINĖS MOKYKLOS</dc:title>
</coreProperties>
</file>