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988c43a2c54610a90e9cc5a0579164"/>
        <w:lock w:val="sdtLocked"/>
        <w:richText/>
      </w:sdtPr>
      <w:sdtContent>
        <w:p>
          <w:pPr>
            <w:shd w:val="clear" w:color="auto" w:fill="FFFFFF"/>
            <w:ind w:left="7776"/>
            <w:rPr>
              <w:rFonts w:eastAsia="Calibri"/>
              <w:b/>
              <w:position w:val="6"/>
              <w:szCs w:val="24"/>
              <w14:cntxtAlts/>
            </w:rPr>
          </w:pPr>
          <w:r>
            <w:rPr>
              <w:rFonts w:eastAsia="Calibri"/>
              <w:b/>
              <w:position w:val="6"/>
              <w:szCs w:val="24"/>
              <w14:cntxtAlts/>
            </w:rPr>
            <w:t>Projektas</w:t>
          </w:r>
        </w:p>
        <w:p>
          <w:pPr>
            <w:shd w:val="clear" w:color="auto" w:fill="FFFFFF"/>
            <w:ind w:left="6480" w:right="424" w:firstLine="1296"/>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2025 m. rugpjūčio 28 d. Nr. T-</w:t>
          </w:r>
        </w:p>
        <w:p>
          <w:pPr>
            <w:shd w:val="clear" w:color="auto" w:fill="FFFFFF"/>
            <w:jc w:val="center"/>
            <w:rPr>
              <w:position w:val="6"/>
              <w:szCs w:val="24"/>
              <w:lang w:eastAsia="lt-LT"/>
              <w14:cntxtAlts/>
            </w:rPr>
          </w:pPr>
          <w:r>
            <w:rPr>
              <w:position w:val="6"/>
              <w:szCs w:val="24"/>
              <w:lang w:eastAsia="lt-LT"/>
              <w14:cntxtAlts/>
            </w:rPr>
            <w:t xml:space="preserve">Radviliškis </w:t>
          </w:r>
        </w:p>
        <w:p>
          <w:pPr>
            <w:shd w:val="clear" w:color="auto" w:fill="FFFFFF"/>
            <w:jc w:val="both"/>
            <w:rPr>
              <w:position w:val="6"/>
              <w:szCs w:val="24"/>
              <w:lang w:eastAsia="lt-LT"/>
              <w14:cntxtAlts/>
            </w:rPr>
          </w:pPr>
        </w:p>
        <w:p>
          <w:pPr>
            <w:ind w:left="720"/>
            <w:jc w:val="both"/>
            <w:rPr>
              <w:szCs w:val="24"/>
            </w:rPr>
          </w:pPr>
        </w:p>
        <w:sdt>
          <w:sdtPr>
            <w:alias w:val="preambule"/>
            <w:tag w:val="part_1e1cdbd4dc5f4f4e90f5ee1d4076bd6a"/>
            <w:lock w:val="sdtLocked"/>
            <w:richText/>
          </w:sdtPr>
          <w:sdtContent>
            <w:p>
              <w:pPr>
                <w:ind w:firstLine="709"/>
                <w:jc w:val="both"/>
                <w:rPr>
                  <w:szCs w:val="24"/>
                </w:rPr>
              </w:pPr>
              <w:r>
                <w:rPr>
                  <w:szCs w:val="24"/>
                </w:rPr>
                <w:t>Vadovaudamasi Lietuvos Respublikos vietos savivaldos įstatymo 15 straipsnio 2 dalies 12 punktu, 66 straipsnio 2 dalimi, Lietuvos Respublikos biudžeto sandaros įstatymo 16 straipsnio 1 dalimi, 22 straipsnio 3 dalimi, Lietuvos Respublikos socialinės apsaugos ir darbo ministro 2025 m. liepos 11 d. įsakymu Nr. A1-389 „Dėl Lietuvos Respublikos socialinės apsaugos ir darbo ministro 2024 m. gruodžio 27 d. įsakymo Nr. A1-943 „Dėl</w:t>
              </w:r>
              <w:r>
                <w:rPr>
                  <w:sz w:val="22"/>
                  <w:szCs w:val="22"/>
                </w:rPr>
                <w:t xml:space="preserve"> </w:t>
              </w:r>
              <w:r>
                <w:rPr>
                  <w:szCs w:val="24"/>
                </w:rPr>
                <w:t xml:space="preserve">Lietuvos Respublikos valstybės biudžeto dotacijų, skirtų socialinėms paslaugoms finansuoti, savivaldybių biudžetams 2025 metais paskirstymo savivaldybių administracijoms ir jų panaudojimo tikslo pasiekimo 2025 metais vertinimo kriterijų patvirtinimo“ pakeitimo“, Lietuvos Respublikos socialinės apsaugos ir darbo ministerijos kanclerio 2025 m. liepos 28 d. potvarkiu Nr. A3-81 „Dėl </w:t>
              </w:r>
              <w:r>
                <w:rPr>
                  <w:sz w:val="22"/>
                  <w:szCs w:val="22"/>
                </w:rPr>
                <w:t xml:space="preserve"> </w:t>
              </w:r>
              <w:r>
                <w:rPr>
                  <w:szCs w:val="24"/>
                </w:rPr>
                <w:t>Lietuvos Respublikos socialinės apsaugos ir darbo ministerijos kanclerio 2024 m. gruodžio 27 d. potvarkio Nr. A3-181 „Dėl valstybės specialiųjų tikslinių dotacijų, skirtų būsto nuomos ar išperkamosios būsto nuomos mokesčio daliai kompensuoti savivaldybių biudžetams 2025 metais, paskirstymo ketvirčiais savivaldybių administracijoms patvirtinimo“ pakeitimo“,</w:t>
              </w:r>
              <w:r>
                <w:rPr>
                  <w:sz w:val="22"/>
                  <w:szCs w:val="22"/>
                </w:rPr>
                <w:t xml:space="preserve"> </w:t>
              </w:r>
              <w:r>
                <w:rPr>
                  <w:szCs w:val="24"/>
                </w:rPr>
                <w:t>Lietuvos Respublikos socialinės apsaugos ir darbo ministro 2025 m. liepos 24 d. įsakymu Nr. A1-402 „Dėl Lietuvos Respublikos socialinės apsaugos ir darbo ministro 2024 m. gruodžio 27 d. įsakymo Nr. A1-941 „Dėl Lietuvos Respublikos valstybės biudžeto specialių tikslinių dotacijų savivaldybių biudžetams socialinėms išmokoms ir kompensacijoms skaičiuoti ir mokėti, skirtų paramai mirties atveju užtikrinti, ir specialių tikslinių dotacijų savivaldybių biudžetams socialinei paramai mokiniams teikti 2025 metais paskirstymo savivaldybių administracijoms bei jų panaudojimo 2025 metais tikslo stebėsenos rodiklių siektinų reikšmių patvirtinimo“ pakeitimo“, Lietuvos Respublikos socialinės apsaugos ir darbo ministro 2025 m. rugpjūčio 1 d. įsakymu Nr. A1-409 „Dėl Lietuvos Respublikos socialinės apsaugos ir darbo ministro 2024 m. gruodžio 27 d. įsakymo Nr. A1-944 „ Dėl Lietuvos Respublikos valstybės biudžeto lėšų kompleksinėms paslaugoms šeimai organizuoti 2025 metais paskirstymo savivaldybių administracijoms patvirtinimo“ pakeitimo“, atsižvelgdama į gautus prašymus ir į</w:t>
              </w:r>
              <w:r>
                <w:rPr>
                  <w:sz w:val="22"/>
                  <w:szCs w:val="22"/>
                </w:rPr>
                <w:t xml:space="preserve"> </w:t>
              </w:r>
              <w:r>
                <w:rPr>
                  <w:szCs w:val="24"/>
                </w:rPr>
                <w:t>Radviliškio rajono savivaldybės</w:t>
              </w:r>
              <w:r>
                <w:rPr>
                  <w:sz w:val="22"/>
                  <w:szCs w:val="22"/>
                </w:rPr>
                <w:t xml:space="preserve"> </w:t>
              </w:r>
              <w:r>
                <w:rPr>
                  <w:szCs w:val="24"/>
                </w:rPr>
                <w:t xml:space="preserve">mero 2025 m. rugpjūčio 5 d. potvarkį Nr. M-381 (2.5 E) „Dėl  Radviliškio rajono savivaldybės tarybos 2025 m. vasario 13 d. sprendimo Nr. T-557 „Dėl Radviliškio rajono savivaldybės 2025–2027 metų biudžeto patvirtinimo“ pakeitimo“,  Radviliškio rajono savivaldybės taryba </w:t>
              </w:r>
              <w:r>
                <w:rPr>
                  <w:spacing w:val="50"/>
                  <w:szCs w:val="24"/>
                </w:rPr>
                <w:t>nusprendži</w:t>
              </w:r>
              <w:r>
                <w:rPr>
                  <w:szCs w:val="24"/>
                </w:rPr>
                <w:t xml:space="preserve">a: </w:t>
              </w:r>
            </w:p>
          </w:sdtContent>
        </w:sdt>
        <w:sdt>
          <w:sdtPr>
            <w:alias w:val="1 p."/>
            <w:tag w:val="part_0271ebce36224bc1adcb416f37a665db"/>
            <w:lock w:val="sdtLocked"/>
            <w:richText/>
          </w:sdtPr>
          <w:sdtContent>
            <w:p>
              <w:pPr>
                <w:ind w:firstLine="709"/>
                <w:jc w:val="both"/>
                <w:rPr>
                  <w:szCs w:val="24"/>
                </w:rPr>
              </w:pPr>
              <w:sdt>
                <w:sdtPr>
                  <w:alias w:val="Numeris"/>
                  <w:tag w:val="nr_0271ebce36224bc1adcb416f37a665db"/>
                  <w:lock w:val="sdtLocked"/>
                  <w:richText/>
                </w:sdtPr>
                <w:sdtContent>
                  <w:r>
                    <w:rPr>
                      <w:szCs w:val="24"/>
                    </w:rPr>
                    <w:t>1</w:t>
                  </w:r>
                </w:sdtContent>
              </w:sdt>
              <w:r>
                <w:rPr>
                  <w:szCs w:val="24"/>
                </w:rPr>
                <w:t>. Pakeisti Radviliškio rajono savivaldybės tarybos 2025 m. vasario 13 d. sprendimo Nr. T-557 „Dėl Radviliškio rajono savivaldybės 2025–2027 metų biudžeto patvirtinimo“ (toliau – Sprendimas):</w:t>
              </w:r>
            </w:p>
            <w:sdt>
              <w:sdtPr>
                <w:alias w:val="1.1 pp."/>
                <w:tag w:val="part_50d39023aede4533a3922c8e43c11c47"/>
                <w:lock w:val="sdtLocked"/>
                <w:richText/>
              </w:sdtPr>
              <w:sdtContent>
                <w:p>
                  <w:pPr>
                    <w:ind w:firstLine="709"/>
                    <w:jc w:val="both"/>
                    <w:rPr>
                      <w:szCs w:val="24"/>
                    </w:rPr>
                  </w:pPr>
                  <w:sdt>
                    <w:sdtPr>
                      <w:alias w:val="Numeris"/>
                      <w:tag w:val="nr_50d39023aede4533a3922c8e43c11c47"/>
                      <w:lock w:val="sdtLocked"/>
                      <w:richText/>
                    </w:sdtPr>
                    <w:sdtContent>
                      <w:r>
                        <w:rPr>
                          <w:szCs w:val="24"/>
                        </w:rPr>
                        <w:t>1.1</w:t>
                      </w:r>
                    </w:sdtContent>
                  </w:sdt>
                  <w:r>
                    <w:rPr>
                      <w:szCs w:val="24"/>
                    </w:rPr>
                    <w:t>. Pakeisti 1.1 papunktį ir išdėstyti jį taip:</w:t>
                  </w:r>
                </w:p>
                <w:sdt>
                  <w:sdtPr>
                    <w:alias w:val="citata"/>
                    <w:tag w:val="part_607f040148864c4ca4c64402a32faf42"/>
                    <w:lock w:val="sdtLocked"/>
                    <w:richText/>
                  </w:sdtPr>
                  <w:sdtContent>
                    <w:sdt>
                      <w:sdtPr>
                        <w:alias w:val="1.1 pp."/>
                        <w:tag w:val="part_4fd1460b271a4c9b9fea0211a8dcd119"/>
                        <w:lock w:val="sdtLocked"/>
                        <w:richText/>
                      </w:sdtPr>
                      <w:sdtContent>
                        <w:p>
                          <w:pPr>
                            <w:ind w:firstLine="709"/>
                            <w:jc w:val="both"/>
                            <w:rPr>
                              <w:szCs w:val="24"/>
                            </w:rPr>
                          </w:pPr>
                          <w:r>
                            <w:rPr>
                              <w:szCs w:val="24"/>
                            </w:rPr>
                            <w:t>„</w:t>
                          </w:r>
                          <w:sdt>
                            <w:sdtPr>
                              <w:alias w:val="Numeris"/>
                              <w:tag w:val="nr_4fd1460b271a4c9b9fea0211a8dcd119"/>
                              <w:lock w:val="sdtLocked"/>
                              <w:richText/>
                            </w:sdtPr>
                            <w:sdtContent>
                              <w:r>
                                <w:rPr>
                                  <w:szCs w:val="24"/>
                                </w:rPr>
                                <w:t>1.1</w:t>
                              </w:r>
                            </w:sdtContent>
                          </w:sdt>
                          <w:r>
                            <w:rPr>
                              <w:szCs w:val="24"/>
                            </w:rPr>
                            <w:t xml:space="preserve">.  pajamas –  85 878 829,70 Eur, iš jų lėšų likučiai iš 2024 metų – 3 996 483,22 Eur (1 priedas);“</w:t>
                          </w:r>
                        </w:p>
                      </w:sdtContent>
                    </w:sdt>
                  </w:sdtContent>
                </w:sdt>
              </w:sdtContent>
            </w:sdt>
            <w:sdt>
              <w:sdtPr>
                <w:alias w:val="1.2 pp."/>
                <w:tag w:val="part_b0e511de98b5443d8fef3dd99e6208f3"/>
                <w:lock w:val="sdtLocked"/>
                <w:richText/>
              </w:sdtPr>
              <w:sdtContent>
                <w:p>
                  <w:pPr>
                    <w:ind w:firstLine="709"/>
                    <w:jc w:val="both"/>
                    <w:rPr>
                      <w:szCs w:val="24"/>
                    </w:rPr>
                  </w:pPr>
                  <w:sdt>
                    <w:sdtPr>
                      <w:alias w:val="Numeris"/>
                      <w:tag w:val="nr_b0e511de98b5443d8fef3dd99e6208f3"/>
                      <w:lock w:val="sdtLocked"/>
                      <w:richText/>
                    </w:sdtPr>
                    <w:sdtContent>
                      <w:r>
                        <w:rPr>
                          <w:szCs w:val="24"/>
                        </w:rPr>
                        <w:t>1.2</w:t>
                      </w:r>
                    </w:sdtContent>
                  </w:sdt>
                  <w:r>
                    <w:rPr>
                      <w:szCs w:val="24"/>
                    </w:rPr>
                    <w:t>. Pakeisti 1.2 papunktį ir išdėstyti jį taip:</w:t>
                  </w:r>
                </w:p>
                <w:sdt>
                  <w:sdtPr>
                    <w:alias w:val="citata"/>
                    <w:tag w:val="part_ac7692edd3e44e918b17daa5a4bb6186"/>
                    <w:lock w:val="sdtLocked"/>
                    <w:richText/>
                  </w:sdtPr>
                  <w:sdtContent>
                    <w:sdt>
                      <w:sdtPr>
                        <w:alias w:val="1.2 pp."/>
                        <w:tag w:val="part_2662ac7e6b3c4461b874be1cf1a80b9d"/>
                        <w:lock w:val="sdtLocked"/>
                        <w:richText/>
                      </w:sdtPr>
                      <w:sdtContent>
                        <w:p>
                          <w:pPr>
                            <w:ind w:firstLine="709"/>
                            <w:jc w:val="both"/>
                            <w:rPr>
                              <w:szCs w:val="24"/>
                            </w:rPr>
                          </w:pPr>
                          <w:r>
                            <w:rPr>
                              <w:szCs w:val="24"/>
                            </w:rPr>
                            <w:t>„</w:t>
                          </w:r>
                          <w:sdt>
                            <w:sdtPr>
                              <w:alias w:val="Numeris"/>
                              <w:tag w:val="nr_2662ac7e6b3c4461b874be1cf1a80b9d"/>
                              <w:lock w:val="sdtLocked"/>
                              <w:richText/>
                            </w:sdtPr>
                            <w:sdtContent>
                              <w:r>
                                <w:rPr>
                                  <w:szCs w:val="24"/>
                                </w:rPr>
                                <w:t>1.2</w:t>
                              </w:r>
                            </w:sdtContent>
                          </w:sdt>
                          <w:r>
                            <w:rPr>
                              <w:szCs w:val="24"/>
                            </w:rPr>
                            <w:t xml:space="preserve">.  asignavimus pagal programas,  asignavimų valdytojus ir lėšų šaltinius – 85 878 829,70   Eur (2, 3 priedai), iš jų“.</w:t>
                          </w:r>
                        </w:p>
                        <w:p>
                          <w:pPr>
                            <w:jc w:val="both"/>
                            <w:rPr>
                              <w:szCs w:val="24"/>
                            </w:rPr>
                          </w:pPr>
                        </w:p>
                      </w:sdtContent>
                    </w:sdt>
                  </w:sdtContent>
                </w:sdt>
                <w:sdt>
                  <w:sdtPr>
                    <w:alias w:val="pastraipa"/>
                    <w:tag w:val="part_2c4f3310b4ad4c03b2f8db8ea15f02dd"/>
                    <w:lock w:val="sdtLocked"/>
                    <w:richText/>
                  </w:sdtPr>
                  <w:sdtContent>
                    <w:p>
                      <w:pPr>
                        <w:jc w:val="both"/>
                        <w:rPr>
                          <w:szCs w:val="24"/>
                        </w:rPr>
                      </w:pPr>
                      <w:r>
                        <w:rPr>
                          <w:szCs w:val="24"/>
                        </w:rPr>
                        <w:t>Savivaldybės meras</w:t>
                        <w:tab/>
                        <w:tab/>
                        <w:tab/>
                        <w:tab/>
                      </w:r>
                    </w:p>
                  </w:sdtContent>
                </w:sdt>
              </w:sdtContent>
            </w:sdt>
          </w:sdtContent>
        </w:sdt>
        <w:sdt>
          <w:sdtPr>
            <w:alias w:val="skirsnis"/>
            <w:tag w:val="part_27ecf48b4c914d6b9a338b5cdb9b9d0f"/>
            <w:lock w:val="sdtLocked"/>
            <w:richText/>
          </w:sdtPr>
          <w:sdtContent>
            <w:sdt>
              <w:sdtPr>
                <w:alias w:val="Pavadinimas"/>
                <w:tag w:val="title_27ecf48b4c914d6b9a338b5cdb9b9d0f"/>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rugpjūčio 12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ae8c0c58aa9c46d59cfc440bb563bab4"/>
                <w:lock w:val="sdtLocked"/>
                <w:richText/>
              </w:sdtPr>
              <w:sdtContent>
                <w:p>
                  <w:pPr>
                    <w:spacing w:line="254" w:lineRule="auto"/>
                    <w:ind w:firstLine="720"/>
                    <w:jc w:val="both"/>
                    <w:rPr>
                      <w:b/>
                      <w:szCs w:val="24"/>
                    </w:rPr>
                  </w:pPr>
                  <w:sdt>
                    <w:sdtPr>
                      <w:alias w:val="Numeris"/>
                      <w:tag w:val="nr_ae8c0c58aa9c46d59cfc440bb563bab4"/>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Patikslinti Radviliškio rajono savivaldybės 2025 metų biudžetą savivaldybei skirtomis tikslinėmis valstybės biudžeto dotacijomis ir kitomis lėšomis bei patikslinti patvirtintus savivaldybės biudžeto asignavimus.</w:t>
                  </w:r>
                  <w:r>
                    <w:rPr>
                      <w:sz w:val="22"/>
                      <w:szCs w:val="22"/>
                    </w:rPr>
                    <w:t xml:space="preserve"> </w:t>
                  </w:r>
                  <w:r>
                    <w:rPr>
                      <w:szCs w:val="24"/>
                    </w:rPr>
                    <w:t xml:space="preserve">Savivaldybės biudžeto asignavimai tikslinami, atsižvelgiant į 2025 m. liepos 15 d. Radviliškio rajono Šeduvos kultūros ir amatų centro prašymą „Dėl prisidėjimo vykdant Lietuvos kultūros tarybos finansuojamus projektus“, </w:t>
                  </w:r>
                  <w:r>
                    <w:rPr>
                      <w:szCs w:val="24"/>
                      <w:lang w:eastAsia="lt-LT"/>
                    </w:rPr>
                    <w:t>2025 m. liepos 18 d. Radviliškio plaukimo baseino prašymą „Dėl aukštesnių rezultatų siekiančios vaikų plaukimo grupės finansavimo“,</w:t>
                  </w:r>
                  <w:r>
                    <w:rPr>
                      <w:sz w:val="22"/>
                      <w:szCs w:val="22"/>
                    </w:rPr>
                    <w:t xml:space="preserve"> </w:t>
                  </w:r>
                  <w:r>
                    <w:rPr>
                      <w:szCs w:val="24"/>
                    </w:rPr>
                    <w:t>2025 m. liepos 29 d. Daugyvenės kultūros istorijos muziejaus-draustinio prašymą „Dėl prisidėjimo vykdant Lietuvos kultūros tarybos iš dalies finansuojamą projektą“, 2025 m. rugpjūčio 1 d.</w:t>
                  </w:r>
                  <w:r>
                    <w:rPr>
                      <w:sz w:val="22"/>
                      <w:szCs w:val="22"/>
                    </w:rPr>
                    <w:t xml:space="preserve"> </w:t>
                  </w:r>
                  <w:r>
                    <w:rPr>
                      <w:szCs w:val="24"/>
                      <w:lang w:eastAsia="lt-LT"/>
                    </w:rPr>
                    <w:t xml:space="preserve">Radviliškio rajono savivaldybės administracijos Socialinės paramos skyriaus  prašymą „Dėl papildomų lėšų skyrimo socialinėms pašalpoms ir kompensacijoms“, 2025 m. rugpjūčio 6 d. Radviliškio rajono savivaldybės švietimo ir sporto paslaugų centro prašymą „Dėl lėšų (tikslinimo) perkėlimo“.</w:t>
                  </w:r>
                </w:p>
                <w:p>
                  <w:pPr>
                    <w:ind w:firstLine="709"/>
                    <w:jc w:val="both"/>
                    <w:rPr>
                      <w:bCs/>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d9adc756b540487d8bdb84062b87b57c"/>
                <w:lock w:val="sdtLocked"/>
                <w:richText/>
              </w:sdtPr>
              <w:sdtContent>
                <w:p>
                  <w:pPr>
                    <w:ind w:firstLine="709"/>
                    <w:jc w:val="both"/>
                    <w:rPr>
                      <w:b/>
                      <w:szCs w:val="24"/>
                      <w:shd w:val="clear" w:color="auto" w:fill="FFFFFF"/>
                    </w:rPr>
                  </w:pPr>
                  <w:sdt>
                    <w:sdtPr>
                      <w:alias w:val="Numeris"/>
                      <w:tag w:val="nr_d9adc756b540487d8bdb84062b87b57c"/>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 xml:space="preserve">Projekto iniciatorius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fb3d6684acaa4ccc84de8fcb8b4f59f5"/>
                <w:lock w:val="sdtLocked"/>
                <w:richText/>
              </w:sdtPr>
              <w:sdtContent>
                <w:p>
                  <w:pPr>
                    <w:tabs>
                      <w:tab w:val="left" w:pos="7513"/>
                    </w:tabs>
                    <w:spacing w:line="254" w:lineRule="auto"/>
                    <w:ind w:firstLine="709"/>
                    <w:rPr>
                      <w:b/>
                      <w:szCs w:val="24"/>
                      <w:shd w:val="clear" w:color="auto" w:fill="FFFFFF"/>
                    </w:rPr>
                  </w:pPr>
                  <w:sdt>
                    <w:sdtPr>
                      <w:alias w:val="Numeris"/>
                      <w:tag w:val="nr_fb3d6684acaa4ccc84de8fcb8b4f59f5"/>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472623bd81ce4f6db90ddf587d64a4f1"/>
                <w:lock w:val="sdtLocked"/>
                <w:richText/>
              </w:sdtPr>
              <w:sdtContent>
                <w:p>
                  <w:pPr>
                    <w:tabs>
                      <w:tab w:val="left" w:pos="7513"/>
                    </w:tabs>
                    <w:spacing w:line="254" w:lineRule="auto"/>
                    <w:ind w:firstLine="709"/>
                    <w:jc w:val="both"/>
                    <w:rPr>
                      <w:bCs/>
                      <w:szCs w:val="24"/>
                      <w:shd w:val="clear" w:color="auto" w:fill="FFFFFF"/>
                    </w:rPr>
                  </w:pPr>
                  <w:sdt>
                    <w:sdtPr>
                      <w:alias w:val="Numeris"/>
                      <w:tag w:val="nr_472623bd81ce4f6db90ddf587d64a4f1"/>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2025 m. Savivaldybės biudžetą, sprendimas atitiks galiojančius teisės aktus. Priimtas sprendimo  projektas įtakos kriminogeninei situacijai ir korupcijai neturės.</w:t>
                  </w:r>
                </w:p>
              </w:sdtContent>
            </w:sdt>
            <w:sdt>
              <w:sdtPr>
                <w:alias w:val="5 p."/>
                <w:tag w:val="part_fe2bb6ed0cc14a2890f1c3b6130c8f92"/>
                <w:lock w:val="sdtLocked"/>
                <w:richText/>
              </w:sdtPr>
              <w:sdtContent>
                <w:p>
                  <w:pPr>
                    <w:tabs>
                      <w:tab w:val="left" w:pos="0"/>
                    </w:tabs>
                    <w:spacing w:line="254" w:lineRule="auto"/>
                    <w:ind w:firstLine="709"/>
                    <w:jc w:val="both"/>
                    <w:rPr>
                      <w:b/>
                      <w:szCs w:val="24"/>
                      <w:shd w:val="clear" w:color="auto" w:fill="FFFFFF"/>
                    </w:rPr>
                  </w:pPr>
                  <w:sdt>
                    <w:sdtPr>
                      <w:alias w:val="Numeris"/>
                      <w:tag w:val="nr_fe2bb6ed0cc14a2890f1c3b6130c8f92"/>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c49d7077e040492c8948479c73206cad"/>
                <w:lock w:val="sdtLocked"/>
                <w:richText/>
              </w:sdtPr>
              <w:sdtContent>
                <w:p>
                  <w:pPr>
                    <w:spacing w:line="254" w:lineRule="auto"/>
                    <w:ind w:firstLine="709"/>
                    <w:jc w:val="both"/>
                    <w:rPr>
                      <w:b/>
                      <w:bCs/>
                      <w:szCs w:val="24"/>
                    </w:rPr>
                  </w:pPr>
                  <w:sdt>
                    <w:sdtPr>
                      <w:alias w:val="Numeris"/>
                      <w:tag w:val="nr_c49d7077e040492c8948479c73206cad"/>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iš dalies pakeistas Radviliškio rajono savivaldybės tarybos </w:t>
                  </w:r>
                  <w:r>
                    <w:rPr>
                      <w:szCs w:val="24"/>
                      <w:lang w:eastAsia="lt-LT"/>
                    </w:rPr>
                    <w:t xml:space="preserve">2025 m. vasario 13 d. sprendimas  Nr. T-557 „Dėl Radviliškio rajono savivaldybės 2025–2027 metų biudžeto patvirtinimo“</w:t>
                  </w:r>
                </w:p>
              </w:sdtContent>
            </w:sdt>
            <w:sdt>
              <w:sdtPr>
                <w:alias w:val="7 p."/>
                <w:tag w:val="part_2e680ed2685746b08d0dba6cf9433bb5"/>
                <w:lock w:val="sdtLocked"/>
                <w:richText/>
              </w:sdtPr>
              <w:sdtContent>
                <w:p>
                  <w:pPr>
                    <w:tabs>
                      <w:tab w:val="left" w:pos="0"/>
                    </w:tabs>
                    <w:spacing w:line="254" w:lineRule="auto"/>
                    <w:ind w:firstLine="709"/>
                    <w:jc w:val="both"/>
                    <w:rPr>
                      <w:b/>
                      <w:szCs w:val="24"/>
                      <w:shd w:val="clear" w:color="auto" w:fill="FFFFFF"/>
                    </w:rPr>
                  </w:pPr>
                  <w:sdt>
                    <w:sdtPr>
                      <w:alias w:val="Numeris"/>
                      <w:tag w:val="nr_2e680ed2685746b08d0dba6cf9433bb5"/>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3a9d04d1a447468fa9ba38e26b8df953"/>
                <w:lock w:val="sdtLocked"/>
                <w:richText/>
              </w:sdtPr>
              <w:sdtContent>
                <w:p>
                  <w:pPr>
                    <w:tabs>
                      <w:tab w:val="left" w:pos="0"/>
                    </w:tabs>
                    <w:spacing w:line="254" w:lineRule="auto"/>
                    <w:ind w:firstLine="709"/>
                    <w:jc w:val="both"/>
                    <w:rPr>
                      <w:b/>
                      <w:szCs w:val="24"/>
                      <w:shd w:val="clear" w:color="auto" w:fill="FFFFFF"/>
                    </w:rPr>
                  </w:pPr>
                  <w:sdt>
                    <w:sdtPr>
                      <w:alias w:val="Numeris"/>
                      <w:tag w:val="nr_3a9d04d1a447468fa9ba38e26b8df953"/>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
                      <w:szCs w:val="24"/>
                      <w:shd w:val="clear" w:color="auto" w:fill="FFFFFF"/>
                    </w:rPr>
                  </w:pPr>
                  <w:r>
                    <w:rPr>
                      <w:bCs/>
                      <w:szCs w:val="24"/>
                      <w:shd w:val="clear" w:color="auto" w:fill="FFFFFF"/>
                    </w:rPr>
                    <w:t>Negauta</w:t>
                  </w:r>
                  <w:r>
                    <w:rPr>
                      <w:b/>
                      <w:szCs w:val="24"/>
                      <w:shd w:val="clear" w:color="auto" w:fill="FFFFFF"/>
                    </w:rPr>
                    <w:t>.</w:t>
                  </w:r>
                </w:p>
              </w:sdtContent>
            </w:sdt>
            <w:sdt>
              <w:sdtPr>
                <w:alias w:val="9 p."/>
                <w:tag w:val="part_d28eaceff993476bac3d5d89e0e4d5cf"/>
                <w:lock w:val="sdtLocked"/>
                <w:richText/>
              </w:sdtPr>
              <w:sdtContent>
                <w:p>
                  <w:pPr>
                    <w:tabs>
                      <w:tab w:val="left" w:pos="0"/>
                    </w:tabs>
                    <w:spacing w:line="254" w:lineRule="auto"/>
                    <w:ind w:firstLine="709"/>
                    <w:jc w:val="both"/>
                    <w:rPr>
                      <w:b/>
                      <w:szCs w:val="24"/>
                      <w:shd w:val="clear" w:color="auto" w:fill="FFFFFF"/>
                    </w:rPr>
                  </w:pPr>
                  <w:sdt>
                    <w:sdtPr>
                      <w:alias w:val="Numeris"/>
                      <w:tag w:val="nr_d28eaceff993476bac3d5d89e0e4d5cf"/>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629aefa53f6a44879d89a30f7f71e4fb"/>
                <w:lock w:val="sdtLocked"/>
                <w:richText/>
              </w:sdtPr>
              <w:sdtContent>
                <w:p>
                  <w:pPr>
                    <w:tabs>
                      <w:tab w:val="left" w:pos="0"/>
                    </w:tabs>
                    <w:spacing w:line="254" w:lineRule="auto"/>
                    <w:ind w:firstLine="709"/>
                    <w:jc w:val="both"/>
                    <w:rPr>
                      <w:b/>
                      <w:szCs w:val="24"/>
                      <w:shd w:val="clear" w:color="auto" w:fill="FFFFFF"/>
                    </w:rPr>
                  </w:pPr>
                  <w:sdt>
                    <w:sdtPr>
                      <w:alias w:val="Numeris"/>
                      <w:tag w:val="nr_629aefa53f6a44879d89a30f7f71e4fb"/>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11e8f10b44b44b0e9c898ebd336d66ec"/>
                <w:lock w:val="sdtLocked"/>
                <w:richText/>
              </w:sdtPr>
              <w:sdtContent>
                <w:p>
                  <w:pPr>
                    <w:tabs>
                      <w:tab w:val="left" w:pos="0"/>
                    </w:tabs>
                    <w:spacing w:line="254" w:lineRule="auto"/>
                    <w:ind w:firstLine="709"/>
                    <w:jc w:val="both"/>
                    <w:rPr>
                      <w:b/>
                      <w:szCs w:val="24"/>
                      <w:shd w:val="clear" w:color="auto" w:fill="FFFFFF"/>
                    </w:rPr>
                  </w:pPr>
                  <w:sdt>
                    <w:sdtPr>
                      <w:alias w:val="Numeris"/>
                      <w:tag w:val="nr_11e8f10b44b44b0e9c898ebd336d66ec"/>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ebe5c4f18b8f419d8e85afbf5f54b8db"/>
                <w:lock w:val="sdtLocked"/>
                <w:richText/>
              </w:sdtPr>
              <w:sdtContent>
                <w:p>
                  <w:pPr>
                    <w:tabs>
                      <w:tab w:val="left" w:pos="0"/>
                    </w:tabs>
                    <w:spacing w:line="254" w:lineRule="auto"/>
                    <w:ind w:firstLine="771"/>
                    <w:jc w:val="both"/>
                    <w:rPr>
                      <w:b/>
                      <w:szCs w:val="24"/>
                      <w:shd w:val="clear" w:color="auto" w:fill="FFFFFF"/>
                    </w:rPr>
                  </w:pPr>
                  <w:sdt>
                    <w:sdtPr>
                      <w:alias w:val="Numeris"/>
                      <w:tag w:val="nr_ebe5c4f18b8f419d8e85afbf5f54b8db"/>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970 700 00 Eur, iš jų:</w:t>
                  </w:r>
                </w:p>
                <w:sdt>
                  <w:sdtPr>
                    <w:alias w:val="1.1 pp."/>
                    <w:tag w:val="part_4aefc93872234359abfd68feb00c0acb"/>
                    <w:lock w:val="sdtLocked"/>
                    <w:richText/>
                  </w:sdtPr>
                  <w:sdtContent>
                    <w:p>
                      <w:pPr>
                        <w:spacing w:line="254" w:lineRule="auto"/>
                        <w:ind w:firstLine="709"/>
                        <w:jc w:val="both"/>
                        <w:rPr>
                          <w:szCs w:val="24"/>
                        </w:rPr>
                      </w:pPr>
                      <w:sdt>
                        <w:sdtPr>
                          <w:alias w:val="Numeris"/>
                          <w:tag w:val="nr_4aefc93872234359abfd68feb00c0acb"/>
                          <w:lock w:val="sdtLocked"/>
                          <w:richText/>
                        </w:sdtPr>
                        <w:sdtContent>
                          <w:r>
                            <w:rPr>
                              <w:szCs w:val="24"/>
                            </w:rPr>
                            <w:t>1.1</w:t>
                          </w:r>
                        </w:sdtContent>
                      </w:sdt>
                      <w:r>
                        <w:rPr>
                          <w:szCs w:val="24"/>
                        </w:rPr>
                        <w:t>. Valstybės biudžeto lėšos, skirtos socialinės globos teikimui asmenims su sunkia negalia užtikrinimui – 500 000,00 Eur (VB);</w:t>
                      </w:r>
                    </w:p>
                  </w:sdtContent>
                </w:sdt>
                <w:sdt>
                  <w:sdtPr>
                    <w:alias w:val="1.2 pp."/>
                    <w:tag w:val="part_5b4df475718e470cbd4fb4feed0c0e02"/>
                    <w:lock w:val="sdtLocked"/>
                    <w:richText/>
                  </w:sdtPr>
                  <w:sdtContent>
                    <w:p>
                      <w:pPr>
                        <w:spacing w:line="254" w:lineRule="auto"/>
                        <w:ind w:firstLine="709"/>
                        <w:jc w:val="both"/>
                        <w:rPr>
                          <w:szCs w:val="24"/>
                        </w:rPr>
                      </w:pPr>
                      <w:sdt>
                        <w:sdtPr>
                          <w:alias w:val="Numeris"/>
                          <w:tag w:val="nr_5b4df475718e470cbd4fb4feed0c0e02"/>
                          <w:lock w:val="sdtLocked"/>
                          <w:richText/>
                        </w:sdtPr>
                        <w:sdtContent>
                          <w:r>
                            <w:rPr>
                              <w:szCs w:val="24"/>
                            </w:rPr>
                            <w:t>1.2</w:t>
                          </w:r>
                        </w:sdtContent>
                      </w:sdt>
                      <w:r>
                        <w:rPr>
                          <w:szCs w:val="24"/>
                        </w:rPr>
                        <w:t>.</w:t>
                      </w:r>
                      <w:r>
                        <w:rPr>
                          <w:sz w:val="22"/>
                          <w:szCs w:val="22"/>
                        </w:rPr>
                        <w:t xml:space="preserve"> </w:t>
                      </w:r>
                      <w:r>
                        <w:rPr>
                          <w:szCs w:val="24"/>
                        </w:rPr>
                        <w:t>Valstybės biudžeto lėšos, skirtos</w:t>
                      </w:r>
                      <w:r>
                        <w:rPr>
                          <w:sz w:val="22"/>
                          <w:szCs w:val="22"/>
                        </w:rPr>
                        <w:t xml:space="preserve"> </w:t>
                      </w:r>
                      <w:r>
                        <w:rPr>
                          <w:szCs w:val="24"/>
                        </w:rPr>
                        <w:t>kompleksinėms paslaugoms šeimai organizuoti – 700,00 Eur (VB);</w:t>
                      </w:r>
                    </w:p>
                  </w:sdtContent>
                </w:sdt>
                <w:sdt>
                  <w:sdtPr>
                    <w:alias w:val="1.3 pp."/>
                    <w:tag w:val="part_7d1ce2bfc79d45ea83f1f0095d7d2c53"/>
                    <w:lock w:val="sdtLocked"/>
                    <w:richText/>
                  </w:sdtPr>
                  <w:sdtContent>
                    <w:p>
                      <w:pPr>
                        <w:spacing w:line="254" w:lineRule="auto"/>
                        <w:ind w:firstLine="709"/>
                        <w:jc w:val="both"/>
                        <w:rPr>
                          <w:szCs w:val="24"/>
                        </w:rPr>
                      </w:pPr>
                      <w:sdt>
                        <w:sdtPr>
                          <w:alias w:val="Numeris"/>
                          <w:tag w:val="nr_7d1ce2bfc79d45ea83f1f0095d7d2c53"/>
                          <w:lock w:val="sdtLocked"/>
                          <w:richText/>
                        </w:sdtPr>
                        <w:sdtContent>
                          <w:r>
                            <w:rPr>
                              <w:szCs w:val="24"/>
                            </w:rPr>
                            <w:t>1.3</w:t>
                          </w:r>
                        </w:sdtContent>
                      </w:sdt>
                      <w:r>
                        <w:rPr>
                          <w:szCs w:val="24"/>
                        </w:rPr>
                        <w:t xml:space="preserve">.  Žemės mokesčio pajamos – 200 000,00 Eur (SB);</w:t>
                      </w:r>
                    </w:p>
                  </w:sdtContent>
                </w:sdt>
                <w:sdt>
                  <w:sdtPr>
                    <w:alias w:val="1.4 pp."/>
                    <w:tag w:val="part_f7790a4861c34bc8985ba5ee41919c8d"/>
                    <w:lock w:val="sdtLocked"/>
                    <w:richText/>
                  </w:sdtPr>
                  <w:sdtContent>
                    <w:p>
                      <w:pPr>
                        <w:spacing w:line="254" w:lineRule="auto"/>
                        <w:ind w:firstLine="709"/>
                        <w:jc w:val="both"/>
                        <w:rPr>
                          <w:szCs w:val="24"/>
                        </w:rPr>
                      </w:pPr>
                      <w:sdt>
                        <w:sdtPr>
                          <w:alias w:val="Numeris"/>
                          <w:tag w:val="nr_f7790a4861c34bc8985ba5ee41919c8d"/>
                          <w:lock w:val="sdtLocked"/>
                          <w:richText/>
                        </w:sdtPr>
                        <w:sdtContent>
                          <w:r>
                            <w:rPr>
                              <w:szCs w:val="24"/>
                            </w:rPr>
                            <w:t>1.4</w:t>
                          </w:r>
                        </w:sdtContent>
                      </w:sdt>
                      <w:r>
                        <w:rPr>
                          <w:szCs w:val="24"/>
                        </w:rPr>
                        <w:t xml:space="preserve">.  Gyventojų pajamų mokestis – 270 000,00 Eur (SB).</w:t>
                      </w:r>
                    </w:p>
                    <w:p>
                      <w:pPr>
                        <w:spacing w:line="254" w:lineRule="auto"/>
                        <w:ind w:firstLine="709"/>
                        <w:jc w:val="both"/>
                        <w:rPr>
                          <w:szCs w:val="24"/>
                        </w:rPr>
                      </w:pPr>
                    </w:p>
                  </w:sdtContent>
                </w:sdt>
              </w:sdtContent>
            </w:sdt>
            <w:sdt>
              <w:sdtPr>
                <w:alias w:val="2 p."/>
                <w:tag w:val="part_eb764f24c6624c0b9d7fbc2dd014985d"/>
                <w:lock w:val="sdtLocked"/>
                <w:richText/>
              </w:sdtPr>
              <w:sdtContent>
                <w:p>
                  <w:pPr>
                    <w:spacing w:line="254" w:lineRule="auto"/>
                    <w:ind w:firstLine="709"/>
                    <w:jc w:val="both"/>
                    <w:rPr>
                      <w:b/>
                      <w:szCs w:val="24"/>
                      <w:shd w:val="clear" w:color="auto" w:fill="FFFFFF"/>
                    </w:rPr>
                  </w:pPr>
                  <w:sdt>
                    <w:sdtPr>
                      <w:alias w:val="Numeris"/>
                      <w:tag w:val="nr_eb764f24c6624c0b9d7fbc2dd014985d"/>
                      <w:lock w:val="sdtLocked"/>
                      <w:richText/>
                    </w:sdtPr>
                    <w:sdtContent>
                      <w:r>
                        <w:rPr>
                          <w:b/>
                          <w:szCs w:val="24"/>
                          <w:shd w:val="clear" w:color="auto" w:fill="FFFFFF"/>
                        </w:rPr>
                        <w:t>2</w:t>
                      </w:r>
                    </w:sdtContent>
                  </w:sdt>
                  <w:r>
                    <w:rPr>
                      <w:b/>
                      <w:szCs w:val="24"/>
                      <w:shd w:val="clear" w:color="auto" w:fill="FFFFFF"/>
                    </w:rPr>
                    <w:t>.</w:t>
                  </w:r>
                  <w:r>
                    <w:rPr>
                      <w:bCs/>
                      <w:szCs w:val="24"/>
                      <w:shd w:val="clear" w:color="auto" w:fill="FFFFFF"/>
                    </w:rPr>
                    <w:t xml:space="preserve"> </w:t>
                  </w:r>
                  <w:r>
                    <w:rPr>
                      <w:b/>
                      <w:szCs w:val="24"/>
                      <w:shd w:val="clear" w:color="auto" w:fill="FFFFFF"/>
                    </w:rPr>
                    <w:t>Sumažinti</w:t>
                  </w:r>
                  <w:r>
                    <w:rPr>
                      <w:sz w:val="22"/>
                      <w:szCs w:val="22"/>
                    </w:rPr>
                    <w:t xml:space="preserve"> </w:t>
                  </w:r>
                  <w:r>
                    <w:rPr>
                      <w:b/>
                      <w:szCs w:val="24"/>
                      <w:shd w:val="clear" w:color="auto" w:fill="FFFFFF"/>
                    </w:rPr>
                    <w:t>Radviliškio rajono savivaldybės 2025 metų biudžeto pajamas 107 200,00 Eur, iš jų:</w:t>
                  </w:r>
                </w:p>
                <w:p>
                  <w:pPr>
                    <w:spacing w:line="254" w:lineRule="auto"/>
                    <w:ind w:firstLine="709"/>
                    <w:jc w:val="both"/>
                    <w:rPr>
                      <w:b/>
                      <w:szCs w:val="24"/>
                      <w:shd w:val="clear" w:color="auto" w:fill="FFFFFF"/>
                    </w:rPr>
                  </w:pPr>
                </w:p>
                <w:sdt>
                  <w:sdtPr>
                    <w:alias w:val="2.1 pp."/>
                    <w:tag w:val="part_86e9c704938e44c1b0acaadb65a0fd84"/>
                    <w:lock w:val="sdtLocked"/>
                    <w:richText/>
                  </w:sdtPr>
                  <w:sdtContent>
                    <w:p>
                      <w:pPr>
                        <w:spacing w:line="254" w:lineRule="auto"/>
                        <w:ind w:firstLine="709"/>
                        <w:jc w:val="both"/>
                        <w:rPr>
                          <w:bCs/>
                          <w:szCs w:val="24"/>
                          <w:shd w:val="clear" w:color="auto" w:fill="FFFFFF"/>
                        </w:rPr>
                      </w:pPr>
                      <w:sdt>
                        <w:sdtPr>
                          <w:alias w:val="Numeris"/>
                          <w:tag w:val="nr_86e9c704938e44c1b0acaadb65a0fd84"/>
                          <w:lock w:val="sdtLocked"/>
                          <w:richText/>
                        </w:sdtPr>
                        <w:sdtContent>
                          <w:r>
                            <w:rPr>
                              <w:bCs/>
                              <w:szCs w:val="24"/>
                              <w:shd w:val="clear" w:color="auto" w:fill="FFFFFF"/>
                            </w:rPr>
                            <w:t>2.1</w:t>
                          </w:r>
                        </w:sdtContent>
                      </w:sdt>
                      <w:r>
                        <w:rPr>
                          <w:bCs/>
                          <w:szCs w:val="24"/>
                          <w:shd w:val="clear" w:color="auto" w:fill="FFFFFF"/>
                        </w:rPr>
                        <w:t xml:space="preserve">. Valstybės biudžeto lėšas, skirtas būsto nuomos ar išperkamosios būsto nuomos mokesčių dalies kompensacijoms mokėti  – 3 000,00 Eur (VB);</w:t>
                      </w:r>
                    </w:p>
                  </w:sdtContent>
                </w:sdt>
                <w:sdt>
                  <w:sdtPr>
                    <w:alias w:val="2.2 pp."/>
                    <w:tag w:val="part_52498bf6d384461fa5c98796b2dc7c19"/>
                    <w:lock w:val="sdtLocked"/>
                    <w:richText/>
                  </w:sdtPr>
                  <w:sdtContent>
                    <w:p>
                      <w:pPr>
                        <w:spacing w:line="254" w:lineRule="auto"/>
                        <w:ind w:firstLine="709"/>
                        <w:jc w:val="both"/>
                        <w:rPr>
                          <w:bCs/>
                          <w:szCs w:val="24"/>
                          <w:shd w:val="clear" w:color="auto" w:fill="FFFFFF"/>
                        </w:rPr>
                      </w:pPr>
                      <w:sdt>
                        <w:sdtPr>
                          <w:alias w:val="Numeris"/>
                          <w:tag w:val="nr_52498bf6d384461fa5c98796b2dc7c19"/>
                          <w:lock w:val="sdtLocked"/>
                          <w:richText/>
                        </w:sdtPr>
                        <w:sdtContent>
                          <w:r>
                            <w:rPr>
                              <w:bCs/>
                              <w:szCs w:val="24"/>
                              <w:shd w:val="clear" w:color="auto" w:fill="FFFFFF"/>
                            </w:rPr>
                            <w:t>2.2</w:t>
                          </w:r>
                        </w:sdtContent>
                      </w:sdt>
                      <w:r>
                        <w:rPr>
                          <w:bCs/>
                          <w:szCs w:val="24"/>
                          <w:shd w:val="clear" w:color="auto" w:fill="FFFFFF"/>
                        </w:rPr>
                        <w:t>.</w:t>
                      </w:r>
                      <w:r>
                        <w:rPr>
                          <w:bCs/>
                          <w:sz w:val="22"/>
                          <w:szCs w:val="22"/>
                        </w:rPr>
                        <w:t xml:space="preserve"> </w:t>
                      </w:r>
                      <w:r>
                        <w:rPr>
                          <w:bCs/>
                          <w:szCs w:val="24"/>
                          <w:shd w:val="clear" w:color="auto" w:fill="FFFFFF"/>
                        </w:rPr>
                        <w:t>Valstybės biudžeto lėšos, skirtos teikti socialinę paramą mokiniams pagal Lietuvos Respublikos socialinės paramos mokiniams įstatymą – 104 200,00 Eur (VB).</w:t>
                      </w:r>
                    </w:p>
                    <w:p>
                      <w:pPr>
                        <w:spacing w:line="254" w:lineRule="auto"/>
                        <w:ind w:firstLine="709"/>
                        <w:jc w:val="both"/>
                        <w:rPr>
                          <w:bCs/>
                          <w:szCs w:val="24"/>
                          <w:shd w:val="clear" w:color="auto" w:fill="FFFFFF"/>
                        </w:rPr>
                      </w:pPr>
                    </w:p>
                  </w:sdtContent>
                </w:sdt>
              </w:sdtContent>
            </w:sdt>
            <w:sdt>
              <w:sdtPr>
                <w:alias w:val="3 p."/>
                <w:tag w:val="part_3d04f4ddeb274a17a0953852753360eb"/>
                <w:lock w:val="sdtLocked"/>
                <w:richText/>
              </w:sdtPr>
              <w:sdtContent>
                <w:p>
                  <w:pPr>
                    <w:spacing w:line="254" w:lineRule="auto"/>
                    <w:ind w:firstLine="709"/>
                    <w:jc w:val="both"/>
                    <w:rPr>
                      <w:b/>
                      <w:szCs w:val="24"/>
                      <w:lang w:eastAsia="lt-LT"/>
                    </w:rPr>
                  </w:pPr>
                  <w:sdt>
                    <w:sdtPr>
                      <w:alias w:val="Numeris"/>
                      <w:tag w:val="nr_3d04f4ddeb274a17a0953852753360eb"/>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2025 metų biudžeto asignavimai  pagal programas 970 700,00  Eur, iš jų:</w:t>
                  </w:r>
                </w:p>
                <w:p>
                  <w:pPr>
                    <w:spacing w:line="254" w:lineRule="auto"/>
                    <w:ind w:firstLine="709"/>
                    <w:jc w:val="both"/>
                    <w:rPr>
                      <w:b/>
                      <w:szCs w:val="24"/>
                      <w:lang w:eastAsia="lt-LT"/>
                    </w:rPr>
                  </w:pPr>
                </w:p>
                <w:sdt>
                  <w:sdtPr>
                    <w:alias w:val="3.1 pp."/>
                    <w:tag w:val="part_7b8b4f5f3f0b49dbb67258fe7d38c924"/>
                    <w:lock w:val="sdtLocked"/>
                    <w:richText/>
                  </w:sdtPr>
                  <w:sdtContent>
                    <w:p>
                      <w:pPr>
                        <w:spacing w:line="254" w:lineRule="auto"/>
                        <w:ind w:firstLine="709"/>
                        <w:jc w:val="both"/>
                        <w:rPr>
                          <w:szCs w:val="24"/>
                        </w:rPr>
                      </w:pPr>
                      <w:sdt>
                        <w:sdtPr>
                          <w:alias w:val="Numeris"/>
                          <w:tag w:val="nr_7b8b4f5f3f0b49dbb67258fe7d38c924"/>
                          <w:lock w:val="sdtLocked"/>
                          <w:richText/>
                        </w:sdtPr>
                        <w:sdtContent>
                          <w:r>
                            <w:rPr>
                              <w:bCs/>
                              <w:szCs w:val="24"/>
                              <w:lang w:eastAsia="lt-LT"/>
                            </w:rPr>
                            <w:t>3.1</w:t>
                          </w:r>
                        </w:sdtContent>
                      </w:sdt>
                      <w:r>
                        <w:rPr>
                          <w:bCs/>
                          <w:szCs w:val="24"/>
                          <w:lang w:eastAsia="lt-LT"/>
                        </w:rPr>
                        <w:t>.</w:t>
                      </w:r>
                      <w:r>
                        <w:rPr>
                          <w:szCs w:val="24"/>
                        </w:rPr>
                        <w:t xml:space="preserve"> Valstybės biudžeto lėšos, skirtos socialinės globos teikimui asmenims su sunkia negalia užtikrinimui – 500 000,00 Eur (VB, 03 programa):</w:t>
                      </w:r>
                    </w:p>
                    <w:p>
                      <w:pPr>
                        <w:spacing w:line="254" w:lineRule="auto"/>
                        <w:ind w:firstLine="709"/>
                        <w:jc w:val="both"/>
                        <w:rPr>
                          <w:szCs w:val="24"/>
                        </w:rPr>
                      </w:pPr>
                    </w:p>
                    <w:tbl>
                      <w:tblPr>
                        <w:tblW w:w="8648" w:type="dxa"/>
                        <w:jc w:val="center"/>
                        <w:tblLook w:val="04A0" w:firstRow="1" w:lastRow="0" w:firstColumn="1" w:lastColumn="0" w:noHBand="0" w:noVBand="1"/>
                      </w:tblPr>
                      <w:tblGrid>
                        <w:gridCol w:w="6096"/>
                        <w:gridCol w:w="2552"/>
                      </w:tblGrid>
                      <w:tr>
                        <w:trPr>
                          <w:trHeight w:val="300"/>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rajono savivaldybės administracijos Socialinės paramos skyrius</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360 000,00</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Šeduvos globos namai</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40 000,00</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socialinių paslaugų centras</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100 000,00</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500 000,00</w:t>
                            </w:r>
                          </w:p>
                        </w:tc>
                      </w:tr>
                    </w:tbl>
                    <w:p>
                      <w:pPr>
                        <w:spacing w:line="254" w:lineRule="auto"/>
                        <w:ind w:firstLine="496"/>
                        <w:rPr>
                          <w:bCs/>
                          <w:szCs w:val="24"/>
                        </w:rPr>
                      </w:pPr>
                    </w:p>
                    <w:p>
                      <w:pPr>
                        <w:rPr>
                          <w:sz w:val="14"/>
                          <w:szCs w:val="14"/>
                        </w:rPr>
                      </w:pPr>
                    </w:p>
                  </w:sdtContent>
                </w:sdt>
                <w:sdt>
                  <w:sdtPr>
                    <w:alias w:val="3.2 pp."/>
                    <w:tag w:val="part_417480c92613449f9a360711410aab3f"/>
                    <w:lock w:val="sdtLocked"/>
                    <w:richText/>
                  </w:sdtPr>
                  <w:sdtContent>
                    <w:p>
                      <w:pPr>
                        <w:spacing w:line="254" w:lineRule="auto"/>
                        <w:ind w:firstLine="620"/>
                        <w:jc w:val="both"/>
                        <w:rPr>
                          <w:bCs/>
                          <w:szCs w:val="24"/>
                        </w:rPr>
                      </w:pPr>
                      <w:sdt>
                        <w:sdtPr>
                          <w:alias w:val="Numeris"/>
                          <w:tag w:val="nr_417480c92613449f9a360711410aab3f"/>
                          <w:lock w:val="sdtLocked"/>
                          <w:richText/>
                        </w:sdtPr>
                        <w:sdtContent>
                          <w:r>
                            <w:rPr>
                              <w:bCs/>
                              <w:szCs w:val="24"/>
                            </w:rPr>
                            <w:t>3.2</w:t>
                          </w:r>
                        </w:sdtContent>
                      </w:sdt>
                      <w:r>
                        <w:rPr>
                          <w:bCs/>
                          <w:szCs w:val="24"/>
                        </w:rPr>
                        <w:t>.</w:t>
                      </w:r>
                      <w:r>
                        <w:rPr>
                          <w:sz w:val="22"/>
                          <w:szCs w:val="22"/>
                        </w:rPr>
                        <w:t xml:space="preserve"> </w:t>
                      </w:r>
                      <w:r>
                        <w:rPr>
                          <w:bCs/>
                          <w:szCs w:val="24"/>
                        </w:rPr>
                        <w:t>Radviliškio socialinių paslaugų centrui,</w:t>
                      </w:r>
                      <w:r>
                        <w:rPr>
                          <w:sz w:val="22"/>
                          <w:szCs w:val="22"/>
                        </w:rPr>
                        <w:t xml:space="preserve"> </w:t>
                      </w:r>
                      <w:r>
                        <w:rPr>
                          <w:bCs/>
                          <w:szCs w:val="24"/>
                        </w:rPr>
                        <w:t>valstybės biudžeto lėšos, skirtos</w:t>
                      </w:r>
                      <w:r>
                        <w:rPr>
                          <w:sz w:val="22"/>
                          <w:szCs w:val="22"/>
                        </w:rPr>
                        <w:t xml:space="preserve"> </w:t>
                      </w:r>
                      <w:r>
                        <w:rPr>
                          <w:bCs/>
                          <w:szCs w:val="24"/>
                        </w:rPr>
                        <w:t>kompleksinėms paslaugoms šeimai organizuoti – 700,00 Eur (VB,03 programa);</w:t>
                      </w:r>
                    </w:p>
                    <w:p>
                      <w:pPr>
                        <w:rPr>
                          <w:sz w:val="14"/>
                          <w:szCs w:val="14"/>
                        </w:rPr>
                      </w:pPr>
                    </w:p>
                  </w:sdtContent>
                </w:sdt>
                <w:sdt>
                  <w:sdtPr>
                    <w:alias w:val="3.3 pp."/>
                    <w:tag w:val="part_1f648457952b42f280a8a886145a07fa"/>
                    <w:lock w:val="sdtLocked"/>
                    <w:richText/>
                  </w:sdtPr>
                  <w:sdtContent>
                    <w:p>
                      <w:pPr>
                        <w:spacing w:line="254" w:lineRule="auto"/>
                        <w:ind w:firstLine="620"/>
                        <w:jc w:val="both"/>
                        <w:rPr>
                          <w:bCs/>
                          <w:szCs w:val="24"/>
                        </w:rPr>
                      </w:pPr>
                      <w:sdt>
                        <w:sdtPr>
                          <w:alias w:val="Numeris"/>
                          <w:tag w:val="nr_1f648457952b42f280a8a886145a07fa"/>
                          <w:lock w:val="sdtLocked"/>
                          <w:richText/>
                        </w:sdtPr>
                        <w:sdtContent>
                          <w:r>
                            <w:rPr>
                              <w:bCs/>
                              <w:szCs w:val="24"/>
                            </w:rPr>
                            <w:t>3.3</w:t>
                          </w:r>
                        </w:sdtContent>
                      </w:sdt>
                      <w:r>
                        <w:rPr>
                          <w:bCs/>
                          <w:szCs w:val="24"/>
                        </w:rPr>
                        <w:t>. Savivaldybės biudžeto lėšos, skirtos</w:t>
                      </w:r>
                      <w:r>
                        <w:rPr>
                          <w:sz w:val="22"/>
                          <w:szCs w:val="22"/>
                        </w:rPr>
                        <w:t xml:space="preserve"> </w:t>
                      </w:r>
                      <w:r>
                        <w:rPr>
                          <w:bCs/>
                          <w:szCs w:val="24"/>
                        </w:rPr>
                        <w:t>Radviliškio rajono savivaldybės administracijos Socialinės paramos skyriui, socialinėms pašalpoms ir kompensacijoms mokėti – 470 000,00 Eur (SB, 03 programa);</w:t>
                      </w:r>
                    </w:p>
                    <w:p>
                      <w:pPr>
                        <w:rPr>
                          <w:sz w:val="14"/>
                          <w:szCs w:val="14"/>
                        </w:rPr>
                      </w:pPr>
                    </w:p>
                  </w:sdtContent>
                </w:sdt>
              </w:sdtContent>
            </w:sdt>
            <w:sdt>
              <w:sdtPr>
                <w:alias w:val="4 p."/>
                <w:tag w:val="part_ec7630e25ad84a8e82dca1b776848be5"/>
                <w:lock w:val="sdtLocked"/>
                <w:richText/>
              </w:sdtPr>
              <w:sdtContent>
                <w:p>
                  <w:pPr>
                    <w:spacing w:line="254" w:lineRule="auto"/>
                    <w:ind w:firstLine="709"/>
                    <w:jc w:val="both"/>
                    <w:rPr>
                      <w:szCs w:val="24"/>
                      <w:lang w:eastAsia="lt-LT"/>
                    </w:rPr>
                  </w:pPr>
                  <w:sdt>
                    <w:sdtPr>
                      <w:alias w:val="Numeris"/>
                      <w:tag w:val="nr_ec7630e25ad84a8e82dca1b776848be5"/>
                      <w:lock w:val="sdtLocked"/>
                      <w:richText/>
                    </w:sdtPr>
                    <w:sdtContent>
                      <w:r>
                        <w:rPr>
                          <w:szCs w:val="24"/>
                          <w:lang w:eastAsia="lt-LT"/>
                        </w:rPr>
                        <w:t>4</w:t>
                      </w:r>
                    </w:sdtContent>
                  </w:sdt>
                  <w:r>
                    <w:rPr>
                      <w:szCs w:val="24"/>
                      <w:lang w:eastAsia="lt-LT"/>
                    </w:rPr>
                    <w:t>. Radviliškio rajono savivaldybės administracijai sumažinti dotaciją, skirtą būsto nuomos ar išperkamosios būsto nuomos mokesčių dalies kompensacijoms mokėti – 3 000,00 Eur (VB, 01 programa);</w:t>
                  </w:r>
                </w:p>
              </w:sdtContent>
            </w:sdt>
            <w:sdt>
              <w:sdtPr>
                <w:alias w:val="5 p."/>
                <w:tag w:val="part_c43ce5eca00744faa0a0f9caf28c05b4"/>
                <w:lock w:val="sdtLocked"/>
                <w:richText/>
              </w:sdtPr>
              <w:sdtContent>
                <w:p>
                  <w:pPr>
                    <w:spacing w:line="254" w:lineRule="auto"/>
                    <w:ind w:firstLine="709"/>
                    <w:jc w:val="both"/>
                    <w:rPr>
                      <w:szCs w:val="24"/>
                      <w:lang w:eastAsia="lt-LT"/>
                    </w:rPr>
                  </w:pPr>
                  <w:sdt>
                    <w:sdtPr>
                      <w:alias w:val="Numeris"/>
                      <w:tag w:val="nr_c43ce5eca00744faa0a0f9caf28c05b4"/>
                      <w:lock w:val="sdtLocked"/>
                      <w:richText/>
                    </w:sdtPr>
                    <w:sdtContent>
                      <w:r>
                        <w:rPr>
                          <w:szCs w:val="24"/>
                          <w:lang w:eastAsia="lt-LT"/>
                        </w:rPr>
                        <w:t>5</w:t>
                      </w:r>
                    </w:sdtContent>
                  </w:sdt>
                  <w:r>
                    <w:rPr>
                      <w:szCs w:val="24"/>
                      <w:lang w:eastAsia="lt-LT"/>
                    </w:rPr>
                    <w:t>.</w:t>
                  </w:r>
                  <w:r>
                    <w:rPr>
                      <w:sz w:val="22"/>
                      <w:szCs w:val="22"/>
                    </w:rPr>
                    <w:t xml:space="preserve"> </w:t>
                  </w:r>
                  <w:r>
                    <w:rPr>
                      <w:szCs w:val="24"/>
                      <w:lang w:eastAsia="lt-LT"/>
                    </w:rPr>
                    <w:t>Radviliškio rajono savivaldybės administracijos Socialinės paramos skyriui sumažinti dotaciją socialinei paramai mokiniams teikti – 3 300,00 Eur (VB, 01 programa);</w:t>
                  </w:r>
                </w:p>
              </w:sdtContent>
            </w:sdt>
            <w:sdt>
              <w:sdtPr>
                <w:alias w:val="6 p."/>
                <w:tag w:val="part_2946d0b57cd14f15bf3b25d5cfb02dd3"/>
                <w:lock w:val="sdtLocked"/>
                <w:richText/>
              </w:sdtPr>
              <w:sdtContent>
                <w:p>
                  <w:pPr>
                    <w:spacing w:line="254" w:lineRule="auto"/>
                    <w:ind w:firstLine="709"/>
                    <w:jc w:val="both"/>
                    <w:rPr>
                      <w:szCs w:val="24"/>
                      <w:lang w:eastAsia="lt-LT"/>
                    </w:rPr>
                  </w:pPr>
                  <w:sdt>
                    <w:sdtPr>
                      <w:alias w:val="Numeris"/>
                      <w:tag w:val="nr_2946d0b57cd14f15bf3b25d5cfb02dd3"/>
                      <w:lock w:val="sdtLocked"/>
                      <w:richText/>
                    </w:sdtPr>
                    <w:sdtContent>
                      <w:r>
                        <w:rPr>
                          <w:szCs w:val="24"/>
                          <w:lang w:eastAsia="lt-LT"/>
                        </w:rPr>
                        <w:t>6</w:t>
                      </w:r>
                    </w:sdtContent>
                  </w:sdt>
                  <w:r>
                    <w:rPr>
                      <w:szCs w:val="24"/>
                      <w:lang w:eastAsia="lt-LT"/>
                    </w:rPr>
                    <w:t>.</w:t>
                  </w:r>
                  <w:r>
                    <w:rPr>
                      <w:sz w:val="22"/>
                      <w:szCs w:val="22"/>
                    </w:rPr>
                    <w:t xml:space="preserve"> </w:t>
                  </w:r>
                  <w:r>
                    <w:rPr>
                      <w:szCs w:val="24"/>
                      <w:lang w:eastAsia="lt-LT"/>
                    </w:rPr>
                    <w:t>Sumažinti dotaciją socialinei paramai mokiniams teikti – 100 900,00 Eur (VB, 03 programa):</w:t>
                  </w:r>
                </w:p>
                <w:p>
                  <w:pPr>
                    <w:spacing w:line="254" w:lineRule="auto"/>
                    <w:ind w:firstLine="709"/>
                    <w:jc w:val="both"/>
                    <w:rPr>
                      <w:szCs w:val="24"/>
                      <w:lang w:eastAsia="lt-LT"/>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3657"/>
                  </w:tblGrid>
                  <w:tr>
                    <w:tc>
                      <w:tcPr>
                        <w:tcW w:w="5670" w:type="dxa"/>
                      </w:tcPr>
                      <w:p>
                        <w:pPr>
                          <w:spacing w:line="254" w:lineRule="auto"/>
                          <w:jc w:val="center"/>
                          <w:rPr>
                            <w:b/>
                            <w:bCs/>
                            <w:szCs w:val="24"/>
                          </w:rPr>
                        </w:pPr>
                        <w:r>
                          <w:rPr>
                            <w:b/>
                            <w:bCs/>
                            <w:szCs w:val="24"/>
                          </w:rPr>
                          <w:t>Asignavimų valdytojas</w:t>
                        </w:r>
                      </w:p>
                    </w:tc>
                    <w:tc>
                      <w:tcPr>
                        <w:tcW w:w="3657" w:type="dxa"/>
                      </w:tcPr>
                      <w:p>
                        <w:pPr>
                          <w:spacing w:line="254" w:lineRule="auto"/>
                          <w:jc w:val="center"/>
                          <w:rPr>
                            <w:b/>
                            <w:bCs/>
                            <w:szCs w:val="24"/>
                          </w:rPr>
                        </w:pPr>
                        <w:r>
                          <w:rPr>
                            <w:b/>
                            <w:bCs/>
                            <w:szCs w:val="24"/>
                          </w:rPr>
                          <w:t>Suma ( Eur)</w:t>
                        </w:r>
                      </w:p>
                    </w:tc>
                  </w:tr>
                  <w:tr>
                    <w:tc>
                      <w:tcPr>
                        <w:tcW w:w="5670" w:type="dxa"/>
                      </w:tcPr>
                      <w:p>
                        <w:pPr>
                          <w:spacing w:line="254" w:lineRule="auto"/>
                          <w:rPr>
                            <w:szCs w:val="24"/>
                          </w:rPr>
                        </w:pPr>
                        <w:r>
                          <w:rPr>
                            <w:szCs w:val="24"/>
                          </w:rPr>
                          <w:t>Radviliškio r. Baisogalos gimnazija</w:t>
                        </w:r>
                      </w:p>
                    </w:tc>
                    <w:tc>
                      <w:tcPr>
                        <w:tcW w:w="3657" w:type="dxa"/>
                      </w:tcPr>
                      <w:p>
                        <w:pPr>
                          <w:spacing w:line="254" w:lineRule="auto"/>
                          <w:jc w:val="center"/>
                          <w:rPr>
                            <w:szCs w:val="24"/>
                          </w:rPr>
                        </w:pPr>
                        <w:r>
                          <w:rPr>
                            <w:szCs w:val="24"/>
                          </w:rPr>
                          <w:t>8 000,00</w:t>
                        </w:r>
                      </w:p>
                    </w:tc>
                  </w:tr>
                  <w:tr>
                    <w:tc>
                      <w:tcPr>
                        <w:tcW w:w="5670" w:type="dxa"/>
                      </w:tcPr>
                      <w:p>
                        <w:pPr>
                          <w:spacing w:line="254" w:lineRule="auto"/>
                          <w:jc w:val="both"/>
                          <w:rPr>
                            <w:szCs w:val="24"/>
                          </w:rPr>
                        </w:pPr>
                        <w:r>
                          <w:rPr>
                            <w:szCs w:val="24"/>
                          </w:rPr>
                          <w:t>Gražinos pagrindinė mokykla</w:t>
                        </w:r>
                      </w:p>
                    </w:tc>
                    <w:tc>
                      <w:tcPr>
                        <w:tcW w:w="3657" w:type="dxa"/>
                      </w:tcPr>
                      <w:p>
                        <w:pPr>
                          <w:spacing w:line="254" w:lineRule="auto"/>
                          <w:jc w:val="center"/>
                          <w:rPr>
                            <w:szCs w:val="24"/>
                          </w:rPr>
                        </w:pPr>
                        <w:r>
                          <w:rPr>
                            <w:szCs w:val="24"/>
                          </w:rPr>
                          <w:t>17 900,00</w:t>
                        </w:r>
                      </w:p>
                    </w:tc>
                  </w:tr>
                  <w:tr>
                    <w:tc>
                      <w:tcPr>
                        <w:tcW w:w="5670" w:type="dxa"/>
                      </w:tcPr>
                      <w:p>
                        <w:pPr>
                          <w:spacing w:line="254" w:lineRule="auto"/>
                          <w:jc w:val="both"/>
                          <w:rPr>
                            <w:szCs w:val="24"/>
                          </w:rPr>
                        </w:pPr>
                        <w:r>
                          <w:rPr>
                            <w:szCs w:val="24"/>
                          </w:rPr>
                          <w:t>Vaižganto progimnazija</w:t>
                        </w:r>
                      </w:p>
                    </w:tc>
                    <w:tc>
                      <w:tcPr>
                        <w:tcW w:w="3657" w:type="dxa"/>
                      </w:tcPr>
                      <w:p>
                        <w:pPr>
                          <w:spacing w:line="254" w:lineRule="auto"/>
                          <w:jc w:val="center"/>
                          <w:rPr>
                            <w:szCs w:val="24"/>
                          </w:rPr>
                        </w:pPr>
                        <w:r>
                          <w:rPr>
                            <w:szCs w:val="24"/>
                          </w:rPr>
                          <w:t>13 000,00</w:t>
                        </w:r>
                      </w:p>
                    </w:tc>
                  </w:tr>
                  <w:tr>
                    <w:tc>
                      <w:tcPr>
                        <w:tcW w:w="5670" w:type="dxa"/>
                      </w:tcPr>
                      <w:p>
                        <w:pPr>
                          <w:spacing w:line="254" w:lineRule="auto"/>
                          <w:jc w:val="both"/>
                          <w:rPr>
                            <w:szCs w:val="24"/>
                          </w:rPr>
                        </w:pPr>
                        <w:r>
                          <w:rPr>
                            <w:szCs w:val="24"/>
                          </w:rPr>
                          <w:t>V. Kudirkos progimnazija</w:t>
                        </w:r>
                      </w:p>
                    </w:tc>
                    <w:tc>
                      <w:tcPr>
                        <w:tcW w:w="3657" w:type="dxa"/>
                      </w:tcPr>
                      <w:p>
                        <w:pPr>
                          <w:spacing w:line="254" w:lineRule="auto"/>
                          <w:jc w:val="center"/>
                          <w:rPr>
                            <w:szCs w:val="24"/>
                          </w:rPr>
                        </w:pPr>
                        <w:r>
                          <w:rPr>
                            <w:szCs w:val="24"/>
                          </w:rPr>
                          <w:t>16 000,00</w:t>
                        </w:r>
                      </w:p>
                    </w:tc>
                  </w:tr>
                  <w:tr>
                    <w:tc>
                      <w:tcPr>
                        <w:tcW w:w="5670" w:type="dxa"/>
                      </w:tcPr>
                      <w:p>
                        <w:pPr>
                          <w:spacing w:line="254" w:lineRule="auto"/>
                          <w:jc w:val="both"/>
                          <w:rPr>
                            <w:szCs w:val="24"/>
                          </w:rPr>
                        </w:pPr>
                        <w:r>
                          <w:rPr>
                            <w:szCs w:val="24"/>
                          </w:rPr>
                          <w:t>Radviliškio r. Baisogalos mokykla - darželis</w:t>
                        </w:r>
                      </w:p>
                    </w:tc>
                    <w:tc>
                      <w:tcPr>
                        <w:tcW w:w="3657" w:type="dxa"/>
                      </w:tcPr>
                      <w:p>
                        <w:pPr>
                          <w:spacing w:line="254" w:lineRule="auto"/>
                          <w:jc w:val="center"/>
                          <w:rPr>
                            <w:szCs w:val="24"/>
                          </w:rPr>
                        </w:pPr>
                        <w:r>
                          <w:rPr>
                            <w:szCs w:val="24"/>
                          </w:rPr>
                          <w:t>13 000,00</w:t>
                        </w:r>
                      </w:p>
                    </w:tc>
                  </w:tr>
                  <w:tr>
                    <w:tc>
                      <w:tcPr>
                        <w:tcW w:w="5670" w:type="dxa"/>
                      </w:tcPr>
                      <w:p>
                        <w:pPr>
                          <w:spacing w:line="254" w:lineRule="auto"/>
                          <w:jc w:val="both"/>
                          <w:rPr>
                            <w:szCs w:val="24"/>
                          </w:rPr>
                        </w:pPr>
                        <w:r>
                          <w:rPr>
                            <w:szCs w:val="24"/>
                          </w:rPr>
                          <w:t>Radviliškio r. Šeduvos gimnazija</w:t>
                        </w:r>
                      </w:p>
                    </w:tc>
                    <w:tc>
                      <w:tcPr>
                        <w:tcW w:w="3657" w:type="dxa"/>
                      </w:tcPr>
                      <w:p>
                        <w:pPr>
                          <w:spacing w:line="254" w:lineRule="auto"/>
                          <w:jc w:val="center"/>
                          <w:rPr>
                            <w:szCs w:val="24"/>
                          </w:rPr>
                        </w:pPr>
                        <w:r>
                          <w:rPr>
                            <w:szCs w:val="24"/>
                          </w:rPr>
                          <w:t>10 000,00</w:t>
                        </w:r>
                      </w:p>
                    </w:tc>
                  </w:tr>
                  <w:tr>
                    <w:tc>
                      <w:tcPr>
                        <w:tcW w:w="5670" w:type="dxa"/>
                      </w:tcPr>
                      <w:p>
                        <w:pPr>
                          <w:spacing w:line="254" w:lineRule="auto"/>
                          <w:jc w:val="both"/>
                          <w:rPr>
                            <w:szCs w:val="24"/>
                          </w:rPr>
                        </w:pPr>
                        <w:r>
                          <w:rPr>
                            <w:szCs w:val="24"/>
                          </w:rPr>
                          <w:t>Radviliškio r. Grinkiškio Jono Poderio pagrindinė mokykla</w:t>
                        </w:r>
                      </w:p>
                    </w:tc>
                    <w:tc>
                      <w:tcPr>
                        <w:tcW w:w="3657" w:type="dxa"/>
                      </w:tcPr>
                      <w:p>
                        <w:pPr>
                          <w:spacing w:line="254" w:lineRule="auto"/>
                          <w:jc w:val="center"/>
                          <w:rPr>
                            <w:szCs w:val="24"/>
                          </w:rPr>
                        </w:pPr>
                        <w:r>
                          <w:rPr>
                            <w:szCs w:val="24"/>
                          </w:rPr>
                          <w:t>10 000,00</w:t>
                        </w:r>
                      </w:p>
                    </w:tc>
                  </w:tr>
                  <w:tr>
                    <w:tc>
                      <w:tcPr>
                        <w:tcW w:w="5670" w:type="dxa"/>
                      </w:tcPr>
                      <w:p>
                        <w:pPr>
                          <w:spacing w:line="254" w:lineRule="auto"/>
                          <w:jc w:val="both"/>
                          <w:rPr>
                            <w:szCs w:val="24"/>
                          </w:rPr>
                        </w:pPr>
                        <w:r>
                          <w:rPr>
                            <w:szCs w:val="24"/>
                          </w:rPr>
                          <w:t>Radviliškio r. Sidabravo pagrindinė mokykla</w:t>
                        </w:r>
                      </w:p>
                    </w:tc>
                    <w:tc>
                      <w:tcPr>
                        <w:tcW w:w="3657" w:type="dxa"/>
                      </w:tcPr>
                      <w:p>
                        <w:pPr>
                          <w:spacing w:line="254" w:lineRule="auto"/>
                          <w:jc w:val="center"/>
                          <w:rPr>
                            <w:szCs w:val="24"/>
                          </w:rPr>
                        </w:pPr>
                        <w:r>
                          <w:rPr>
                            <w:szCs w:val="24"/>
                          </w:rPr>
                          <w:t>8 000,00</w:t>
                        </w:r>
                      </w:p>
                    </w:tc>
                  </w:tr>
                  <w:tr>
                    <w:tc>
                      <w:tcPr>
                        <w:tcW w:w="5670" w:type="dxa"/>
                      </w:tcPr>
                      <w:p>
                        <w:pPr>
                          <w:spacing w:line="254" w:lineRule="auto"/>
                          <w:jc w:val="both"/>
                          <w:rPr>
                            <w:szCs w:val="24"/>
                          </w:rPr>
                        </w:pPr>
                        <w:r>
                          <w:rPr>
                            <w:szCs w:val="24"/>
                          </w:rPr>
                          <w:t>Radviliškio r. Šiaulėnų Marcelino Šikšnio gimnazija</w:t>
                        </w:r>
                      </w:p>
                    </w:tc>
                    <w:tc>
                      <w:tcPr>
                        <w:tcW w:w="3657" w:type="dxa"/>
                      </w:tcPr>
                      <w:p>
                        <w:pPr>
                          <w:spacing w:line="254" w:lineRule="auto"/>
                          <w:jc w:val="center"/>
                          <w:rPr>
                            <w:szCs w:val="24"/>
                          </w:rPr>
                        </w:pPr>
                        <w:r>
                          <w:rPr>
                            <w:szCs w:val="24"/>
                          </w:rPr>
                          <w:t>4 000,00</w:t>
                        </w:r>
                      </w:p>
                    </w:tc>
                  </w:tr>
                  <w:tr>
                    <w:tc>
                      <w:tcPr>
                        <w:tcW w:w="5670" w:type="dxa"/>
                      </w:tcPr>
                      <w:p>
                        <w:pPr>
                          <w:spacing w:line="254" w:lineRule="auto"/>
                          <w:jc w:val="both"/>
                          <w:rPr>
                            <w:szCs w:val="24"/>
                          </w:rPr>
                        </w:pPr>
                        <w:r>
                          <w:rPr>
                            <w:szCs w:val="24"/>
                          </w:rPr>
                          <w:t>Radviliškio r. Alksniupių pagrindinė mokykla</w:t>
                        </w:r>
                      </w:p>
                    </w:tc>
                    <w:tc>
                      <w:tcPr>
                        <w:tcW w:w="3657" w:type="dxa"/>
                      </w:tcPr>
                      <w:p>
                        <w:pPr>
                          <w:spacing w:line="254" w:lineRule="auto"/>
                          <w:jc w:val="center"/>
                          <w:rPr>
                            <w:szCs w:val="24"/>
                          </w:rPr>
                        </w:pPr>
                        <w:r>
                          <w:rPr>
                            <w:szCs w:val="24"/>
                          </w:rPr>
                          <w:t>1 000,00</w:t>
                        </w:r>
                      </w:p>
                    </w:tc>
                  </w:tr>
                  <w:tr>
                    <w:tc>
                      <w:tcPr>
                        <w:tcW w:w="5670" w:type="dxa"/>
                      </w:tcPr>
                      <w:p>
                        <w:pPr>
                          <w:spacing w:line="254" w:lineRule="auto"/>
                          <w:jc w:val="both"/>
                          <w:rPr>
                            <w:b/>
                            <w:bCs/>
                            <w:szCs w:val="24"/>
                          </w:rPr>
                        </w:pPr>
                        <w:r>
                          <w:rPr>
                            <w:b/>
                            <w:bCs/>
                            <w:szCs w:val="24"/>
                          </w:rPr>
                          <w:t>Iš viso</w:t>
                        </w:r>
                      </w:p>
                    </w:tc>
                    <w:tc>
                      <w:tcPr>
                        <w:tcW w:w="3657" w:type="dxa"/>
                      </w:tcPr>
                      <w:p>
                        <w:pPr>
                          <w:spacing w:line="254" w:lineRule="auto"/>
                          <w:jc w:val="center"/>
                          <w:rPr>
                            <w:b/>
                            <w:bCs/>
                            <w:szCs w:val="24"/>
                          </w:rPr>
                        </w:pPr>
                        <w:r>
                          <w:rPr>
                            <w:b/>
                            <w:bCs/>
                            <w:szCs w:val="24"/>
                          </w:rPr>
                          <w:t>100 900,00</w:t>
                        </w:r>
                      </w:p>
                    </w:tc>
                  </w:tr>
                </w:tbl>
                <w:p>
                  <w:pPr>
                    <w:spacing w:line="254" w:lineRule="auto"/>
                    <w:ind w:firstLine="709"/>
                    <w:jc w:val="both"/>
                    <w:rPr>
                      <w:szCs w:val="24"/>
                      <w:lang w:eastAsia="lt-LT"/>
                    </w:rPr>
                  </w:pPr>
                </w:p>
                <w:p>
                  <w:pPr>
                    <w:spacing w:line="254" w:lineRule="auto"/>
                    <w:ind w:firstLine="709"/>
                    <w:jc w:val="both"/>
                    <w:rPr>
                      <w:szCs w:val="24"/>
                      <w:lang w:eastAsia="lt-LT"/>
                    </w:rPr>
                  </w:pPr>
                </w:p>
              </w:sdtContent>
            </w:sdt>
            <w:sdt>
              <w:sdtPr>
                <w:alias w:val="7 p."/>
                <w:tag w:val="part_04329c4f2a134b4b9b906416379486de"/>
                <w:lock w:val="sdtLocked"/>
                <w:richText/>
              </w:sdtPr>
              <w:sdtContent>
                <w:p>
                  <w:pPr>
                    <w:tabs>
                      <w:tab w:val="left" w:pos="0"/>
                    </w:tabs>
                    <w:spacing w:line="254" w:lineRule="auto"/>
                    <w:ind w:firstLine="709"/>
                    <w:jc w:val="both"/>
                    <w:rPr>
                      <w:bCs/>
                      <w:szCs w:val="24"/>
                      <w:shd w:val="clear" w:color="auto" w:fill="FFFFFF"/>
                    </w:rPr>
                  </w:pPr>
                  <w:sdt>
                    <w:sdtPr>
                      <w:alias w:val="Numeris"/>
                      <w:tag w:val="nr_04329c4f2a134b4b9b906416379486de"/>
                      <w:lock w:val="sdtLocked"/>
                      <w:richText/>
                    </w:sdtPr>
                    <w:sdtContent>
                      <w:r>
                        <w:rPr>
                          <w:bCs/>
                          <w:szCs w:val="24"/>
                          <w:shd w:val="clear" w:color="auto" w:fill="FFFFFF"/>
                        </w:rPr>
                        <w:t>7</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rHeight w:val="1063"/>
                      <w:tblHeader/>
                    </w:trPr>
                    <w:tc>
                      <w:tcPr>
                        <w:tcW w:w="567" w:type="dxa"/>
                        <w:tcBorders>
                          <w:bottom w:val="single" w:sz="4" w:space="0" w:color="auto"/>
                        </w:tcBorders>
                      </w:tcPr>
                      <w:p>
                        <w:pPr>
                          <w:spacing w:line="254" w:lineRule="auto"/>
                          <w:jc w:val="both"/>
                          <w:rPr>
                            <w:b/>
                            <w:bCs/>
                            <w:sz w:val="20"/>
                          </w:rPr>
                        </w:pPr>
                        <w:r>
                          <w:rPr>
                            <w:b/>
                            <w:bCs/>
                            <w:sz w:val="20"/>
                          </w:rPr>
                          <w:t>Eil. Nr.</w:t>
                        </w:r>
                      </w:p>
                    </w:tc>
                    <w:tc>
                      <w:tcPr>
                        <w:tcW w:w="2689" w:type="dxa"/>
                        <w:tcBorders>
                          <w:bottom w:val="single" w:sz="4" w:space="0" w:color="auto"/>
                        </w:tcBorders>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tcPr>
                      <w:p>
                        <w:pPr>
                          <w:spacing w:line="254" w:lineRule="auto"/>
                          <w:jc w:val="both"/>
                          <w:rPr>
                            <w:b/>
                            <w:bCs/>
                            <w:sz w:val="20"/>
                          </w:rPr>
                        </w:pPr>
                        <w:r>
                          <w:rPr>
                            <w:b/>
                            <w:bCs/>
                            <w:sz w:val="20"/>
                          </w:rPr>
                          <w:t>Programa</w:t>
                        </w:r>
                      </w:p>
                    </w:tc>
                    <w:tc>
                      <w:tcPr>
                        <w:tcW w:w="993" w:type="dxa"/>
                      </w:tcPr>
                      <w:p>
                        <w:pPr>
                          <w:spacing w:line="254" w:lineRule="auto"/>
                          <w:jc w:val="both"/>
                          <w:rPr>
                            <w:b/>
                            <w:bCs/>
                            <w:sz w:val="20"/>
                          </w:rPr>
                        </w:pPr>
                        <w:r>
                          <w:rPr>
                            <w:b/>
                            <w:bCs/>
                            <w:sz w:val="20"/>
                          </w:rPr>
                          <w:t>Fun-kcinė klasi-fikacija</w:t>
                        </w:r>
                      </w:p>
                    </w:tc>
                    <w:tc>
                      <w:tcPr>
                        <w:tcW w:w="2976" w:type="dxa"/>
                      </w:tcPr>
                      <w:p>
                        <w:pPr>
                          <w:spacing w:line="254" w:lineRule="auto"/>
                          <w:jc w:val="center"/>
                          <w:rPr>
                            <w:b/>
                            <w:bCs/>
                            <w:sz w:val="20"/>
                          </w:rPr>
                        </w:pPr>
                        <w:r>
                          <w:rPr>
                            <w:b/>
                            <w:bCs/>
                            <w:sz w:val="20"/>
                          </w:rPr>
                          <w:t>Ekonominė klasifikacija/sąmata</w:t>
                        </w:r>
                      </w:p>
                    </w:tc>
                    <w:tc>
                      <w:tcPr>
                        <w:tcW w:w="1560" w:type="dxa"/>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nil"/>
                        </w:tcBorders>
                      </w:tcPr>
                      <w:p>
                        <w:pPr>
                          <w:spacing w:line="254" w:lineRule="auto"/>
                          <w:jc w:val="both"/>
                          <w:rPr>
                            <w:sz w:val="22"/>
                            <w:szCs w:val="22"/>
                          </w:rPr>
                        </w:pPr>
                        <w:r>
                          <w:rPr>
                            <w:sz w:val="22"/>
                            <w:szCs w:val="22"/>
                          </w:rPr>
                          <w:t>1.</w:t>
                        </w: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administracija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976" w:type="dxa"/>
                      </w:tcPr>
                      <w:p>
                        <w:pPr>
                          <w:spacing w:line="254" w:lineRule="auto"/>
                          <w:rPr>
                            <w:sz w:val="22"/>
                            <w:szCs w:val="22"/>
                          </w:rPr>
                        </w:pPr>
                        <w:r>
                          <w:rPr>
                            <w:sz w:val="22"/>
                            <w:szCs w:val="22"/>
                          </w:rPr>
                          <w:t>Prisidėjimas prie Radviliškio r. kultūros įstaigų vykdomų projektų</w:t>
                        </w:r>
                      </w:p>
                    </w:tc>
                    <w:tc>
                      <w:tcPr>
                        <w:tcW w:w="1560" w:type="dxa"/>
                      </w:tcPr>
                      <w:p>
                        <w:pPr>
                          <w:spacing w:line="254" w:lineRule="auto"/>
                          <w:ind w:right="315"/>
                          <w:jc w:val="center"/>
                          <w:rPr>
                            <w:sz w:val="22"/>
                            <w:szCs w:val="22"/>
                          </w:rPr>
                        </w:pPr>
                        <w:r>
                          <w:rPr>
                            <w:sz w:val="22"/>
                            <w:szCs w:val="22"/>
                          </w:rPr>
                          <w:t>-3 895,00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Šeduvos kultūros ir amatų centras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976" w:type="dxa"/>
                      </w:tcPr>
                      <w:p>
                        <w:pPr>
                          <w:spacing w:line="254" w:lineRule="auto"/>
                          <w:rPr>
                            <w:sz w:val="22"/>
                            <w:szCs w:val="22"/>
                          </w:rPr>
                        </w:pPr>
                        <w:r>
                          <w:rPr>
                            <w:sz w:val="22"/>
                            <w:szCs w:val="22"/>
                          </w:rPr>
                          <w:t>Prisidėjimas prie projektų programos „Scenos menai” finansavimo (10 %)</w:t>
                        </w:r>
                      </w:p>
                    </w:tc>
                    <w:tc>
                      <w:tcPr>
                        <w:tcW w:w="1560" w:type="dxa"/>
                      </w:tcPr>
                      <w:p>
                        <w:pPr>
                          <w:spacing w:line="254" w:lineRule="auto"/>
                          <w:ind w:right="315"/>
                          <w:jc w:val="center"/>
                          <w:rPr>
                            <w:sz w:val="22"/>
                            <w:szCs w:val="22"/>
                          </w:rPr>
                        </w:pPr>
                        <w:r>
                          <w:rPr>
                            <w:sz w:val="22"/>
                            <w:szCs w:val="22"/>
                          </w:rPr>
                          <w:t>3 445,00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3.</w:t>
                        </w:r>
                      </w:p>
                    </w:tc>
                    <w:tc>
                      <w:tcPr>
                        <w:tcW w:w="2689" w:type="dxa"/>
                        <w:tcBorders>
                          <w:top w:val="single" w:sz="4" w:space="0" w:color="auto"/>
                          <w:bottom w:val="single" w:sz="4" w:space="0" w:color="auto"/>
                        </w:tcBorders>
                      </w:tcPr>
                      <w:p>
                        <w:pPr>
                          <w:spacing w:line="254" w:lineRule="auto"/>
                          <w:rPr>
                            <w:sz w:val="22"/>
                            <w:szCs w:val="22"/>
                          </w:rPr>
                        </w:pPr>
                        <w:r>
                          <w:rPr>
                            <w:sz w:val="22"/>
                            <w:szCs w:val="22"/>
                          </w:rPr>
                          <w:t>Daugyvenės kultūros istorijos muziejus-draustinis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976" w:type="dxa"/>
                      </w:tcPr>
                      <w:p>
                        <w:pPr>
                          <w:spacing w:line="254" w:lineRule="auto"/>
                          <w:rPr>
                            <w:sz w:val="22"/>
                            <w:szCs w:val="22"/>
                          </w:rPr>
                        </w:pPr>
                        <w:r>
                          <w:rPr>
                            <w:sz w:val="22"/>
                            <w:szCs w:val="22"/>
                          </w:rPr>
                          <w:t>Prisidėjimas prie projektų programos „Scenos menai” finansavimo (10 %)</w:t>
                        </w:r>
                      </w:p>
                    </w:tc>
                    <w:tc>
                      <w:tcPr>
                        <w:tcW w:w="1560" w:type="dxa"/>
                      </w:tcPr>
                      <w:p>
                        <w:pPr>
                          <w:spacing w:line="254" w:lineRule="auto"/>
                          <w:ind w:right="315"/>
                          <w:jc w:val="center"/>
                          <w:rPr>
                            <w:sz w:val="22"/>
                            <w:szCs w:val="22"/>
                          </w:rPr>
                        </w:pPr>
                        <w:r>
                          <w:rPr>
                            <w:sz w:val="22"/>
                            <w:szCs w:val="22"/>
                          </w:rPr>
                          <w:t>450,00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Gražinos pagrindinė mokykla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 xml:space="preserve">Gražinos PM paramos šeimai centras „Meleta“ (su sunkia negalia) </w:t>
                        </w:r>
                      </w:p>
                    </w:tc>
                    <w:tc>
                      <w:tcPr>
                        <w:tcW w:w="1560" w:type="dxa"/>
                      </w:tcPr>
                      <w:p>
                        <w:pPr>
                          <w:spacing w:line="254" w:lineRule="auto"/>
                          <w:ind w:right="315"/>
                          <w:jc w:val="center"/>
                          <w:rPr>
                            <w:sz w:val="22"/>
                            <w:szCs w:val="22"/>
                          </w:rPr>
                        </w:pPr>
                        <w:r>
                          <w:rPr>
                            <w:sz w:val="22"/>
                            <w:szCs w:val="22"/>
                          </w:rPr>
                          <w:t>-600,00</w:t>
                        </w:r>
                      </w:p>
                    </w:tc>
                  </w:tr>
                  <w:tr>
                    <w:trPr>
                      <w:trHeight w:val="615"/>
                    </w:trPr>
                    <w:tc>
                      <w:tcPr>
                        <w:tcW w:w="567" w:type="dxa"/>
                        <w:tcBorders>
                          <w:top w:val="single" w:sz="4" w:space="0" w:color="auto"/>
                          <w:bottom w:val="nil"/>
                        </w:tcBorders>
                      </w:tcPr>
                      <w:p>
                        <w:pPr>
                          <w:spacing w:line="254" w:lineRule="auto"/>
                          <w:jc w:val="both"/>
                          <w:rPr>
                            <w:sz w:val="22"/>
                            <w:szCs w:val="22"/>
                          </w:rPr>
                        </w:pPr>
                        <w:r>
                          <w:rPr>
                            <w:sz w:val="22"/>
                            <w:szCs w:val="22"/>
                          </w:rPr>
                          <w:t>5.</w:t>
                        </w:r>
                      </w:p>
                    </w:tc>
                    <w:tc>
                      <w:tcPr>
                        <w:tcW w:w="2689" w:type="dxa"/>
                        <w:tcBorders>
                          <w:top w:val="single" w:sz="4" w:space="0" w:color="auto"/>
                          <w:bottom w:val="nil"/>
                        </w:tcBorders>
                      </w:tcPr>
                      <w:p>
                        <w:pPr>
                          <w:spacing w:line="254" w:lineRule="auto"/>
                          <w:rPr>
                            <w:sz w:val="22"/>
                            <w:szCs w:val="22"/>
                          </w:rPr>
                        </w:pPr>
                        <w:r>
                          <w:rPr>
                            <w:sz w:val="22"/>
                            <w:szCs w:val="22"/>
                          </w:rPr>
                          <w:t>Radviliškio rajono savivaldybės švietimo ir sporto paslaugų centras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 xml:space="preserve">Socialinių paslaugų teikimas asmenims su sunkia negalia </w:t>
                        </w:r>
                      </w:p>
                    </w:tc>
                    <w:tc>
                      <w:tcPr>
                        <w:tcW w:w="1560" w:type="dxa"/>
                      </w:tcPr>
                      <w:p>
                        <w:pPr>
                          <w:spacing w:line="254" w:lineRule="auto"/>
                          <w:ind w:right="315"/>
                          <w:jc w:val="center"/>
                          <w:rPr>
                            <w:sz w:val="22"/>
                            <w:szCs w:val="22"/>
                          </w:rPr>
                        </w:pPr>
                        <w:r>
                          <w:rPr>
                            <w:sz w:val="22"/>
                            <w:szCs w:val="22"/>
                          </w:rPr>
                          <w:t>-922,41</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 xml:space="preserve">Švietimo ir sporto paslaugų centro veiklos organizavimas (papildomas DU profsąjungos atstovams)  </w:t>
                        </w:r>
                      </w:p>
                    </w:tc>
                    <w:tc>
                      <w:tcPr>
                        <w:tcW w:w="1560" w:type="dxa"/>
                      </w:tcPr>
                      <w:p>
                        <w:pPr>
                          <w:spacing w:line="254" w:lineRule="auto"/>
                          <w:ind w:right="315"/>
                          <w:jc w:val="center"/>
                          <w:rPr>
                            <w:sz w:val="22"/>
                            <w:szCs w:val="22"/>
                          </w:rPr>
                        </w:pPr>
                        <w:r>
                          <w:rPr>
                            <w:sz w:val="22"/>
                            <w:szCs w:val="22"/>
                          </w:rPr>
                          <w:t>-1 164,29</w:t>
                        </w:r>
                      </w:p>
                    </w:tc>
                  </w:tr>
                  <w:tr>
                    <w:trPr>
                      <w:trHeight w:val="686"/>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nil"/>
                        </w:tcBorders>
                      </w:tcPr>
                      <w:p>
                        <w:pPr>
                          <w:spacing w:line="254" w:lineRule="auto"/>
                          <w:rPr>
                            <w:sz w:val="22"/>
                            <w:szCs w:val="22"/>
                          </w:rPr>
                        </w:pPr>
                        <w:r>
                          <w:rPr>
                            <w:sz w:val="22"/>
                            <w:szCs w:val="22"/>
                          </w:rPr>
                          <w:t>Radviliškio rajono savivaldybės švietimo ir sporto paslaugų centras (SB)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Švietimo ir sporto paslaugų centro veiklos organizavimas</w:t>
                        </w:r>
                      </w:p>
                    </w:tc>
                    <w:tc>
                      <w:tcPr>
                        <w:tcW w:w="1560" w:type="dxa"/>
                      </w:tcPr>
                      <w:p>
                        <w:pPr>
                          <w:spacing w:line="254" w:lineRule="auto"/>
                          <w:ind w:right="315"/>
                          <w:jc w:val="center"/>
                          <w:rPr>
                            <w:sz w:val="22"/>
                            <w:szCs w:val="22"/>
                          </w:rPr>
                        </w:pPr>
                        <w:r>
                          <w:rPr>
                            <w:sz w:val="22"/>
                            <w:szCs w:val="22"/>
                          </w:rPr>
                          <w:t>-42 203,29</w:t>
                        </w:r>
                      </w:p>
                    </w:tc>
                  </w:tr>
                  <w:tr>
                    <w:trPr>
                      <w:trHeight w:val="615"/>
                    </w:trPr>
                    <w:tc>
                      <w:tcPr>
                        <w:tcW w:w="567" w:type="dxa"/>
                        <w:tcBorders>
                          <w:top w:val="nil"/>
                          <w:bottom w:val="single" w:sz="4" w:space="0" w:color="auto"/>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976" w:type="dxa"/>
                      </w:tcPr>
                      <w:p>
                        <w:pPr>
                          <w:spacing w:line="254" w:lineRule="auto"/>
                          <w:rPr>
                            <w:sz w:val="22"/>
                            <w:szCs w:val="22"/>
                          </w:rPr>
                        </w:pPr>
                        <w:r>
                          <w:rPr>
                            <w:sz w:val="22"/>
                            <w:szCs w:val="22"/>
                          </w:rPr>
                          <w:t>Švietimo ir sporto paslaugų centro veiklos organizavimas</w:t>
                        </w:r>
                      </w:p>
                    </w:tc>
                    <w:tc>
                      <w:tcPr>
                        <w:tcW w:w="1560" w:type="dxa"/>
                      </w:tcPr>
                      <w:p>
                        <w:pPr>
                          <w:spacing w:line="254" w:lineRule="auto"/>
                          <w:ind w:right="315"/>
                          <w:jc w:val="center"/>
                          <w:rPr>
                            <w:sz w:val="22"/>
                            <w:szCs w:val="22"/>
                          </w:rPr>
                        </w:pPr>
                        <w:r>
                          <w:rPr>
                            <w:sz w:val="22"/>
                            <w:szCs w:val="22"/>
                          </w:rPr>
                          <w:t>42 203,29</w:t>
                        </w:r>
                      </w:p>
                    </w:tc>
                  </w:tr>
                  <w:tr>
                    <w:trPr>
                      <w:trHeight w:val="615"/>
                    </w:trPr>
                    <w:tc>
                      <w:tcPr>
                        <w:tcW w:w="567" w:type="dxa"/>
                        <w:tcBorders>
                          <w:top w:val="single" w:sz="4" w:space="0" w:color="auto"/>
                          <w:bottom w:val="nil"/>
                        </w:tcBorders>
                      </w:tcPr>
                      <w:p>
                        <w:pPr>
                          <w:spacing w:line="254" w:lineRule="auto"/>
                          <w:jc w:val="both"/>
                          <w:rPr>
                            <w:sz w:val="22"/>
                            <w:szCs w:val="22"/>
                          </w:rPr>
                        </w:pPr>
                        <w:r>
                          <w:rPr>
                            <w:sz w:val="22"/>
                            <w:szCs w:val="22"/>
                          </w:rPr>
                          <w:t>6.</w:t>
                        </w:r>
                      </w:p>
                    </w:tc>
                    <w:tc>
                      <w:tcPr>
                        <w:tcW w:w="2689" w:type="dxa"/>
                        <w:tcBorders>
                          <w:top w:val="single" w:sz="4" w:space="0" w:color="auto"/>
                          <w:bottom w:val="nil"/>
                        </w:tcBorders>
                      </w:tcPr>
                      <w:p>
                        <w:pPr>
                          <w:spacing w:line="254" w:lineRule="auto"/>
                          <w:rPr>
                            <w:sz w:val="22"/>
                            <w:szCs w:val="22"/>
                          </w:rPr>
                        </w:pPr>
                        <w:r>
                          <w:rPr>
                            <w:sz w:val="22"/>
                            <w:szCs w:val="22"/>
                          </w:rPr>
                          <w:t>Radviliškio socialinių paslaugų centras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 xml:space="preserve">Socialinių paslaugų teikimas asmenims su sunkia negalia </w:t>
                        </w:r>
                      </w:p>
                      <w:p>
                        <w:pPr>
                          <w:spacing w:line="254" w:lineRule="auto"/>
                          <w:rPr>
                            <w:sz w:val="22"/>
                            <w:szCs w:val="22"/>
                          </w:rPr>
                        </w:pPr>
                      </w:p>
                    </w:tc>
                    <w:tc>
                      <w:tcPr>
                        <w:tcW w:w="1560" w:type="dxa"/>
                      </w:tcPr>
                      <w:p>
                        <w:pPr>
                          <w:spacing w:line="254" w:lineRule="auto"/>
                          <w:ind w:right="315"/>
                          <w:jc w:val="center"/>
                          <w:rPr>
                            <w:sz w:val="22"/>
                            <w:szCs w:val="22"/>
                          </w:rPr>
                        </w:pPr>
                        <w:r>
                          <w:rPr>
                            <w:sz w:val="22"/>
                            <w:szCs w:val="22"/>
                          </w:rPr>
                          <w:t>1 522,41</w:t>
                        </w:r>
                      </w:p>
                    </w:tc>
                  </w:tr>
                  <w:tr>
                    <w:trPr>
                      <w:trHeight w:val="615"/>
                    </w:trPr>
                    <w:tc>
                      <w:tcPr>
                        <w:tcW w:w="567" w:type="dxa"/>
                        <w:tcBorders>
                          <w:top w:val="nil"/>
                          <w:bottom w:val="single" w:sz="4" w:space="0" w:color="auto"/>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976" w:type="dxa"/>
                      </w:tcPr>
                      <w:p>
                        <w:pPr>
                          <w:spacing w:line="254" w:lineRule="auto"/>
                          <w:rPr>
                            <w:sz w:val="22"/>
                            <w:szCs w:val="22"/>
                          </w:rPr>
                        </w:pPr>
                        <w:r>
                          <w:rPr>
                            <w:sz w:val="22"/>
                            <w:szCs w:val="22"/>
                          </w:rPr>
                          <w:t>Socialinių paslaugų šakos kolektyvinėje sutartyje nustatytiems įsipareigojimams įgyvendinti</w:t>
                        </w:r>
                      </w:p>
                    </w:tc>
                    <w:tc>
                      <w:tcPr>
                        <w:tcW w:w="1560" w:type="dxa"/>
                      </w:tcPr>
                      <w:p>
                        <w:pPr>
                          <w:spacing w:line="254" w:lineRule="auto"/>
                          <w:ind w:right="315"/>
                          <w:jc w:val="center"/>
                          <w:rPr>
                            <w:sz w:val="22"/>
                            <w:szCs w:val="22"/>
                          </w:rPr>
                        </w:pPr>
                        <w:r>
                          <w:rPr>
                            <w:sz w:val="22"/>
                            <w:szCs w:val="22"/>
                          </w:rPr>
                          <w:t>1 164,29</w:t>
                        </w:r>
                      </w:p>
                    </w:tc>
                  </w:tr>
                  <w:tr>
                    <w:trPr>
                      <w:trHeight w:val="615"/>
                    </w:trPr>
                    <w:tc>
                      <w:tcPr>
                        <w:tcW w:w="567" w:type="dxa"/>
                        <w:tcBorders>
                          <w:top w:val="single" w:sz="4" w:space="0" w:color="auto"/>
                        </w:tcBorders>
                      </w:tcPr>
                      <w:p>
                        <w:pPr>
                          <w:spacing w:line="254" w:lineRule="auto"/>
                          <w:jc w:val="both"/>
                          <w:rPr>
                            <w:sz w:val="22"/>
                            <w:szCs w:val="22"/>
                          </w:rPr>
                        </w:pPr>
                        <w:r>
                          <w:rPr>
                            <w:sz w:val="22"/>
                            <w:szCs w:val="22"/>
                          </w:rPr>
                          <w:t>7.</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administracijos Finansų skyrius (SB)</w:t>
                        </w: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01</w:t>
                        </w:r>
                      </w:p>
                    </w:tc>
                    <w:tc>
                      <w:tcPr>
                        <w:tcW w:w="2976" w:type="dxa"/>
                      </w:tcPr>
                      <w:p>
                        <w:pPr>
                          <w:spacing w:line="254" w:lineRule="auto"/>
                          <w:rPr>
                            <w:sz w:val="22"/>
                            <w:szCs w:val="22"/>
                          </w:rPr>
                        </w:pPr>
                        <w:r>
                          <w:rPr>
                            <w:sz w:val="22"/>
                            <w:szCs w:val="22"/>
                          </w:rPr>
                          <w:t xml:space="preserve">Iždo paskolų dengimo, palūkanų mokėjimo ir banko paslaugų išlaidos </w:t>
                        </w:r>
                      </w:p>
                    </w:tc>
                    <w:tc>
                      <w:tcPr>
                        <w:tcW w:w="1560" w:type="dxa"/>
                      </w:tcPr>
                      <w:p>
                        <w:pPr>
                          <w:spacing w:line="254" w:lineRule="auto"/>
                          <w:ind w:right="315"/>
                          <w:jc w:val="center"/>
                          <w:rPr>
                            <w:sz w:val="22"/>
                            <w:szCs w:val="22"/>
                          </w:rPr>
                        </w:pPr>
                        <w:r>
                          <w:rPr>
                            <w:sz w:val="22"/>
                            <w:szCs w:val="22"/>
                          </w:rPr>
                          <w:t>-5 000,00</w:t>
                        </w:r>
                      </w:p>
                    </w:tc>
                  </w:tr>
                  <w:tr>
                    <w:trPr>
                      <w:trHeight w:val="615"/>
                    </w:trPr>
                    <w:tc>
                      <w:tcPr>
                        <w:tcW w:w="567" w:type="dxa"/>
                        <w:tcBorders>
                          <w:top w:val="single" w:sz="4" w:space="0" w:color="auto"/>
                        </w:tcBorders>
                      </w:tcPr>
                      <w:p>
                        <w:pPr>
                          <w:spacing w:line="254" w:lineRule="auto"/>
                          <w:jc w:val="both"/>
                          <w:rPr>
                            <w:sz w:val="22"/>
                            <w:szCs w:val="22"/>
                          </w:rPr>
                        </w:pPr>
                        <w:r>
                          <w:rPr>
                            <w:sz w:val="22"/>
                            <w:szCs w:val="22"/>
                          </w:rPr>
                          <w:t>8.</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plaukimo baseinas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976" w:type="dxa"/>
                      </w:tcPr>
                      <w:p>
                        <w:pPr>
                          <w:spacing w:line="254" w:lineRule="auto"/>
                          <w:rPr>
                            <w:sz w:val="22"/>
                            <w:szCs w:val="22"/>
                          </w:rPr>
                        </w:pPr>
                        <w:r>
                          <w:rPr>
                            <w:sz w:val="22"/>
                            <w:szCs w:val="22"/>
                          </w:rPr>
                          <w:t xml:space="preserve">Aukštesnių rezultatų vaikų plaukimo grupės  pagrindinių varžybų išlaidoms</w:t>
                        </w:r>
                      </w:p>
                    </w:tc>
                    <w:tc>
                      <w:tcPr>
                        <w:tcW w:w="1560" w:type="dxa"/>
                      </w:tcPr>
                      <w:p>
                        <w:pPr>
                          <w:spacing w:line="254" w:lineRule="auto"/>
                          <w:ind w:right="315"/>
                          <w:jc w:val="center"/>
                          <w:rPr>
                            <w:sz w:val="22"/>
                            <w:szCs w:val="22"/>
                          </w:rPr>
                        </w:pPr>
                        <w:r>
                          <w:rPr>
                            <w:sz w:val="22"/>
                            <w:szCs w:val="22"/>
                          </w:rPr>
                          <w:t>5 000,00</w:t>
                        </w:r>
                      </w:p>
                    </w:tc>
                  </w:tr>
                </w:tbl>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7cb864c2952742c1b47110fa0206296a"/>
                <w:lock w:val="sdtLocked"/>
                <w:richText/>
              </w:sdtPr>
              <w:sdtContent>
                <w:p>
                  <w:pPr>
                    <w:tabs>
                      <w:tab w:val="left" w:pos="0"/>
                    </w:tabs>
                    <w:spacing w:line="254" w:lineRule="auto"/>
                    <w:ind w:firstLine="709"/>
                    <w:jc w:val="both"/>
                    <w:rPr>
                      <w:b/>
                      <w:szCs w:val="24"/>
                      <w:shd w:val="clear" w:color="auto" w:fill="FFFFFF"/>
                    </w:rPr>
                  </w:pPr>
                  <w:sdt>
                    <w:sdtPr>
                      <w:alias w:val="Numeris"/>
                      <w:tag w:val="nr_7cb864c2952742c1b47110fa0206296a"/>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7f6605ef84734ba983d2b7d11e4e68e0"/>
            <w:lock w:val="sdtLocked"/>
            <w:richText/>
          </w:sdtPr>
          <w:sdtContent>
            <w:p>
              <w:pPr>
                <w:tabs>
                  <w:tab w:val="left" w:pos="0"/>
                </w:tabs>
                <w:spacing w:line="254" w:lineRule="auto"/>
                <w:ind w:firstLine="771"/>
                <w:jc w:val="both"/>
                <w:rPr>
                  <w:b/>
                  <w:szCs w:val="24"/>
                  <w:shd w:val="clear" w:color="auto" w:fill="FFFFFF"/>
                </w:rPr>
              </w:pPr>
              <w:sdt>
                <w:sdtPr>
                  <w:alias w:val="Pavadinimas"/>
                  <w:tag w:val="title_7f6605ef84734ba983d2b7d11e4e68e0"/>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Gyventojų pajamų mokestis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41 348 000,00 €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270 000,00 €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41 618 000,00 €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Žemės mokestis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1 700 000,00 €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200 000,00 €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1 900 000,00 €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19</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Būsto nuomos ar išperkamosios būsto nuomos mokesčių dalies kompensacijoms mokėti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10 000,00 €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-3 000,00 €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Socialinei paramai mokiniams teikti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926 200,00 €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-104 200,00 €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822 000,00 €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Socialinėms paslaugoms teikti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2 407 000,00 €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500 000,00 €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2 907 000,00 €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46</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Kompleksinių paslaugų šeimai organizavimas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27 000,00 €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700,00 €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27 700,00 €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p>
                </w:tc>
                <w:tc>
                  <w:tcPr>
                    <w:tcW w:w="4330" w:type="dxa"/>
                    <w:tcBorders>
                      <w:top w:val="single" w:sz="4" w:space="0" w:color="auto"/>
                      <w:left w:val="nil"/>
                      <w:bottom w:val="single" w:sz="4" w:space="0" w:color="auto"/>
                      <w:right w:val="single" w:sz="4" w:space="0" w:color="auto"/>
                    </w:tcBorders>
                  </w:tcPr>
                  <w:p>
                    <w:pPr>
                      <w:ind w:firstLine="3792"/>
                      <w:rPr>
                        <w:sz w:val="18"/>
                        <w:szCs w:val="18"/>
                      </w:rPr>
                    </w:pPr>
                    <w:r>
                      <w:rPr>
                        <w:sz w:val="18"/>
                        <w:szCs w:val="18"/>
                      </w:rPr>
                      <w:t>Iš viso:</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863 500,00 €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545 954,00  €</w:t>
                    </w:r>
                  </w:p>
                </w:tc>
                <w:tc>
                  <w:tcPr>
                    <w:tcW w:w="1275" w:type="dxa"/>
                    <w:tcBorders>
                      <w:top w:val="nil"/>
                      <w:left w:val="nil"/>
                      <w:bottom w:val="single" w:sz="4" w:space="0" w:color="auto"/>
                      <w:right w:val="nil"/>
                    </w:tcBorders>
                    <w:noWrap/>
                  </w:tcPr>
                  <w:p>
                    <w:pPr>
                      <w:rPr>
                        <w:sz w:val="18"/>
                        <w:szCs w:val="18"/>
                      </w:rPr>
                    </w:pPr>
                    <w:r>
                      <w:rPr>
                        <w:sz w:val="18"/>
                        <w:szCs w:val="18"/>
                      </w:rPr>
                      <w:t>542 954,00 €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rajono savivaldybės administracijos </w:t>
                    </w:r>
                  </w:p>
                  <w:p>
                    <w:pPr>
                      <w:rPr>
                        <w:sz w:val="18"/>
                        <w:szCs w:val="18"/>
                      </w:rPr>
                    </w:pPr>
                    <w:r>
                      <w:rPr>
                        <w:sz w:val="18"/>
                        <w:szCs w:val="18"/>
                      </w:rPr>
                      <w:t xml:space="preserve">Finansų skyrius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435 000,00  €</w:t>
                    </w:r>
                  </w:p>
                </w:tc>
                <w:tc>
                  <w:tcPr>
                    <w:tcW w:w="1275" w:type="dxa"/>
                    <w:tcBorders>
                      <w:top w:val="nil"/>
                      <w:left w:val="nil"/>
                      <w:bottom w:val="single" w:sz="4" w:space="0" w:color="auto"/>
                      <w:right w:val="nil"/>
                    </w:tcBorders>
                    <w:noWrap/>
                  </w:tcPr>
                  <w:p>
                    <w:pPr>
                      <w:rPr>
                        <w:sz w:val="18"/>
                        <w:szCs w:val="18"/>
                      </w:rPr>
                    </w:pPr>
                    <w:r>
                      <w:rPr>
                        <w:sz w:val="18"/>
                        <w:szCs w:val="18"/>
                      </w:rPr>
                      <w:t>430 000,00 €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76 845,77  €</w:t>
                    </w:r>
                  </w:p>
                </w:tc>
                <w:tc>
                  <w:tcPr>
                    <w:tcW w:w="1275" w:type="dxa"/>
                    <w:tcBorders>
                      <w:top w:val="nil"/>
                      <w:left w:val="nil"/>
                      <w:bottom w:val="single" w:sz="4" w:space="0" w:color="auto"/>
                      <w:right w:val="nil"/>
                    </w:tcBorders>
                    <w:noWrap/>
                  </w:tcPr>
                  <w:p>
                    <w:pPr>
                      <w:rPr>
                        <w:sz w:val="18"/>
                        <w:szCs w:val="18"/>
                      </w:rPr>
                    </w:pPr>
                    <w:r>
                      <w:rPr>
                        <w:sz w:val="18"/>
                        <w:szCs w:val="18"/>
                      </w:rPr>
                      <w:t>73 545,77 €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-3 300,00 €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1 959 215,00  €</w:t>
                    </w:r>
                  </w:p>
                </w:tc>
                <w:tc>
                  <w:tcPr>
                    <w:tcW w:w="1275" w:type="dxa"/>
                    <w:tcBorders>
                      <w:top w:val="nil"/>
                      <w:left w:val="nil"/>
                      <w:bottom w:val="single" w:sz="4" w:space="0" w:color="auto"/>
                      <w:right w:val="nil"/>
                    </w:tcBorders>
                    <w:noWrap/>
                  </w:tcPr>
                  <w:p>
                    <w:pPr>
                      <w:ind w:firstLine="96"/>
                      <w:jc w:val="both"/>
                      <w:rPr>
                        <w:sz w:val="18"/>
                        <w:szCs w:val="18"/>
                      </w:rPr>
                    </w:pPr>
                    <w:r>
                      <w:rPr>
                        <w:sz w:val="18"/>
                        <w:szCs w:val="18"/>
                      </w:rPr>
                      <w:t>2001418,29€</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42 203,29 €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1 776 994,23  €</w:t>
                    </w:r>
                  </w:p>
                </w:tc>
                <w:tc>
                  <w:tcPr>
                    <w:tcW w:w="1275" w:type="dxa"/>
                    <w:tcBorders>
                      <w:top w:val="nil"/>
                      <w:left w:val="nil"/>
                      <w:bottom w:val="single" w:sz="4" w:space="0" w:color="auto"/>
                      <w:right w:val="nil"/>
                    </w:tcBorders>
                    <w:noWrap/>
                  </w:tcPr>
                  <w:p>
                    <w:pPr>
                      <w:jc w:val="right"/>
                      <w:rPr>
                        <w:sz w:val="18"/>
                        <w:szCs w:val="18"/>
                      </w:rPr>
                    </w:pPr>
                    <w:r>
                      <w:rPr>
                        <w:sz w:val="18"/>
                        <w:szCs w:val="18"/>
                      </w:rPr>
                      <w:t>2 136 994,23€</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360 000,00 €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5 481 600,00  €</w:t>
                    </w:r>
                  </w:p>
                </w:tc>
                <w:tc>
                  <w:tcPr>
                    <w:tcW w:w="1275" w:type="dxa"/>
                    <w:tcBorders>
                      <w:top w:val="nil"/>
                      <w:left w:val="nil"/>
                      <w:bottom w:val="single" w:sz="4" w:space="0" w:color="auto"/>
                      <w:right w:val="nil"/>
                    </w:tcBorders>
                    <w:noWrap/>
                  </w:tcPr>
                  <w:p>
                    <w:pPr>
                      <w:jc w:val="center"/>
                      <w:rPr>
                        <w:sz w:val="18"/>
                        <w:szCs w:val="18"/>
                      </w:rPr>
                    </w:pPr>
                    <w:r>
                      <w:rPr>
                        <w:sz w:val="18"/>
                        <w:szCs w:val="18"/>
                      </w:rPr>
                      <w:t>5 951 600,00€</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470 000,00 €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Šeduvos globos namai</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337 003,00 €</w:t>
                    </w:r>
                  </w:p>
                </w:tc>
                <w:tc>
                  <w:tcPr>
                    <w:tcW w:w="1275" w:type="dxa"/>
                    <w:tcBorders>
                      <w:top w:val="nil"/>
                      <w:left w:val="nil"/>
                      <w:bottom w:val="single" w:sz="4" w:space="0" w:color="auto"/>
                      <w:right w:val="nil"/>
                    </w:tcBorders>
                    <w:noWrap/>
                  </w:tcPr>
                  <w:p>
                    <w:pPr>
                      <w:jc w:val="center"/>
                      <w:rPr>
                        <w:sz w:val="18"/>
                        <w:szCs w:val="18"/>
                      </w:rPr>
                    </w:pPr>
                    <w:r>
                      <w:rPr>
                        <w:sz w:val="18"/>
                        <w:szCs w:val="18"/>
                      </w:rPr>
                      <w:t>377 003,00 €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1 520 344,00 €</w:t>
                    </w:r>
                  </w:p>
                </w:tc>
                <w:tc>
                  <w:tcPr>
                    <w:tcW w:w="1275" w:type="dxa"/>
                    <w:tcBorders>
                      <w:top w:val="nil"/>
                      <w:left w:val="nil"/>
                      <w:bottom w:val="single" w:sz="4" w:space="0" w:color="auto"/>
                      <w:right w:val="nil"/>
                    </w:tcBorders>
                    <w:noWrap/>
                  </w:tcPr>
                  <w:p>
                    <w:pPr>
                      <w:jc w:val="center"/>
                      <w:rPr>
                        <w:sz w:val="18"/>
                        <w:szCs w:val="18"/>
                      </w:rPr>
                    </w:pPr>
                    <w:r>
                      <w:rPr>
                        <w:sz w:val="18"/>
                        <w:szCs w:val="18"/>
                      </w:rPr>
                      <w:t>1 623 730,70€</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103 386,70 €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 xml:space="preserve">03 </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54 120,00 €</w:t>
                    </w:r>
                  </w:p>
                </w:tc>
                <w:tc>
                  <w:tcPr>
                    <w:tcW w:w="1275" w:type="dxa"/>
                    <w:tcBorders>
                      <w:top w:val="nil"/>
                      <w:left w:val="nil"/>
                      <w:bottom w:val="single" w:sz="4" w:space="0" w:color="auto"/>
                      <w:right w:val="nil"/>
                    </w:tcBorders>
                    <w:noWrap/>
                  </w:tcPr>
                  <w:p>
                    <w:pPr>
                      <w:jc w:val="center"/>
                      <w:rPr>
                        <w:sz w:val="18"/>
                        <w:szCs w:val="18"/>
                      </w:rPr>
                    </w:pPr>
                    <w:r>
                      <w:rPr>
                        <w:sz w:val="18"/>
                        <w:szCs w:val="18"/>
                      </w:rPr>
                      <w:t>46 120,00 €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-8 000,00 €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92 700,00 €</w:t>
                    </w:r>
                  </w:p>
                </w:tc>
                <w:tc>
                  <w:tcPr>
                    <w:tcW w:w="1275" w:type="dxa"/>
                    <w:tcBorders>
                      <w:top w:val="nil"/>
                      <w:left w:val="nil"/>
                      <w:bottom w:val="single" w:sz="4" w:space="0" w:color="auto"/>
                      <w:right w:val="nil"/>
                    </w:tcBorders>
                    <w:noWrap/>
                  </w:tcPr>
                  <w:p>
                    <w:pPr>
                      <w:jc w:val="center"/>
                      <w:rPr>
                        <w:sz w:val="18"/>
                        <w:szCs w:val="18"/>
                      </w:rPr>
                    </w:pPr>
                    <w:r>
                      <w:rPr>
                        <w:sz w:val="18"/>
                        <w:szCs w:val="18"/>
                      </w:rPr>
                      <w:t>82 700,00 €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99 089,95 €</w:t>
                    </w:r>
                  </w:p>
                </w:tc>
                <w:tc>
                  <w:tcPr>
                    <w:tcW w:w="1275" w:type="dxa"/>
                    <w:tcBorders>
                      <w:top w:val="nil"/>
                      <w:left w:val="nil"/>
                      <w:bottom w:val="single" w:sz="4" w:space="0" w:color="auto"/>
                      <w:right w:val="nil"/>
                    </w:tcBorders>
                    <w:noWrap/>
                  </w:tcPr>
                  <w:p>
                    <w:pPr>
                      <w:jc w:val="center"/>
                      <w:rPr>
                        <w:sz w:val="18"/>
                        <w:szCs w:val="18"/>
                      </w:rPr>
                    </w:pPr>
                    <w:r>
                      <w:rPr>
                        <w:sz w:val="18"/>
                        <w:szCs w:val="18"/>
                      </w:rPr>
                      <w:t>86 089,95 €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-13 000,00 €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45 010,70 €</w:t>
                    </w:r>
                  </w:p>
                </w:tc>
                <w:tc>
                  <w:tcPr>
                    <w:tcW w:w="1275" w:type="dxa"/>
                    <w:tcBorders>
                      <w:top w:val="nil"/>
                      <w:left w:val="nil"/>
                      <w:bottom w:val="single" w:sz="4" w:space="0" w:color="auto"/>
                      <w:right w:val="nil"/>
                    </w:tcBorders>
                    <w:noWrap/>
                  </w:tcPr>
                  <w:p>
                    <w:pPr>
                      <w:jc w:val="center"/>
                      <w:rPr>
                        <w:sz w:val="18"/>
                        <w:szCs w:val="18"/>
                      </w:rPr>
                    </w:pPr>
                    <w:r>
                      <w:rPr>
                        <w:sz w:val="18"/>
                        <w:szCs w:val="18"/>
                      </w:rPr>
                      <w:t>35 010,70 €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45 770,00 €</w:t>
                    </w:r>
                  </w:p>
                </w:tc>
                <w:tc>
                  <w:tcPr>
                    <w:tcW w:w="1275" w:type="dxa"/>
                    <w:tcBorders>
                      <w:top w:val="nil"/>
                      <w:left w:val="nil"/>
                      <w:bottom w:val="single" w:sz="4" w:space="0" w:color="auto"/>
                      <w:right w:val="nil"/>
                    </w:tcBorders>
                    <w:noWrap/>
                  </w:tcPr>
                  <w:p>
                    <w:pPr>
                      <w:jc w:val="center"/>
                      <w:rPr>
                        <w:sz w:val="18"/>
                        <w:szCs w:val="18"/>
                      </w:rPr>
                    </w:pPr>
                    <w:r>
                      <w:rPr>
                        <w:sz w:val="18"/>
                        <w:szCs w:val="18"/>
                      </w:rPr>
                      <w:t>37 770,00 €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-8 000,00 €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41 809,50 €</w:t>
                    </w:r>
                  </w:p>
                </w:tc>
                <w:tc>
                  <w:tcPr>
                    <w:tcW w:w="1275" w:type="dxa"/>
                    <w:tcBorders>
                      <w:top w:val="nil"/>
                      <w:left w:val="nil"/>
                      <w:bottom w:val="single" w:sz="4" w:space="0" w:color="auto"/>
                      <w:right w:val="nil"/>
                    </w:tcBorders>
                    <w:noWrap/>
                  </w:tcPr>
                  <w:p>
                    <w:pPr>
                      <w:jc w:val="center"/>
                      <w:rPr>
                        <w:sz w:val="18"/>
                        <w:szCs w:val="18"/>
                      </w:rPr>
                    </w:pPr>
                    <w:r>
                      <w:rPr>
                        <w:sz w:val="18"/>
                        <w:szCs w:val="18"/>
                      </w:rPr>
                      <w:t>37 809,50 €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26 400,00 €</w:t>
                    </w:r>
                  </w:p>
                </w:tc>
                <w:tc>
                  <w:tcPr>
                    <w:tcW w:w="1275" w:type="dxa"/>
                    <w:tcBorders>
                      <w:top w:val="nil"/>
                      <w:left w:val="nil"/>
                      <w:bottom w:val="single" w:sz="4" w:space="0" w:color="auto"/>
                      <w:right w:val="nil"/>
                    </w:tcBorders>
                    <w:noWrap/>
                  </w:tcPr>
                  <w:p>
                    <w:pPr>
                      <w:jc w:val="center"/>
                      <w:rPr>
                        <w:sz w:val="18"/>
                        <w:szCs w:val="18"/>
                      </w:rPr>
                    </w:pPr>
                    <w:r>
                      <w:rPr>
                        <w:sz w:val="18"/>
                        <w:szCs w:val="18"/>
                      </w:rPr>
                      <w:t>25 400,00 €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141 695,00 €</w:t>
                    </w:r>
                  </w:p>
                </w:tc>
                <w:tc>
                  <w:tcPr>
                    <w:tcW w:w="1275" w:type="dxa"/>
                    <w:tcBorders>
                      <w:top w:val="nil"/>
                      <w:left w:val="nil"/>
                      <w:bottom w:val="single" w:sz="4" w:space="0" w:color="auto"/>
                      <w:right w:val="nil"/>
                    </w:tcBorders>
                    <w:noWrap/>
                  </w:tcPr>
                  <w:p>
                    <w:pPr>
                      <w:jc w:val="center"/>
                      <w:rPr>
                        <w:sz w:val="18"/>
                        <w:szCs w:val="18"/>
                      </w:rPr>
                    </w:pPr>
                    <w:r>
                      <w:rPr>
                        <w:sz w:val="18"/>
                        <w:szCs w:val="18"/>
                      </w:rPr>
                      <w:t>123 195,00 €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-18 500,00 €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97 875,25 €</w:t>
                    </w:r>
                  </w:p>
                </w:tc>
                <w:tc>
                  <w:tcPr>
                    <w:tcW w:w="1275" w:type="dxa"/>
                    <w:tcBorders>
                      <w:top w:val="nil"/>
                      <w:left w:val="nil"/>
                      <w:bottom w:val="single" w:sz="4" w:space="0" w:color="auto"/>
                      <w:right w:val="nil"/>
                    </w:tcBorders>
                    <w:noWrap/>
                  </w:tcPr>
                  <w:p>
                    <w:pPr>
                      <w:jc w:val="center"/>
                      <w:rPr>
                        <w:sz w:val="18"/>
                        <w:szCs w:val="18"/>
                      </w:rPr>
                    </w:pPr>
                    <w:r>
                      <w:rPr>
                        <w:sz w:val="18"/>
                        <w:szCs w:val="18"/>
                      </w:rPr>
                      <w:t>81 875,25 €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-16 000,00 €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65 010,90 €</w:t>
                    </w:r>
                  </w:p>
                </w:tc>
                <w:tc>
                  <w:tcPr>
                    <w:tcW w:w="1275" w:type="dxa"/>
                    <w:tcBorders>
                      <w:top w:val="nil"/>
                      <w:left w:val="nil"/>
                      <w:bottom w:val="single" w:sz="4" w:space="0" w:color="auto"/>
                      <w:right w:val="nil"/>
                    </w:tcBorders>
                    <w:noWrap/>
                  </w:tcPr>
                  <w:p>
                    <w:pPr>
                      <w:jc w:val="center"/>
                      <w:rPr>
                        <w:sz w:val="18"/>
                        <w:szCs w:val="18"/>
                      </w:rPr>
                    </w:pPr>
                    <w:r>
                      <w:rPr>
                        <w:sz w:val="18"/>
                        <w:szCs w:val="18"/>
                      </w:rPr>
                      <w:t>52 010,90 €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-13 000,00 €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168 305,00 €</w:t>
                    </w:r>
                  </w:p>
                </w:tc>
                <w:tc>
                  <w:tcPr>
                    <w:tcW w:w="1275" w:type="dxa"/>
                    <w:tcBorders>
                      <w:top w:val="nil"/>
                      <w:left w:val="nil"/>
                      <w:bottom w:val="single" w:sz="4" w:space="0" w:color="auto"/>
                      <w:right w:val="nil"/>
                    </w:tcBorders>
                    <w:noWrap/>
                  </w:tcPr>
                  <w:p>
                    <w:pPr>
                      <w:jc w:val="center"/>
                      <w:rPr>
                        <w:sz w:val="18"/>
                        <w:szCs w:val="18"/>
                      </w:rPr>
                    </w:pPr>
                    <w:r>
                      <w:rPr>
                        <w:sz w:val="18"/>
                        <w:szCs w:val="18"/>
                      </w:rPr>
                      <w:t>126 101,71 €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-42 203,29 €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61 115,00 €</w:t>
                    </w:r>
                  </w:p>
                </w:tc>
                <w:tc>
                  <w:tcPr>
                    <w:tcW w:w="1275" w:type="dxa"/>
                    <w:tcBorders>
                      <w:top w:val="nil"/>
                      <w:left w:val="nil"/>
                      <w:bottom w:val="single" w:sz="4" w:space="0" w:color="auto"/>
                      <w:right w:val="nil"/>
                    </w:tcBorders>
                    <w:noWrap/>
                  </w:tcPr>
                  <w:p>
                    <w:pPr>
                      <w:jc w:val="center"/>
                      <w:rPr>
                        <w:sz w:val="18"/>
                        <w:szCs w:val="18"/>
                      </w:rPr>
                    </w:pPr>
                    <w:r>
                      <w:rPr>
                        <w:sz w:val="18"/>
                        <w:szCs w:val="18"/>
                      </w:rPr>
                      <w:t>59 028,30 €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-2 086,70 €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588 535,00 €</w:t>
                    </w:r>
                  </w:p>
                </w:tc>
                <w:tc>
                  <w:tcPr>
                    <w:tcW w:w="1275" w:type="dxa"/>
                    <w:tcBorders>
                      <w:top w:val="nil"/>
                      <w:left w:val="nil"/>
                      <w:bottom w:val="single" w:sz="4" w:space="0" w:color="auto"/>
                      <w:right w:val="nil"/>
                    </w:tcBorders>
                    <w:noWrap/>
                  </w:tcPr>
                  <w:p>
                    <w:pPr>
                      <w:jc w:val="center"/>
                      <w:rPr>
                        <w:sz w:val="18"/>
                        <w:szCs w:val="18"/>
                      </w:rPr>
                    </w:pPr>
                    <w:r>
                      <w:rPr>
                        <w:sz w:val="18"/>
                        <w:szCs w:val="18"/>
                      </w:rPr>
                      <w:t>584 640,00 €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-3 895,00 €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Daugyvenės kultūros istorijos muziejus-draustinis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669 614,00 €</w:t>
                    </w:r>
                  </w:p>
                </w:tc>
                <w:tc>
                  <w:tcPr>
                    <w:tcW w:w="1275" w:type="dxa"/>
                    <w:tcBorders>
                      <w:top w:val="nil"/>
                      <w:left w:val="nil"/>
                      <w:bottom w:val="single" w:sz="4" w:space="0" w:color="auto"/>
                      <w:right w:val="nil"/>
                    </w:tcBorders>
                    <w:noWrap/>
                  </w:tcPr>
                  <w:p>
                    <w:pPr>
                      <w:jc w:val="center"/>
                      <w:rPr>
                        <w:sz w:val="18"/>
                        <w:szCs w:val="18"/>
                      </w:rPr>
                    </w:pPr>
                    <w:r>
                      <w:rPr>
                        <w:sz w:val="18"/>
                        <w:szCs w:val="18"/>
                      </w:rPr>
                      <w:t>670 064,00 €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450,00 €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kultūros ir amatų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547 438,00 €</w:t>
                    </w:r>
                  </w:p>
                </w:tc>
                <w:tc>
                  <w:tcPr>
                    <w:tcW w:w="1275" w:type="dxa"/>
                    <w:tcBorders>
                      <w:top w:val="nil"/>
                      <w:left w:val="nil"/>
                      <w:bottom w:val="single" w:sz="4" w:space="0" w:color="auto"/>
                      <w:right w:val="nil"/>
                    </w:tcBorders>
                    <w:noWrap/>
                  </w:tcPr>
                  <w:p>
                    <w:pPr>
                      <w:jc w:val="center"/>
                      <w:rPr>
                        <w:sz w:val="18"/>
                        <w:szCs w:val="18"/>
                      </w:rPr>
                    </w:pPr>
                    <w:r>
                      <w:rPr>
                        <w:sz w:val="18"/>
                        <w:szCs w:val="18"/>
                      </w:rPr>
                      <w:t>550 883,00 €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3 445,00 €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plaukimo baseinas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232 000,00 €</w:t>
                    </w:r>
                  </w:p>
                </w:tc>
                <w:tc>
                  <w:tcPr>
                    <w:tcW w:w="1275" w:type="dxa"/>
                    <w:tcBorders>
                      <w:top w:val="nil"/>
                      <w:left w:val="nil"/>
                      <w:bottom w:val="single" w:sz="4" w:space="0" w:color="auto"/>
                      <w:right w:val="nil"/>
                    </w:tcBorders>
                    <w:noWrap/>
                  </w:tcPr>
                  <w:p>
                    <w:pPr>
                      <w:jc w:val="center"/>
                      <w:rPr>
                        <w:sz w:val="18"/>
                        <w:szCs w:val="18"/>
                      </w:rPr>
                    </w:pPr>
                    <w:r>
                      <w:rPr>
                        <w:sz w:val="18"/>
                        <w:szCs w:val="18"/>
                      </w:rPr>
                      <w:t>237 000,00 €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5 000,00 €</w:t>
                    </w:r>
                  </w:p>
                </w:tc>
              </w:tr>
            </w:tbl>
            <w:p/>
          </w:sdtContent>
        </w:sdt>
        <w:sdt>
          <w:sdtPr>
            <w:alias w:val="signatura"/>
            <w:tag w:val="part_d0de3b8f0c314e60bb6993dd43ae6573"/>
            <w:lock w:val="sdtLocked"/>
            <w:richText/>
          </w:sdtPr>
          <w:sdtContent>
            <w:p>
              <w:pPr>
                <w:spacing w:line="254" w:lineRule="auto"/>
                <w:ind w:firstLine="4101"/>
                <w:rPr>
                  <w:szCs w:val="24"/>
                </w:rPr>
              </w:pPr>
              <w:r>
                <w:rPr>
                  <w:color w:val="000000"/>
                  <w:sz w:val="20"/>
                </w:rPr>
                <w:t xml:space="preserve">Iš viso                                                                                   863 500,00 €             </w:t>
                <w:tab/>
                <w:t xml:space="preserve">    </w:t>
              </w:r>
              <w:r>
                <w:rPr>
                  <w:szCs w:val="24"/>
                </w:rPr>
                <w:t xml:space="preserve">         </w:t>
              </w: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29d3f0868754e33baea468854a0bc36" PartId="1e988c43a2c54610a90e9cc5a0579164">
    <Part Type="preambule" DocPartId="1983afc5b6d44f4cbbdccf4ae55bf1cd" PartId="1e1cdbd4dc5f4f4e90f5ee1d4076bd6a"/>
    <Part Type="punktas" Nr="1" Abbr="1 p." DocPartId="e63c50e2238441b4999ad10392216b88" PartId="0271ebce36224bc1adcb416f37a665db">
      <Part Type="papunktis" Nr="1.1" Abbr="1.1 pp." DocPartId="81942533bf1e41cebaeca7541b719d46" PartId="50d39023aede4533a3922c8e43c11c47">
        <Part Type="citata" DocPartId="48fcd9d6d3064b2394f9684be97db52b" PartId="607f040148864c4ca4c64402a32faf42">
          <Part Type="papunktis" Nr="1.1" Abbr="1.1 pp." DocPartId="8a1ddf46552140f0b105dcce0088b833" PartId="4fd1460b271a4c9b9fea0211a8dcd119"/>
        </Part>
      </Part>
      <Part Type="papunktis" Nr="1.2" Abbr="1.2 pp." DocPartId="e54bd8f774aa459793cf7d519f577237" PartId="b0e511de98b5443d8fef3dd99e6208f3">
        <Part Type="citata" DocPartId="a0632bd6e7834cada5faec9808a16ba9" PartId="ac7692edd3e44e918b17daa5a4bb6186">
          <Part Type="papunktis" Nr="1.2" Abbr="1.2 pp." DocPartId="785ce8d2a9c44a919fdd7942edcae41d" PartId="2662ac7e6b3c4461b874be1cf1a80b9d"/>
        </Part>
        <Part Type="pastraipa" DocPartId="31f66c2d34a04bf6aeb42bb3843979dc" PartId="2c4f3310b4ad4c03b2f8db8ea15f02dd"/>
      </Part>
    </Part>
    <Part Type="skirsnis" Title="RADVILIŠKIO RAJONO SAVIVALDYBĖS TARYBOS SPRENDIMO PROJEKTO „DĖL RADVILIŠKIO RAJONO SAVIVALDYBĖS TARYBOS 2025 M . VASARIO 13 D. SPRENDIMO NR. T-557 „DĖL RADVILIŠKIO RAJONO SAVIVALDYBĖS 2025-2027 METŲ BIUDŽETO PATVIRTINIMO“ PAKEITIMO“ AIŠKINAMASIS RAŠTAS" DocPartId="81c17aa73de74d8aab68089f42e6725e" PartId="27ecf48b4c914d6b9a338b5cdb9b9d0f">
      <Part Type="punktas" Nr="1" Abbr="1 p." DocPartId="edac8de63ad74f9d98899b55b354c0d9" PartId="ae8c0c58aa9c46d59cfc440bb563bab4"/>
      <Part Type="punktas" Nr="2" Abbr="2 p." DocPartId="b6c9c3bd82da42088e09e7b8e892cc2a" PartId="d9adc756b540487d8bdb84062b87b57c"/>
      <Part Type="punktas" Nr="3" Abbr="3 p." DocPartId="f2cd2e330e834c8888067413336f8aee" PartId="fb3d6684acaa4ccc84de8fcb8b4f59f5"/>
      <Part Type="punktas" Nr="4" Abbr="4 p." DocPartId="9421e4019e394f9090e32a7cea67abbf" PartId="472623bd81ce4f6db90ddf587d64a4f1"/>
      <Part Type="punktas" Nr="5" Abbr="5 p." DocPartId="54a402845d5e4cea8e279a12511ed886" PartId="fe2bb6ed0cc14a2890f1c3b6130c8f92"/>
      <Part Type="punktas" Nr="6" Abbr="6 p." DocPartId="b013de4ba241422c9a7a497dbffaeeec" PartId="c49d7077e040492c8948479c73206cad"/>
      <Part Type="punktas" Nr="7" Abbr="7 p." DocPartId="a71b6547d81a4bfbbda155c0f336b186" PartId="2e680ed2685746b08d0dba6cf9433bb5"/>
      <Part Type="punktas" Nr="8" Abbr="8 p." DocPartId="76efd5cee61642c98b2943520e5978ff" PartId="3a9d04d1a447468fa9ba38e26b8df953"/>
      <Part Type="punktas" Nr="9" Abbr="9 p." DocPartId="601f1ca2331c4e448780809d5f1a97e6" PartId="d28eaceff993476bac3d5d89e0e4d5cf"/>
      <Part Type="punktas" Nr="10" Abbr="10 p." DocPartId="1c44b43e6f6544ecb8039e2109701434" PartId="629aefa53f6a44879d89a30f7f71e4fb"/>
      <Part Type="punktas" Nr="11" Abbr="11 p." DocPartId="709cac61e3ba474ca7ae039994c17c3f" PartId="11e8f10b44b44b0e9c898ebd336d66ec"/>
      <Part Type="punktas" Nr="1" Abbr="1 p." Notes="Numeris ne iš eilės. Trūksta dalių? [DocDalys]" DocPartId="9ae61636a7d949cc97faa4219950630c" PartId="ebe5c4f18b8f419d8e85afbf5f54b8db">
        <Part Type="papunktis" Nr="1.1" Abbr="1.1 pp." Notes="Numeris ne iš eilės. Trūksta dalių? [DocDalys]" DocPartId="06f4c1d6785b4e30b80c359e7f33126e" PartId="4aefc93872234359abfd68feb00c0acb"/>
        <Part Type="papunktis" Nr="1.2" Abbr="1.2 pp." DocPartId="983db50157114b90a50c84b28f40c006" PartId="5b4df475718e470cbd4fb4feed0c0e02"/>
        <Part Type="papunktis" Nr="1.3" Abbr="1.3 pp." DocPartId="a68068a58ca740e5b1cac4908f67d383" PartId="7d1ce2bfc79d45ea83f1f0095d7d2c53"/>
        <Part Type="papunktis" Nr="1.4" Abbr="1.4 pp." DocPartId="49b5c2c522a74b9ea5c5c5c4258a7cd2" PartId="f7790a4861c34bc8985ba5ee41919c8d"/>
      </Part>
      <Part Type="punktas" Nr="2" Abbr="2 p." DocPartId="209c0803363b47fc89179c0388ce7c34" PartId="eb764f24c6624c0b9d7fbc2dd014985d">
        <Part Type="papunktis" Nr="2.1" Abbr="2.1 pp." DocPartId="6da5d71e0f8b4e44b5fb4cf2a94e9d4a" PartId="86e9c704938e44c1b0acaadb65a0fd84"/>
        <Part Type="papunktis" Nr="2.2" Abbr="2.2 pp." DocPartId="18cafb20e85542f8ad65e100a32639c8" PartId="52498bf6d384461fa5c98796b2dc7c19"/>
      </Part>
      <Part Type="punktas" Nr="3" Abbr="3 p." DocPartId="79425c9564bf42678206a06e65def9ac" PartId="3d04f4ddeb274a17a0953852753360eb">
        <Part Type="papunktis" Nr="3.1" Abbr="3.1 pp." DocPartId="b82c468e1b6145e59ddc1bf3abeda46a" PartId="7b8b4f5f3f0b49dbb67258fe7d38c924"/>
        <Part Type="papunktis" Nr="3.2" Abbr="3.2 pp." DocPartId="289d17c79aaa40dfa23f96098fbfdf86" PartId="417480c92613449f9a360711410aab3f"/>
        <Part Type="papunktis" Nr="3.3" Abbr="3.3 pp." DocPartId="524329f5753e4d918109221935c481c2" PartId="1f648457952b42f280a8a886145a07fa"/>
      </Part>
      <Part Type="punktas" Nr="4" Abbr="4 p." DocPartId="b9e8f11407344c7fbfde547f001729af" PartId="ec7630e25ad84a8e82dca1b776848be5"/>
      <Part Type="punktas" Nr="5" Abbr="5 p." DocPartId="a5429d4f76384e09b3a519ce3fa08d8f" PartId="c43ce5eca00744faa0a0f9caf28c05b4"/>
      <Part Type="punktas" Nr="6" Abbr="6 p." DocPartId="a4c46dd51a4c44ad877e2e7505181b16" PartId="2946d0b57cd14f15bf3b25d5cfb02dd3"/>
      <Part Type="punktas" Nr="7" Abbr="7 p." DocPartId="76501801d5f04f61b53484d202d912a0" PartId="04329c4f2a134b4b9b906416379486de"/>
      <Part Type="punktas" Nr="12" Abbr="12 p." Notes="Numeris ne iš eilės. Trūksta dalių? [DocDalys]" DocPartId="d4d5ed4b9d0040a4a1733820778df891" PartId="7cb864c2952742c1b47110fa0206296a"/>
    </Part>
    <Part Type="skirsnis" Title="Lyginamasis variantas." DocPartId="b7fa113b20e141f19b516364281163f9" PartId="7f6605ef84734ba983d2b7d11e4e68e0"/>
    <Part Type="signatura" DocPartId="c03746e6b2944efa901b1eb8cf430465" PartId="d0de3b8f0c314e60bb6993dd43ae6573"/>
  </Part>
</Parts>
</file>

<file path=customXml/itemProps1.xml><?xml version="1.0" encoding="utf-8"?>
<ds:datastoreItem xmlns:ds="http://schemas.openxmlformats.org/officeDocument/2006/customXml" ds:itemID="{AB6EAEBD-C184-4414-88D8-CDDB676E5532}">
  <ds:schemaRefs>
    <ds:schemaRef ds:uri="http://schemas.openxmlformats.org/officeDocument/2006/bibliography"/>
  </ds:schemaRefs>
</ds:datastoreItem>
</file>

<file path=customXml/itemProps2.xml><?xml version="1.0" encoding="utf-8"?>
<ds:datastoreItem xmlns:ds="http://schemas.openxmlformats.org/officeDocument/2006/customXml" ds:itemID="{90739F04-65D5-4575-BFCD-8C7B50EFE8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2256</Words>
  <Characters>14529</Characters>
  <Application>Microsoft Office Word</Application>
  <DocSecurity>4</DocSecurity>
  <Lines>660</Lines>
  <Paragraphs>441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16344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2025-08-14T08:27:00Z</dcterms:created>
  <dc:creator>Rita Chlebauskienė</dc:creator>
  <lastModifiedBy>adlibuser</lastModifiedBy>
  <lastPrinted>2025-08-07T11:45:00Z</lastPrinted>
  <dcterms:modified xsi:type="dcterms:W3CDTF">2025-08-14T08:27:00Z</dcterms:modified>
  <revision>2</revision>
</coreProperties>
</file>