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f6d9a43594f9469d9704883af1ef3774"/>
        <w:lock w:val="sdtLocked"/>
        <w:richText/>
      </w:sdtPr>
      <w:sdtContent>
        <w:tbl>
          <w:tblPr>
            <w:tblW w:w="0" w:type="auto"/>
            <w:tblLayout w:type="fixed"/>
            <w:tblCellMar>
              <w:left w:w="0" w:type="dxa"/>
              <w:right w:w="0" w:type="dxa"/>
            </w:tblCellMar>
            <w:tblLook w:val="0000" w:firstRow="0" w:lastRow="0" w:firstColumn="0" w:lastColumn="0" w:noHBand="0" w:noVBand="0"/>
          </w:tblPr>
          <w:tblGrid>
            <w:gridCol w:w="4706"/>
            <w:gridCol w:w="851"/>
            <w:gridCol w:w="4795"/>
          </w:tblGrid>
          <w:tr>
            <w:trPr>
              <w:cantSplit/>
              <w:trHeight w:hRule="exact" w:val="794"/>
            </w:trPr>
            <w:tc>
              <w:tcPr>
                <w:tcW w:w="4706" w:type="dxa"/>
              </w:tcPr>
              <w:p>
                <w:pPr>
                  <w:tabs>
                    <w:tab w:val="center" w:pos="4153"/>
                    <w:tab w:val="right" w:pos="8306"/>
                  </w:tabs>
                  <w:rPr>
                    <w:szCs w:val="24"/>
                  </w:rPr>
                </w:pPr>
              </w:p>
              <w:p/>
            </w:tc>
            <w:tc>
              <w:tcPr>
                <w:tcW w:w="851" w:type="dxa"/>
              </w:tcPr>
              <w:p>
                <w:pPr>
                  <w:rPr>
                    <w:caps/>
                    <w:szCs w:val="24"/>
                  </w:rPr>
                </w:pPr>
              </w:p>
              <w:p>
                <w:pPr>
                  <w:rPr>
                    <w:caps/>
                    <w:szCs w:val="24"/>
                  </w:rPr>
                </w:pPr>
              </w:p>
            </w:tc>
            <w:tc>
              <w:tcPr>
                <w:tcW w:w="4795" w:type="dxa"/>
              </w:tcPr>
              <w:p>
                <w:pPr>
                  <w:ind w:firstLine="3038"/>
                  <w:rPr>
                    <w:b/>
                    <w:szCs w:val="24"/>
                  </w:rPr>
                </w:pPr>
                <w:r>
                  <w:rPr>
                    <w:b/>
                    <w:szCs w:val="24"/>
                  </w:rPr>
                  <w:t xml:space="preserve">Projektas </w:t>
                </w:r>
              </w:p>
              <w:p>
                <w:pPr>
                  <w:ind w:left="1673"/>
                  <w:rPr>
                    <w:b/>
                    <w:caps/>
                    <w:szCs w:val="24"/>
                  </w:rPr>
                </w:pPr>
              </w:p>
            </w:tc>
          </w:tr>
        </w:tbl>
        <w:p>
          <w:pPr>
            <w:jc w:val="center"/>
            <w:rPr>
              <w:b/>
              <w:caps/>
              <w:szCs w:val="24"/>
            </w:rPr>
          </w:pPr>
        </w:p>
        <w:p>
          <w:pPr>
            <w:jc w:val="center"/>
            <w:rPr>
              <w:b/>
              <w:caps/>
              <w:szCs w:val="24"/>
            </w:rPr>
          </w:pPr>
        </w:p>
        <w:sdt>
          <w:sdtPr>
            <w:alias w:val="skirsnis"/>
            <w:tag w:val="part_6587d6dc220a4f988acc79dbeada3a59"/>
            <w:lock w:val="sdtLocked"/>
            <w:richText/>
          </w:sdtPr>
          <w:sdtContent>
            <w:sdt>
              <w:sdtPr>
                <w:alias w:val="Pavadinimas"/>
                <w:tag w:val="title_6587d6dc220a4f988acc79dbeada3a59"/>
                <w:lock w:val="sdtLocked"/>
                <w:richText/>
              </w:sdtPr>
              <w:sdtContent>
                <w:p>
                  <w:pPr>
                    <w:jc w:val="center"/>
                    <w:rPr>
                      <w:b/>
                      <w:caps/>
                      <w:szCs w:val="24"/>
                    </w:rPr>
                  </w:pPr>
                  <w:r>
                    <w:rPr>
                      <w:b/>
                      <w:caps/>
                      <w:szCs w:val="24"/>
                    </w:rPr>
                    <w:t>LIETUVOS RESPUBLIKOS</w:t>
                  </w:r>
                </w:p>
                <w:p>
                  <w:pPr>
                    <w:jc w:val="center"/>
                    <w:rPr>
                      <w:b/>
                      <w:caps/>
                      <w:szCs w:val="24"/>
                    </w:rPr>
                  </w:pPr>
                  <w:r>
                    <w:rPr>
                      <w:b/>
                      <w:caps/>
                      <w:szCs w:val="24"/>
                    </w:rPr>
                    <w:t xml:space="preserve">VALSTYBĖS IR SAVIVALDYBĖS ĮMONIŲ ĮSTATYMO </w:t>
                  </w:r>
                  <w:r>
                    <w:rPr>
                      <w:b/>
                      <w:caps/>
                      <w:sz w:val="22"/>
                      <w:szCs w:val="22"/>
                    </w:rPr>
                    <w:t>Nr. I-722</w:t>
                  </w:r>
                  <w:r>
                    <w:rPr>
                      <w:b/>
                      <w:caps/>
                      <w:szCs w:val="24"/>
                    </w:rPr>
                    <w:t xml:space="preserve">  13 STRAIPSNIO </w:t>
                    <w:br/>
                    <w:t xml:space="preserve">PAKEITIMO ĮSTATYMAS </w:t>
                  </w:r>
                </w:p>
              </w:sdtContent>
            </w:sdt>
            <w:p>
              <w:pPr>
                <w:jc w:val="center"/>
                <w:rPr>
                  <w:b/>
                  <w:caps/>
                  <w:szCs w:val="24"/>
                </w:rPr>
              </w:pPr>
            </w:p>
            <w:p>
              <w:pPr>
                <w:jc w:val="center"/>
                <w:rPr>
                  <w:rFonts w:eastAsia="Calibri"/>
                  <w:szCs w:val="24"/>
                </w:rPr>
              </w:pPr>
              <w:r>
                <w:rPr>
                  <w:rFonts w:eastAsia="Calibri"/>
                  <w:szCs w:val="24"/>
                </w:rPr>
                <w:t xml:space="preserve">2015 m.               d. Nr.</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1 str."/>
                <w:tag w:val="part_a3e2b371e2e343f79fc38603df80da5d"/>
                <w:lock w:val="sdtLocked"/>
                <w:richText/>
              </w:sdtPr>
              <w:sdtContent>
                <w:p>
                  <w:pPr>
                    <w:ind w:firstLine="709"/>
                    <w:jc w:val="both"/>
                    <w:rPr>
                      <w:rFonts w:eastAsia="Calibri"/>
                      <w:b/>
                      <w:szCs w:val="24"/>
                    </w:rPr>
                  </w:pPr>
                  <w:sdt>
                    <w:sdtPr>
                      <w:alias w:val="Numeris"/>
                      <w:tag w:val="nr_a3e2b371e2e343f79fc38603df80da5d"/>
                      <w:lock w:val="sdtLocked"/>
                      <w:richText/>
                    </w:sdtPr>
                    <w:sdtContent>
                      <w:r>
                        <w:rPr>
                          <w:rFonts w:eastAsia="Calibri"/>
                          <w:b/>
                          <w:szCs w:val="24"/>
                        </w:rPr>
                        <w:t>1</w:t>
                      </w:r>
                    </w:sdtContent>
                  </w:sdt>
                  <w:r>
                    <w:rPr>
                      <w:rFonts w:eastAsia="Calibri"/>
                      <w:b/>
                      <w:szCs w:val="24"/>
                    </w:rPr>
                    <w:t xml:space="preserve"> straipsnis. </w:t>
                  </w:r>
                  <w:sdt>
                    <w:sdtPr>
                      <w:alias w:val="Pavadinimas"/>
                      <w:tag w:val="title_a3e2b371e2e343f79fc38603df80da5d"/>
                      <w:lock w:val="sdtLocked"/>
                      <w:richText/>
                    </w:sdtPr>
                    <w:sdtContent>
                      <w:r>
                        <w:rPr>
                          <w:rFonts w:eastAsia="Calibri"/>
                          <w:b/>
                          <w:szCs w:val="24"/>
                        </w:rPr>
                        <w:t>13 straipsnio pakeitimas</w:t>
                      </w:r>
                    </w:sdtContent>
                  </w:sdt>
                </w:p>
                <w:sdt>
                  <w:sdtPr>
                    <w:alias w:val="1 str. 1 d."/>
                    <w:tag w:val="part_fe7b3bef925a45dc8b1adb7d77a7e1a9"/>
                    <w:lock w:val="sdtLocked"/>
                    <w:richText/>
                  </w:sdtPr>
                  <w:sdtContent>
                    <w:p>
                      <w:pPr>
                        <w:ind w:firstLine="709"/>
                        <w:jc w:val="both"/>
                        <w:rPr>
                          <w:rFonts w:eastAsia="Calibri"/>
                          <w:szCs w:val="24"/>
                        </w:rPr>
                      </w:pPr>
                      <w:r>
                        <w:rPr>
                          <w:rFonts w:eastAsia="Calibri"/>
                          <w:szCs w:val="24"/>
                        </w:rPr>
                        <w:t>Pakeisti 13 straipsnio 6 dalį ir ją išdėstyti taip:</w:t>
                      </w:r>
                    </w:p>
                    <w:sdt>
                      <w:sdtPr>
                        <w:alias w:val="citata"/>
                        <w:tag w:val="part_dbf0b348608d4e9da92ea18380c80c09"/>
                        <w:lock w:val="sdtLocked"/>
                        <w:richText/>
                      </w:sdtPr>
                      <w:sdtContent>
                        <w:sdt>
                          <w:sdtPr>
                            <w:alias w:val="6 d."/>
                            <w:tag w:val="part_4b08bab0fa1b4f4f831f8f7c57f81b31"/>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szCs w:val="24"/>
                                </w:rPr>
                              </w:pPr>
                              <w:r>
                                <w:rPr>
                                  <w:rFonts w:eastAsia="Calibri"/>
                                  <w:szCs w:val="24"/>
                                </w:rPr>
                                <w:t>„</w:t>
                              </w:r>
                              <w:sdt>
                                <w:sdtPr>
                                  <w:alias w:val="Numeris"/>
                                  <w:tag w:val="nr_4b08bab0fa1b4f4f831f8f7c57f81b31"/>
                                  <w:lock w:val="sdtLocked"/>
                                  <w:richText/>
                                </w:sdtPr>
                                <w:sdtContent>
                                  <w:r>
                                    <w:rPr>
                                      <w:rFonts w:eastAsia="Calibri"/>
                                      <w:szCs w:val="24"/>
                                    </w:rPr>
                                    <w:t>6</w:t>
                                  </w:r>
                                </w:sdtContent>
                              </w:sdt>
                              <w:r>
                                <w:rPr>
                                  <w:rFonts w:eastAsia="Calibri"/>
                                  <w:szCs w:val="24"/>
                                </w:rPr>
                                <w:t xml:space="preserve">. Dalis įmonės turto Valstybės ir savivaldybių turto valdymo, naudojimo ir disponavimo juo įstatymo nustatytais atvejais ir tvarka gali būti perduota kitiems asmenims nuosavybės ar patikėjimo teise, jeigu įmonės įsipareigojimai po įmonės turto sumažėjimo neviršytų 1/3 bendros likusio įmonės savininko kapitalo ir turtą, kuris pagal įstatymus gali būti tik valstybės nuosavybė, atitinkančio kapitalo  sumos. Vyriausybės ar savivaldybės tarybos sprendime perduoti įmonės turto dalį kitiems asmenims turi būti nurodyta, kurioje nuosavo kapitalo dalyje – įmonės savininko kapitalo ar turtą, kuris pagal įstatymus gali būti tik </w:t>
                              </w:r>
                              <w:r>
                                <w:rPr>
                                  <w:rFonts w:eastAsia="Calibri"/>
                                  <w:szCs w:val="24"/>
                                </w:rPr>
                                <w:t>valstybės</w:t>
                              </w:r>
                              <w:r>
                                <w:rPr>
                                  <w:rFonts w:eastAsia="Calibri"/>
                                  <w:szCs w:val="24"/>
                                </w:rPr>
                                <w:t xml:space="preserve"> nuosavybė, atitinkančio kapitalo – turi būti registruojamas įmonės turto vertės sumažėjimas.“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eastAsia="Calibri"/>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i/>
                                  <w:szCs w:val="24"/>
                                </w:rPr>
                              </w:pPr>
                            </w:p>
                          </w:sdtContent>
                        </w:sdt>
                      </w:sdtContent>
                    </w:sdt>
                  </w:sdtContent>
                </w:sdt>
              </w:sdtContent>
            </w:sdt>
          </w:sdtContent>
        </w:sdt>
        <w:sdt>
          <w:sdtPr>
            <w:alias w:val="signatura"/>
            <w:tag w:val="part_582be9fcd88244cfb698d9389da194b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i/>
                  <w:szCs w:val="24"/>
                </w:rPr>
              </w:pPr>
              <w:r>
                <w:rPr>
                  <w:i/>
                  <w:szCs w:val="24"/>
                </w:rPr>
                <w:t>Skelbiu šį Lietuvos Respublikos Seimo priimtą įstatymą.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i/>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i/>
                  <w:szCs w:val="24"/>
                </w:rPr>
              </w:pPr>
            </w:p>
            <w:p>
              <w:pPr>
                <w:ind w:firstLine="709"/>
                <w:rPr>
                  <w:szCs w:val="24"/>
                </w:rPr>
              </w:pPr>
              <w:r>
                <w:rPr>
                  <w:szCs w:val="24"/>
                </w:rPr>
                <w:t>Respublikos Prezidentas</w:t>
              </w:r>
            </w:p>
            <w:p>
              <w:pPr>
                <w:ind w:firstLine="1298"/>
                <w:rPr>
                  <w:szCs w:val="24"/>
                </w:rPr>
              </w:pPr>
            </w:p>
            <w:p>
              <w:pPr>
                <w:ind w:firstLine="1296"/>
                <w:rPr>
                  <w:szCs w:val="24"/>
                </w:rPr>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567" w:bottom="1134" w:left="1701" w:header="340" w:footer="263" w:gutter="0"/>
                  <w:cols w:space="1296"/>
                  <w:formProt w:val="0"/>
                  <w:titlePg/>
                </w:sectPr>
              </w:pPr>
            </w:p>
          </w:sdtContent>
        </w:sdt>
      </w:sdtContent>
    </w:sdt>
    <w:sdt>
      <w:sdtPr>
        <w:alias w:val="lentele"/>
        <w:tag w:val="part_5136dd9a93fd4687b57ccb2b8dc1a7ca"/>
        <w:lock w:val="sdtLocked"/>
        <w:richText/>
      </w:sdtPr>
      <w:sdtContent>
        <w:tbl>
          <w:tblPr>
            <w:tblW w:w="0" w:type="auto"/>
            <w:tblLayout w:type="fixed"/>
            <w:tblCellMar>
              <w:left w:w="0" w:type="dxa"/>
              <w:right w:w="0" w:type="dxa"/>
            </w:tblCellMar>
            <w:tblLook w:val="0000" w:firstRow="0" w:lastRow="0" w:firstColumn="0" w:lastColumn="0" w:noHBand="0" w:noVBand="0"/>
          </w:tblPr>
          <w:tblGrid>
            <w:gridCol w:w="4321"/>
            <w:gridCol w:w="2200"/>
            <w:gridCol w:w="3844"/>
          </w:tblGrid>
          <w:tr>
            <w:trPr>
              <w:cantSplit/>
            </w:trPr>
            <w:tc>
              <w:tcPr>
                <w:tcW w:w="4321" w:type="dxa"/>
              </w:tcPr>
              <w:p>
                <w:pPr>
                  <w:tabs>
                    <w:tab w:val="center" w:pos="4153"/>
                    <w:tab w:val="right" w:pos="8306"/>
                  </w:tabs>
                  <w:rPr>
                    <w:szCs w:val="24"/>
                  </w:rPr>
                </w:pPr>
              </w:p>
              <w:p>
                <w:pPr>
                  <w:rPr>
                    <w:sz w:val="42"/>
                    <w:szCs w:val="42"/>
                  </w:rPr>
                </w:pPr>
              </w:p>
              <w:p>
                <w:pPr>
                  <w:keepNext/>
                  <w:tabs>
                    <w:tab w:val="left" w:pos="7779"/>
                  </w:tabs>
                  <w:rPr>
                    <w:szCs w:val="24"/>
                  </w:rPr>
                </w:pPr>
              </w:p>
            </w:tc>
            <w:tc>
              <w:tcPr>
                <w:tcW w:w="2200" w:type="dxa"/>
              </w:tcPr>
              <w:p>
                <w:pPr>
                  <w:rPr>
                    <w:sz w:val="42"/>
                    <w:szCs w:val="42"/>
                  </w:rPr>
                </w:pPr>
              </w:p>
              <w:p>
                <w:pPr>
                  <w:keepNext/>
                  <w:tabs>
                    <w:tab w:val="left" w:pos="7779"/>
                  </w:tabs>
                  <w:rPr>
                    <w:szCs w:val="24"/>
                  </w:rPr>
                </w:pPr>
              </w:p>
            </w:tc>
            <w:tc>
              <w:tcPr>
                <w:tcW w:w="3844" w:type="dxa"/>
              </w:tcPr>
              <w:p>
                <w:pPr>
                  <w:rPr>
                    <w:sz w:val="42"/>
                    <w:szCs w:val="42"/>
                  </w:rPr>
                </w:pPr>
              </w:p>
              <w:p>
                <w:pPr>
                  <w:keepNext/>
                  <w:tabs>
                    <w:tab w:val="left" w:pos="7779"/>
                  </w:tabs>
                  <w:rPr>
                    <w:szCs w:val="24"/>
                  </w:rPr>
                </w:pPr>
              </w:p>
            </w:tc>
          </w:tr>
        </w:tbl>
        <w:p>
          <w:pPr>
            <w:framePr w:w="2835" w:h="567" w:hRule="exact" w:hSpace="181" w:wrap="notBeside" w:vAnchor="page" w:hAnchor="page" w:x="8534" w:y="15696"/>
            <w:shd w:val="clear" w:color="FFFFFF" w:fill="auto"/>
            <w:rPr>
              <w:szCs w:val="24"/>
            </w:rPr>
          </w:pPr>
        </w:p>
        <w:p>
          <w:pPr>
            <w:tabs>
              <w:tab w:val="left" w:pos="7779"/>
            </w:tabs>
            <w:rPr>
              <w:szCs w:val="24"/>
            </w:rPr>
          </w:pPr>
        </w:p>
        <w:p/>
        <w:p>
          <w:pPr>
            <w:rPr>
              <w:szCs w:val="24"/>
            </w:rPr>
          </w:pPr>
        </w:p>
        <w:sdt>
          <w:sdtPr>
            <w:alias w:val="signatura"/>
            <w:tag w:val="part_fb3186dd3af74082a22c67f8cf64ca83"/>
            <w:lock w:val="sdtLocked"/>
            <w:richText/>
          </w:sdtPr>
          <w:sdtContent>
            <w:p>
              <w:pPr>
                <w:rPr>
                  <w:szCs w:val="24"/>
                </w:rPr>
              </w:pPr>
              <w:r>
                <w:rPr>
                  <w:szCs w:val="24"/>
                </w:rPr>
                <w:t xml:space="preserve">Teikia Seimo narys </w:t>
                <w:tab/>
                <w:tab/>
                <w:tab/>
                <w:t>Artūras Skardžius</w:t>
              </w:r>
            </w:p>
          </w:sdtContent>
        </w:sdt>
      </w:sdtContent>
    </w:sdt>
    <w:sectPr>
      <w:type w:val="continuous"/>
      <w:pgSz w:w="11907" w:h="16840" w:code="9"/>
      <w:pgMar w:top="1134" w:right="567" w:bottom="1134" w:left="1701" w:header="340" w:footer="545"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Cs w:val="24"/>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Cs w:val="24"/>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szCs w:val="24"/>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jc w:val="center"/>
      <w:rPr>
        <w:szCs w:val="24"/>
      </w:rPr>
    </w:pPr>
    <w:r>
      <w:rPr>
        <w:szCs w:val="24"/>
      </w:rPr>
      <w:fldChar w:fldCharType="begin"/>
    </w:r>
    <w:r>
      <w:rPr>
        <w:szCs w:val="24"/>
      </w:rPr>
      <w:instrText xml:space="preserve"> PAGE </w:instrText>
    </w:r>
    <w:r>
      <w:rPr>
        <w:szCs w:val="24"/>
      </w:rPr>
      <w:fldChar w:fldCharType="separate"/>
    </w:r>
    <w:r>
      <w:rPr>
        <w:szCs w:val="24"/>
      </w:rPr>
      <w:t>2</w:t>
    </w:r>
    <w:r>
      <w:rPr>
        <w:szCs w:val="24"/>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3F8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58832606">
      <w:bodyDiv w:val="1"/>
      <w:marLeft w:val="0"/>
      <w:marRight w:val="0"/>
      <w:marTop w:val="0"/>
      <w:marBottom w:val="0"/>
      <w:divBdr>
        <w:top w:val="none" w:sz="0" w:space="0" w:color="auto"/>
        <w:left w:val="none" w:sz="0" w:space="0" w:color="auto"/>
        <w:bottom w:val="none" w:sz="0" w:space="0" w:color="auto"/>
        <w:right w:val="none" w:sz="0" w:space="0" w:color="auto"/>
      </w:divBdr>
    </w:div>
    <w:div w:id="412511781">
      <w:bodyDiv w:val="1"/>
      <w:marLeft w:val="0"/>
      <w:marRight w:val="0"/>
      <w:marTop w:val="0"/>
      <w:marBottom w:val="0"/>
      <w:divBdr>
        <w:top w:val="none" w:sz="0" w:space="0" w:color="auto"/>
        <w:left w:val="none" w:sz="0" w:space="0" w:color="auto"/>
        <w:bottom w:val="none" w:sz="0" w:space="0" w:color="auto"/>
        <w:right w:val="none" w:sz="0" w:space="0" w:color="auto"/>
      </w:divBdr>
    </w:div>
    <w:div w:id="585265710">
      <w:bodyDiv w:val="1"/>
      <w:marLeft w:val="0"/>
      <w:marRight w:val="0"/>
      <w:marTop w:val="0"/>
      <w:marBottom w:val="0"/>
      <w:divBdr>
        <w:top w:val="none" w:sz="0" w:space="0" w:color="auto"/>
        <w:left w:val="none" w:sz="0" w:space="0" w:color="auto"/>
        <w:bottom w:val="none" w:sz="0" w:space="0" w:color="auto"/>
        <w:right w:val="none" w:sz="0" w:space="0" w:color="auto"/>
      </w:divBdr>
    </w:div>
    <w:div w:id="1053504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a4a72878b7d7425e8658ddacfd9c2549" PartId="f6d9a43594f9469d9704883af1ef3774">
    <Part Type="skirsnis" Title="LIETUVOS RESPUBLIKOS VALSTYBĖS IR SAVIVALDYBĖS ĮMONIŲ ĮSTATYMO NR. I-722 13 STRAIPSNIO PAKEITIMO ĮSTATYMAS" DocPartId="507a2890699140c7a46e5932ff470225" PartId="6587d6dc220a4f988acc79dbeada3a59">
      <Part Type="straipsnis" Nr="1" Abbr="1 str." Title="13 straipsnio pakeitimas" DocPartId="92ec017e594d42239722cb0cace0a5cd" PartId="a3e2b371e2e343f79fc38603df80da5d">
        <Part Type="strDalis" Nr="1" Abbr="1 str. 1 d." DocPartId="dd839f0b094c4130b945523556c7327e" PartId="fe7b3bef925a45dc8b1adb7d77a7e1a9">
          <Part Type="citata" DocPartId="b032af96be504a29ba0ff287165746b3" PartId="dbf0b348608d4e9da92ea18380c80c09">
            <Part Type="strDalis" Nr="6" Abbr="6 d." DocPartId="2e8793e7d1c646f0b6d74d05cbe50381" PartId="4b08bab0fa1b4f4f831f8f7c57f81b31"/>
          </Part>
        </Part>
      </Part>
    </Part>
    <Part Type="signatura" DocPartId="c2477bc615a649969c23e48faed18fa3" PartId="582be9fcd88244cfb698d9389da194b7"/>
  </Part>
  <Part Type="lentele" DocPartId="1bb6f10b24b94427996843decfad586c" PartId="5136dd9a93fd4687b57ccb2b8dc1a7ca">
    <Part Type="signatura" DocPartId="cf67a90d1dee43e3b5274ed6b0fa0d56" PartId="fb3186dd3af74082a22c67f8cf64ca83"/>
  </Part>
</Parts>
</file>

<file path=customXml/itemProps1.xml><?xml version="1.0" encoding="utf-8"?>
<ds:datastoreItem xmlns:ds="http://schemas.openxmlformats.org/officeDocument/2006/customXml" ds:itemID="{99EE024B-08FB-43BB-9D56-8CD68CEC7B8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175</Words>
  <Characters>1165</Characters>
  <Application>Microsoft Office Word</Application>
  <DocSecurity>4</DocSecurity>
  <Lines>52</Lines>
  <Paragraphs>15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2015-09-08T09:10:00Z</dcterms:created>
  <dc:creator>Indre Bernotaite</dc:creator>
  <lastModifiedBy>CLUSadmin</lastModifiedBy>
  <lastPrinted>2015-09-08T08:19:00Z</lastPrinted>
  <dcterms:modified xsi:type="dcterms:W3CDTF">2015-09-08T09:10:00Z</dcterms:modified>
  <revision>2</revision>
</coreProperties>
</file>