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w:t>
      </w:r>
      <w:r>
        <w:rPr>
          <w:rFonts w:ascii="Thorndale" w:eastAsia="HG Mincho Light J" w:hAnsi="Thorndale" w:hint="cs"/>
          <w:b/>
          <w:bCs/>
          <w:color w:val="000000"/>
          <w:lang w:eastAsia="lt-LT"/>
        </w:rPr>
        <w:t>Ė</w:t>
      </w:r>
      <w:r>
        <w:rPr>
          <w:rFonts w:ascii="Thorndale" w:eastAsia="HG Mincho Light J" w:hAnsi="Thorndale"/>
          <w:b/>
          <w:bCs/>
          <w:color w:val="000000"/>
          <w:lang w:eastAsia="lt-LT"/>
        </w:rPr>
        <w:t>L VALSTYBEI NUOSAVYB</w:t>
      </w:r>
      <w:r>
        <w:rPr>
          <w:rFonts w:ascii="Thorndale" w:eastAsia="HG Mincho Light J" w:hAnsi="Thorndale" w:hint="cs"/>
          <w:b/>
          <w:bCs/>
          <w:color w:val="000000"/>
          <w:lang w:eastAsia="lt-LT"/>
        </w:rPr>
        <w:t>Ė</w:t>
      </w:r>
      <w:r>
        <w:rPr>
          <w:rFonts w:ascii="Thorndale" w:eastAsia="HG Mincho Light J" w:hAnsi="Thorndale"/>
          <w:b/>
          <w:bCs/>
          <w:color w:val="000000"/>
          <w:lang w:eastAsia="lt-LT"/>
        </w:rPr>
        <w:t>S TEISE PRIKLAUSAN</w:t>
      </w:r>
      <w:r>
        <w:rPr>
          <w:rFonts w:ascii="Thorndale" w:eastAsia="HG Mincho Light J" w:hAnsi="Thorndale" w:hint="cs"/>
          <w:b/>
          <w:bCs/>
          <w:color w:val="000000"/>
          <w:lang w:eastAsia="lt-LT"/>
        </w:rPr>
        <w:t>Č</w:t>
      </w:r>
      <w:r>
        <w:rPr>
          <w:rFonts w:ascii="Thorndale" w:eastAsia="HG Mincho Light J" w:hAnsi="Thorndale"/>
          <w:b/>
          <w:bCs/>
          <w:color w:val="000000"/>
          <w:lang w:eastAsia="lt-LT"/>
        </w:rPr>
        <w:t>IO TURTO NURA</w:t>
      </w:r>
      <w:r>
        <w:rPr>
          <w:rFonts w:ascii="Thorndale" w:eastAsia="HG Mincho Light J" w:hAnsi="Thorndale" w:hint="cs"/>
          <w:b/>
          <w:bCs/>
          <w:color w:val="000000"/>
          <w:lang w:eastAsia="lt-LT"/>
        </w:rPr>
        <w:t>Š</w:t>
      </w:r>
      <w:r>
        <w:rPr>
          <w:rFonts w:ascii="Thorndale" w:eastAsia="HG Mincho Light J" w:hAnsi="Thorndale"/>
          <w:b/>
          <w:bCs/>
          <w:color w:val="000000"/>
          <w:lang w:eastAsia="lt-LT"/>
        </w:rPr>
        <w:t>YMO IR LIKVIDAVIMO</w:t>
      </w:r>
    </w:p>
    <w:p>
      <w:pPr>
        <w:widowControl w:val="0"/>
        <w:suppressAutoHyphens/>
        <w:spacing w:line="360" w:lineRule="auto"/>
        <w:ind w:firstLine="67"/>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2020 m. spalio 15 d.  Nr. T1-256</w:t>
      </w: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360" w:lineRule="auto"/>
        <w:jc w:val="center"/>
        <w:rPr>
          <w:rFonts w:ascii="Thorndale" w:eastAsia="HG Mincho Light J" w:hAnsi="Thorndale"/>
          <w:bCs/>
          <w:color w:val="000000"/>
          <w:lang w:eastAsia="lt-LT"/>
        </w:rPr>
      </w:pPr>
    </w:p>
    <w:p>
      <w:pPr>
        <w:widowControl w:val="0"/>
        <w:suppressAutoHyphens/>
        <w:spacing w:line="360" w:lineRule="auto"/>
        <w:ind w:firstLine="993"/>
        <w:jc w:val="both"/>
        <w:rPr>
          <w:rFonts w:ascii="Thorndale" w:eastAsia="HG Mincho Light J" w:hAnsi="Thorndale"/>
          <w:color w:val="000000"/>
          <w:szCs w:val="24"/>
          <w:lang w:eastAsia="lt-LT"/>
        </w:rPr>
      </w:pPr>
      <w:r>
        <w:rPr>
          <w:rFonts w:eastAsia="HG Mincho Light J"/>
          <w:color w:val="000000"/>
          <w:szCs w:val="24"/>
          <w:lang w:eastAsia="ar-SA"/>
        </w:rPr>
        <w:t>Vadovaudamasi Lietuvos Respublikos vietos savivaldos įstatymo 16 straipsnio 2 dalies 27 punktu, Lietuvos Respublikos valstybės ir savivaldybių turto valdymo, naudojimo ir disponavimo juo įstatymo 26 straipsnio 2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w:t>
      </w:r>
      <w:r>
        <w:rPr>
          <w:rFonts w:eastAsia="HG Mincho Light J"/>
          <w:color w:val="000000"/>
          <w:szCs w:val="24"/>
          <w:lang w:eastAsia="lt-LT"/>
        </w:rPr>
        <w:t xml:space="preserve"> bei atsižvelgdama į Prienų rajono savivaldybės administracijos direktoriaus 2020 m. sausio 6 d. įsakymą Nr. A3-7 „Dėl valstybės turto pripažinimo netinkamu (negalimu) naudoti“, Lietuvos Respublikos švietimo, mokslo ir sporto ministerijos </w:t>
      </w:r>
      <w:r>
        <w:rPr>
          <w:rFonts w:ascii="Thorndale" w:eastAsia="HG Mincho Light J" w:hAnsi="Thorndale"/>
          <w:color w:val="000000"/>
          <w:szCs w:val="24"/>
          <w:lang w:eastAsia="lt-LT"/>
        </w:rPr>
        <w:t xml:space="preserve"> 2020-09-28  raštą Nr. SR-4455, Prienų rajono savivaldybės taryba                   n u s p r e n d ž i a:</w:t>
        <w:tab/>
      </w:r>
    </w:p>
    <w:p>
      <w:pPr>
        <w:widowControl w:val="0"/>
        <w:tabs>
          <w:tab w:val="left" w:pos="1276"/>
          <w:tab w:val="left" w:pos="1418"/>
        </w:tabs>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w:t>
      </w:r>
      <w:r>
        <w:rPr>
          <w:rFonts w:ascii="Thorndale" w:eastAsia="HG Mincho Light J" w:hAnsi="Thorndale"/>
          <w:color w:val="000000"/>
          <w:szCs w:val="24"/>
          <w:lang w:eastAsia="lt-LT"/>
        </w:rPr>
        <w:t>.</w:t>
        <w:tab/>
        <w:t>Nurašyti ir likviduoti pripažintą netinkamu (negalimu) naudoti dėl fizinio ir funkcinio nusidėvėjimo, sugedimo valstybei nuosavybės teise priklausantį ir šiuo metu Prienų rajono savivaldybės administracijos patikėjimo teise valdomą turtą:</w:t>
      </w:r>
    </w:p>
    <w:p>
      <w:pPr>
        <w:widowControl w:val="0"/>
        <w:tabs>
          <w:tab w:val="left" w:pos="1276"/>
          <w:tab w:val="left" w:pos="1418"/>
        </w:tabs>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1.1</w:t>
      </w:r>
      <w:r>
        <w:rPr>
          <w:rFonts w:ascii="Thorndale" w:eastAsia="HG Mincho Light J" w:hAnsi="Thorndale"/>
          <w:color w:val="000000"/>
          <w:szCs w:val="24"/>
          <w:lang w:eastAsia="lt-LT"/>
        </w:rPr>
        <w:t>.</w:t>
        <w:tab/>
        <w:t>ilgalaikį turtą:</w:t>
      </w:r>
    </w:p>
    <w:p>
      <w:pPr>
        <w:tabs>
          <w:tab w:val="center" w:pos="1701"/>
          <w:tab w:val="left" w:pos="6237"/>
        </w:tabs>
        <w:spacing w:line="360" w:lineRule="auto"/>
        <w:ind w:firstLine="993"/>
        <w:jc w:val="both"/>
      </w:pPr>
      <w:r>
        <w:t>1.1.1</w:t>
      </w:r>
      <w:r>
        <w:t>.</w:t>
        <w:tab/>
        <w:t>asmeninį kompiuterį „Vektor SK-AK 08“ su monitoriumi LG F20P14, 1 vnt., pradinė įsigijimo vertė – 514,54 Eur, nusidėvėjimas – 514,54 Eur, be likutinės vertės (naudojosi Prienų r. Balbieriškio pagrindinė mokykla);</w:t>
      </w:r>
    </w:p>
    <w:p>
      <w:pPr>
        <w:tabs>
          <w:tab w:val="center" w:pos="1701"/>
          <w:tab w:val="left" w:pos="6237"/>
        </w:tabs>
        <w:spacing w:line="360" w:lineRule="auto"/>
        <w:ind w:firstLine="993"/>
        <w:jc w:val="both"/>
      </w:pPr>
      <w:r>
        <w:t>1.1.2</w:t>
      </w:r>
      <w:r>
        <w:t>.</w:t>
        <w:tab/>
        <w:t>asmeninį kompiuterį „Vektor AK 07“, 4 vnt., bendra pradinė įsigijimo vertė – 1 227,44 Eur, nusidėvėjimas – 1 227,44 Eur, be likutinės vertės (naudojosi Prienų r. Balbieriškio pagrindinė mokykla);</w:t>
      </w:r>
    </w:p>
    <w:p>
      <w:pPr>
        <w:tabs>
          <w:tab w:val="center" w:pos="1701"/>
          <w:tab w:val="left" w:pos="6237"/>
        </w:tabs>
        <w:spacing w:line="360" w:lineRule="auto"/>
        <w:ind w:firstLine="993"/>
        <w:jc w:val="both"/>
      </w:pPr>
      <w:r>
        <w:t>1.1.3</w:t>
      </w:r>
      <w:r>
        <w:t>.</w:t>
        <w:tab/>
        <w:t>asmeninį kompiuterį „Vektor AK 09 M8“, 1 vnt., pradinė įsigijimo vertė – 534,50 Eur, nusidėvėjimas – 534,50 Eur, be likutinės vertės (naudojosi Prienų r. Balbieriškio pagrindinė mokykla);</w:t>
      </w:r>
    </w:p>
    <w:p>
      <w:pPr>
        <w:tabs>
          <w:tab w:val="center" w:pos="1701"/>
          <w:tab w:val="left" w:pos="6237"/>
        </w:tabs>
        <w:spacing w:line="360" w:lineRule="auto"/>
        <w:ind w:firstLine="993"/>
        <w:jc w:val="both"/>
      </w:pPr>
      <w:r>
        <w:t>1.1.4</w:t>
      </w:r>
      <w:r>
        <w:t>.</w:t>
        <w:tab/>
        <w:t>asmeninį kompiuterį „Vektor AK 07“, 2 vnt., bendra pradinė įsigijimo vertė – 651,12 Eur, nusidėvėjimas – 651,12 Eur, be likutinės vertės (naudojosi Prienų r. Balbieriškio pagrindinė mokykla);</w:t>
      </w:r>
    </w:p>
    <w:p>
      <w:pPr>
        <w:tabs>
          <w:tab w:val="center" w:pos="1701"/>
          <w:tab w:val="left" w:pos="6237"/>
        </w:tabs>
        <w:spacing w:line="360" w:lineRule="auto"/>
        <w:ind w:firstLine="993"/>
        <w:jc w:val="both"/>
      </w:pPr>
      <w:r>
        <w:t>1.1.5</w:t>
      </w:r>
      <w:r>
        <w:t>.</w:t>
        <w:tab/>
        <w:t xml:space="preserve">asmeninį kompiuterį „Vektor SK AK  09“, 1 vnt., pradinė įsigijimo vertė – 622,88 Eur, nusidėvėjimas – 622,88 Eur, be likutinės vertės (naudojosi Prienų r. Šilavoto pagrindinė mokykla);</w:t>
      </w:r>
    </w:p>
    <w:p>
      <w:pPr>
        <w:widowControl w:val="0"/>
        <w:tabs>
          <w:tab w:val="left" w:pos="1276"/>
          <w:tab w:val="left" w:pos="1418"/>
          <w:tab w:val="center" w:pos="1701"/>
        </w:tabs>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1.1.6</w:t>
      </w:r>
      <w:r>
        <w:rPr>
          <w:rFonts w:ascii="Thorndale" w:eastAsia="HG Mincho Light J" w:hAnsi="Thorndale"/>
          <w:color w:val="000000"/>
          <w:szCs w:val="24"/>
          <w:lang w:eastAsia="lt-LT"/>
        </w:rPr>
        <w:t>.</w:t>
        <w:tab/>
      </w:r>
      <w:r>
        <w:rPr>
          <w:rFonts w:ascii="Thorndale" w:eastAsia="HG Mincho Light J" w:hAnsi="Thorndale"/>
          <w:color w:val="000000"/>
          <w:lang w:eastAsia="lt-LT"/>
        </w:rPr>
        <w:t>asmeninį kompiuterį „Vektor SK AK 08“, 6 vnt., bendra pradinė įsigijimo vertė – 2 472,01 Eur, nusidėvėjimas – 2 472,01 Eur, be likutinės vertės (naudojosi Prienų r. Šilavoto pagrindinė mokykla);</w:t>
      </w:r>
    </w:p>
    <w:p>
      <w:pPr>
        <w:widowControl w:val="0"/>
        <w:tabs>
          <w:tab w:val="left" w:pos="1276"/>
          <w:tab w:val="left" w:pos="1418"/>
        </w:tabs>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1.2</w:t>
      </w:r>
      <w:r>
        <w:rPr>
          <w:rFonts w:ascii="Thorndale" w:eastAsia="HG Mincho Light J" w:hAnsi="Thorndale"/>
          <w:color w:val="000000"/>
          <w:szCs w:val="24"/>
          <w:lang w:eastAsia="lt-LT"/>
        </w:rPr>
        <w:t>.</w:t>
        <w:tab/>
        <w:t>trumpalaikį turtą:</w:t>
      </w:r>
    </w:p>
    <w:p>
      <w:pPr>
        <w:tabs>
          <w:tab w:val="center" w:pos="1418"/>
          <w:tab w:val="left" w:pos="1701"/>
        </w:tabs>
        <w:spacing w:line="360" w:lineRule="auto"/>
        <w:ind w:firstLine="993"/>
        <w:jc w:val="both"/>
      </w:pPr>
      <w:r>
        <w:t>1.2.1</w:t>
      </w:r>
      <w:r>
        <w:t>.</w:t>
        <w:tab/>
        <w:t>monitorių „Proview DX797,17“ (atidavimo naudoti metai 2004-12-09), 2 vnt., bendra įsigijimo kaina – 204,13 Eur (naudojosi Prienų r. Balbieriškio pagrindinė mokykla);</w:t>
      </w:r>
    </w:p>
    <w:p>
      <w:pPr>
        <w:tabs>
          <w:tab w:val="center" w:pos="1418"/>
          <w:tab w:val="left" w:pos="1701"/>
        </w:tabs>
        <w:spacing w:line="360" w:lineRule="auto"/>
        <w:ind w:firstLine="993"/>
        <w:jc w:val="both"/>
      </w:pPr>
      <w:r>
        <w:t>1.2.2</w:t>
      </w:r>
      <w:r>
        <w:t>.</w:t>
        <w:tab/>
        <w:t>monitorių „Proview DX797,17“ (atidavimo naudoti metai 2004-09-30), 2 vnt., bendra įsigijimo kaina – 218,72 Eur (naudojosi Prienų r. Balbieriškio pagrindinė mokykla);</w:t>
      </w:r>
    </w:p>
    <w:p>
      <w:pPr>
        <w:tabs>
          <w:tab w:val="center" w:pos="1418"/>
          <w:tab w:val="left" w:pos="1701"/>
        </w:tabs>
        <w:spacing w:line="360" w:lineRule="auto"/>
        <w:ind w:firstLine="993"/>
        <w:jc w:val="both"/>
      </w:pPr>
      <w:r>
        <w:t>1.2.3</w:t>
      </w:r>
      <w:r>
        <w:t>.</w:t>
        <w:tab/>
        <w:t>spalvinį skaitytuvą „Mustek Scanexpress 1248UB“ (atidavimo naudoti metai 2008-04-29), 1 vnt., įsigijimo kaina – 30,07 Eur (naudojosi Prienų r. Balbieriškio pagrindinė mokykla).</w:t>
      </w:r>
    </w:p>
    <w:p>
      <w:pPr>
        <w:widowControl w:val="0"/>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2</w:t>
      </w:r>
      <w:r>
        <w:rPr>
          <w:rFonts w:ascii="Thorndale" w:eastAsia="HG Mincho Light J" w:hAnsi="Thorndale"/>
          <w:color w:val="000000"/>
          <w:szCs w:val="24"/>
          <w:lang w:eastAsia="lt-LT"/>
        </w:rPr>
        <w:t>.</w:t>
        <w:tab/>
        <w:t xml:space="preserve">Įpareigoti Prienų r. Balbieriškio ir Šilavoto mokyklų direktorius </w:t>
      </w:r>
      <w:r>
        <w:rPr>
          <w:rFonts w:ascii="Thorndale" w:eastAsia="HG Mincho Light J" w:hAnsi="Thorndale"/>
          <w:color w:val="000000"/>
          <w:lang w:eastAsia="lt-LT"/>
        </w:rPr>
        <w:t xml:space="preserve">likviduoti </w:t>
      </w:r>
      <w:r>
        <w:rPr>
          <w:rFonts w:ascii="Thorndale" w:eastAsia="HG Mincho Light J" w:hAnsi="Thorndale"/>
          <w:color w:val="000000"/>
          <w:szCs w:val="24"/>
          <w:lang w:eastAsia="lt-LT"/>
        </w:rPr>
        <w:t xml:space="preserve">sprendimo 1 punkte </w:t>
      </w:r>
      <w:r>
        <w:rPr>
          <w:rFonts w:ascii="Thorndale" w:eastAsia="HG Mincho Light J" w:hAnsi="Thorndale"/>
          <w:color w:val="000000"/>
          <w:lang w:eastAsia="lt-LT"/>
        </w:rPr>
        <w:t>nurodytą turtą teisės aktų nustatyta tvarka (programinę įrangą ištrinti iš savo įstaigos kompiuterių) ir pateikti tai patvirtinančius dokumentus Prienų rajono savivaldybės administracijos Buhalterijos skyriui.</w:t>
      </w:r>
    </w:p>
    <w:p>
      <w:pPr>
        <w:widowControl w:val="0"/>
        <w:suppressAutoHyphens/>
        <w:spacing w:line="360" w:lineRule="auto"/>
        <w:ind w:firstLine="993"/>
        <w:jc w:val="both"/>
        <w:rPr>
          <w:rFonts w:ascii="Thorndale" w:eastAsia="HG Mincho Light J" w:hAnsi="Thorndale"/>
          <w:bCs/>
          <w:color w:val="000000"/>
          <w:lang w:eastAsia="lt-LT"/>
        </w:rPr>
      </w:pPr>
      <w:r>
        <w:rPr>
          <w:rFonts w:ascii="Thorndale" w:eastAsia="HG Mincho Light J" w:hAnsi="Thorndale"/>
          <w:bCs/>
          <w:color w:val="000000"/>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ascii="Thorndale" w:eastAsia="HG Mincho Light J" w:hAnsi="Thorndale"/>
          <w:color w:val="000000"/>
          <w:lang w:eastAsia="lt-LT"/>
        </w:rPr>
        <w:t>Laisvės al. 36, Kaunas</w:t>
      </w:r>
      <w:r>
        <w:rPr>
          <w:rFonts w:ascii="Thorndale" w:eastAsia="HG Mincho Light J" w:hAnsi="Thorndale"/>
          <w:bCs/>
          <w:color w:val="000000"/>
          <w:lang w:eastAsia="lt-LT"/>
        </w:rPr>
        <w:t>) arba Regionų apygardos administraciniam teismui bet kuriuose teismo rūmuose (Šiaulių rūmai, Dvaro g. 80, Šiauliai; Panevėžio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Respublikos g. 62, Panevėžys; Klaipėdos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Galinio Pylimo g. 9, Klaipėda; Kauno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A. Mickevičiaus g. 8A, Kaunas).</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tab/>
        <w:tab/>
        <w:t xml:space="preserve">                   </w:t>
      </w:r>
    </w:p>
    <w:p>
      <w:pPr>
        <w:widowControl w:val="0"/>
        <w:suppressAutoHyphens/>
        <w:spacing w:line="360" w:lineRule="auto"/>
        <w:jc w:val="center"/>
        <w:rPr>
          <w:rFonts w:ascii="Thorndale" w:eastAsia="HG Mincho Light J" w:hAnsi="Thorndale"/>
          <w:color w:val="000000"/>
          <w:lang w:eastAsia="lt-LT"/>
        </w:rPr>
      </w:pPr>
    </w:p>
    <w:sectPr>
      <w:footnotePr>
        <w:pos w:val="beneathText"/>
      </w:footnotePr>
      <w:pgSz w:w="11905" w:h="16837"/>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3521</Characters>
  <Application>Microsoft Office Word</Application>
  <DocSecurity>4</DocSecurity>
  <Lines>65</Lines>
  <Paragraphs>25</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4023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2020-10-15T08:29:00Z</dcterms:created>
  <dc:creator>VMI</dc:creator>
  <lastModifiedBy>adlibuser</lastModifiedBy>
  <lastPrinted>2020-06-10T05:33:00Z</lastPrinted>
  <dcterms:modified xsi:type="dcterms:W3CDTF">2020-10-15T08:29:00Z</dcterms:modified>
  <revision>2</revision>
  <dc:title>SPRENDIMAS</dc:title>
</coreProperties>
</file>