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c125a7971a4cef92e88d9261c86d98"/>
        <w:lock w:val="sdtLocked"/>
        <w:richText/>
      </w:sdtPr>
      <w:sdtContent>
        <w:p>
          <w:pPr>
            <w:tabs>
              <w:tab w:val="center" w:pos="4819"/>
              <w:tab w:val="right" w:pos="9638"/>
            </w:tabs>
            <w:spacing w:line="259" w:lineRule="auto"/>
            <w:rPr>
              <w:rFonts w:ascii="TimesLT" w:hAnsi="TimesLT" w:cs="TimesLT"/>
              <w:kern w:val="2"/>
              <w:sz w:val="22"/>
              <w:szCs w:val="24"/>
              <w:lang w:val="en-US"/>
            </w:rPr>
          </w:pPr>
        </w:p>
        <w:p>
          <w:pPr>
            <w:rPr>
              <w:sz w:val="14"/>
              <w:szCs w:val="14"/>
            </w:rPr>
          </w:pPr>
        </w:p>
        <w:p>
          <w:pPr>
            <w:tabs>
              <w:tab w:val="left" w:pos="1800"/>
            </w:tabs>
            <w:ind w:firstLine="7734"/>
            <w:jc w:val="right"/>
            <w:rPr>
              <w:b/>
              <w:szCs w:val="24"/>
            </w:rPr>
          </w:pPr>
          <w:r>
            <w:rPr>
              <w:b/>
              <w:szCs w:val="24"/>
            </w:rPr>
            <w:t>Projektas</w:t>
          </w:r>
        </w:p>
        <w:p>
          <w:pPr>
            <w:tabs>
              <w:tab w:val="left" w:pos="1800"/>
            </w:tabs>
            <w:ind w:firstLine="7734"/>
            <w:rPr>
              <w:b/>
              <w:bCs/>
              <w:szCs w:val="24"/>
            </w:rPr>
          </w:pPr>
        </w:p>
        <w:p>
          <w:pPr>
            <w:tabs>
              <w:tab w:val="left" w:pos="1800"/>
            </w:tabs>
            <w:ind w:firstLine="6804"/>
            <w:jc w:val="right"/>
            <w:rPr>
              <w:b/>
              <w:bCs/>
              <w:szCs w:val="24"/>
            </w:rPr>
          </w:pPr>
        </w:p>
        <w:p>
          <w:pPr>
            <w:jc w:val="center"/>
            <w:rPr>
              <w:b/>
              <w:bCs/>
              <w:szCs w:val="24"/>
            </w:rPr>
          </w:pPr>
          <w:r>
            <w:rPr>
              <w:b/>
              <w:bCs/>
              <w:szCs w:val="24"/>
            </w:rPr>
            <w:t>LIETUVOS RESPUBLIKOS</w:t>
          </w:r>
        </w:p>
        <w:p>
          <w:pPr>
            <w:jc w:val="center"/>
            <w:rPr>
              <w:b/>
              <w:bCs/>
              <w:szCs w:val="24"/>
              <w:lang w:val="en-GB"/>
            </w:rPr>
          </w:pPr>
          <w:r>
            <w:rPr>
              <w:b/>
              <w:bCs/>
              <w:szCs w:val="24"/>
            </w:rPr>
            <w:t xml:space="preserve">TERITORIJŲ PLANAVIMO ĮSTATYMO NR. I-1120 </w:t>
          </w:r>
          <w:r>
            <w:rPr>
              <w:b/>
              <w:szCs w:val="24"/>
            </w:rPr>
            <w:t xml:space="preserve">1 IR 4 </w:t>
          </w:r>
          <w:r>
            <w:rPr>
              <w:b/>
              <w:bCs/>
              <w:szCs w:val="24"/>
            </w:rPr>
            <w:t xml:space="preserve">STRAIPSNIŲ PAKEITIMO </w:t>
          </w:r>
        </w:p>
        <w:p>
          <w:pPr>
            <w:jc w:val="center"/>
            <w:rPr>
              <w:b/>
              <w:bCs/>
              <w:szCs w:val="24"/>
              <w:highlight w:val="green"/>
            </w:rPr>
          </w:pPr>
          <w:r>
            <w:rPr>
              <w:b/>
              <w:bCs/>
              <w:szCs w:val="24"/>
            </w:rPr>
            <w:t>ĮSTATYMAS</w:t>
          </w:r>
        </w:p>
        <w:p>
          <w:pPr>
            <w:outlineLvl w:val="2"/>
            <w:rPr>
              <w:b/>
              <w:bCs/>
              <w:szCs w:val="24"/>
            </w:rPr>
          </w:pPr>
        </w:p>
        <w:p>
          <w:pPr>
            <w:jc w:val="center"/>
            <w:rPr>
              <w:szCs w:val="24"/>
            </w:rPr>
          </w:pPr>
          <w:r>
            <w:rPr>
              <w:szCs w:val="24"/>
            </w:rPr>
            <w:t xml:space="preserve">2025 m.                        d. Nr.</w:t>
          </w:r>
        </w:p>
        <w:p>
          <w:pPr>
            <w:jc w:val="center"/>
            <w:rPr>
              <w:szCs w:val="24"/>
            </w:rPr>
          </w:pPr>
          <w:r>
            <w:rPr>
              <w:szCs w:val="24"/>
            </w:rPr>
            <w:t>Vilnius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b/>
              <w:bCs/>
              <w:szCs w:val="24"/>
              <w:lang w:val="en-US" w:eastAsia="lt-LT"/>
            </w:rPr>
          </w:pPr>
        </w:p>
        <w:sdt>
          <w:sdtPr>
            <w:alias w:val="1 str."/>
            <w:tag w:val="part_3d5626e1ba2440c081d48e626703de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b/>
                  <w:bCs/>
                  <w:szCs w:val="24"/>
                  <w:lang w:val="en-GB" w:eastAsia="lt-LT"/>
                </w:rPr>
              </w:pPr>
              <w:sdt>
                <w:sdtPr>
                  <w:alias w:val="Numeris"/>
                  <w:tag w:val="nr_3d5626e1ba2440c081d48e626703de9d"/>
                  <w:lock w:val="sdtLocked"/>
                  <w:richText/>
                </w:sdtPr>
                <w:sdtContent>
                  <w:r>
                    <w:rPr>
                      <w:b/>
                      <w:bCs/>
                      <w:szCs w:val="24"/>
                      <w:lang w:eastAsia="lt-LT"/>
                    </w:rPr>
                    <w:t>1</w:t>
                  </w:r>
                </w:sdtContent>
              </w:sdt>
              <w:r>
                <w:rPr>
                  <w:b/>
                  <w:bCs/>
                  <w:szCs w:val="24"/>
                  <w:lang w:eastAsia="lt-LT"/>
                </w:rPr>
                <w:t xml:space="preserve"> straipsnis. </w:t>
              </w:r>
              <w:sdt>
                <w:sdtPr>
                  <w:alias w:val="Pavadinimas"/>
                  <w:tag w:val="title_3d5626e1ba2440c081d48e626703de9d"/>
                  <w:lock w:val="sdtLocked"/>
                  <w:richText/>
                </w:sdtPr>
                <w:sdtContent>
                  <w:r>
                    <w:rPr>
                      <w:b/>
                      <w:bCs/>
                      <w:szCs w:val="24"/>
                      <w:lang w:eastAsia="lt-LT"/>
                    </w:rPr>
                    <w:t>1 straipsnio pakeitimas</w:t>
                  </w:r>
                </w:sdtContent>
              </w:sdt>
            </w:p>
            <w:sdt>
              <w:sdtPr>
                <w:alias w:val="1 str. 1 d."/>
                <w:tag w:val="part_00bdc5ad917144eab461c0a7789d09d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Pakeisti 1 straipsnio 1</w:t>
                  </w:r>
                  <w:r>
                    <w:rPr>
                      <w:szCs w:val="24"/>
                      <w:vertAlign w:val="superscript"/>
                      <w:lang w:eastAsia="lt-LT"/>
                    </w:rPr>
                    <w:t>1</w:t>
                  </w:r>
                  <w:r>
                    <w:rPr>
                      <w:szCs w:val="24"/>
                      <w:lang w:eastAsia="lt-LT"/>
                    </w:rPr>
                    <w:t xml:space="preserve"> dalį ir ją išdėstyti taip:</w:t>
                  </w:r>
                </w:p>
                <w:sdt>
                  <w:sdtPr>
                    <w:alias w:val="citata"/>
                    <w:tag w:val="part_acde1f0f350d483ca6e32b66122c0ce9"/>
                    <w:lock w:val="sdtLocked"/>
                    <w:richText/>
                  </w:sdtPr>
                  <w:sdtContent>
                    <w:sdt>
                      <w:sdtPr>
                        <w:alias w:val="1-1 d."/>
                        <w:tag w:val="part_e4c726caaf94463f925e80d6cc44b2b3"/>
                        <w:lock w:val="sdtLocked"/>
                        <w:richText/>
                      </w:sdtPr>
                      <w:sdtContent>
                        <w:p>
                          <w:pPr>
                            <w:ind w:firstLine="720"/>
                            <w:jc w:val="both"/>
                            <w:rPr>
                              <w:szCs w:val="24"/>
                              <w:lang w:eastAsia="lt-LT"/>
                            </w:rPr>
                          </w:pPr>
                          <w:r>
                            <w:rPr>
                              <w:szCs w:val="24"/>
                            </w:rPr>
                            <w:t>„</w:t>
                          </w:r>
                          <w:sdt>
                            <w:sdtPr>
                              <w:alias w:val="Numeris"/>
                              <w:tag w:val="nr_e4c726caaf94463f925e80d6cc44b2b3"/>
                              <w:lock w:val="sdtLocked"/>
                              <w:richText/>
                            </w:sdtPr>
                            <w:sdtContent>
                              <w:r>
                                <w:rPr>
                                  <w:szCs w:val="24"/>
                                </w:rPr>
                                <w:t>1</w:t>
                              </w:r>
                              <w:r>
                                <w:rPr>
                                  <w:szCs w:val="24"/>
                                  <w:vertAlign w:val="superscript"/>
                                </w:rPr>
                                <w:t>1</w:t>
                              </w:r>
                            </w:sdtContent>
                          </w:sdt>
                          <w:r>
                            <w:rPr>
                              <w:szCs w:val="24"/>
                            </w:rPr>
                            <w:t xml:space="preserve">. Šio įstatymo nuostatos, išskyrus šio įstatymo 4 straipsnio 6 dalį, netaikomos teritorijoms, kurioms Lietuvos </w:t>
                          </w:r>
                          <w:r>
                            <w:rPr>
                              <w:color w:val="000000"/>
                              <w:szCs w:val="24"/>
                              <w:lang w:eastAsia="lt-LT"/>
                            </w:rPr>
                            <w:t>Respublikos</w:t>
                          </w:r>
                          <w:r>
                            <w:rPr>
                              <w:szCs w:val="24"/>
                            </w:rPr>
                            <w:t xml:space="preserve"> žemės įstatymo nustatyta tvarka rengiami karinės infrastruktūros projektai karinei infrastruktūrai, nurodytai Lietuvos Respublikos mobilizacijos ir priimančiosios šalies paramos įstatymo 6 straipsnio 10 punkte nurodytame sąraše, pritaikyti ir (ar) sukurti arba specialiosios paskirties projektai stambiems projektams, Lietuvos Respublikos Vyriausybės nutarimu pripažintiems užtikrinančiais neatidėliotinus valstybės saugumo ir gynybos poreikius, arba gynybos ir saugumo pramonės produktų gamybos vystymo projektams įgyvendinti.“</w:t>
                          </w:r>
                        </w:p>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p>
                      </w:sdtContent>
                    </w:sdt>
                  </w:sdtContent>
                </w:sdt>
              </w:sdtContent>
            </w:sdt>
          </w:sdtContent>
        </w:sdt>
        <w:sdt>
          <w:sdtPr>
            <w:alias w:val="2 str."/>
            <w:tag w:val="part_498aa81a8a80416e9ec455bdc9efcdc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b/>
                  <w:bCs/>
                  <w:szCs w:val="24"/>
                  <w:lang w:val="en-GB" w:eastAsia="lt-LT"/>
                </w:rPr>
              </w:pPr>
              <w:sdt>
                <w:sdtPr>
                  <w:alias w:val="Numeris"/>
                  <w:tag w:val="nr_498aa81a8a80416e9ec455bdc9efcdcd"/>
                  <w:lock w:val="sdtLocked"/>
                  <w:richText/>
                </w:sdtPr>
                <w:sdtContent>
                  <w:r>
                    <w:rPr>
                      <w:b/>
                      <w:bCs/>
                      <w:szCs w:val="24"/>
                      <w:lang w:eastAsia="lt-LT"/>
                    </w:rPr>
                    <w:t>2</w:t>
                  </w:r>
                </w:sdtContent>
              </w:sdt>
              <w:r>
                <w:rPr>
                  <w:b/>
                  <w:bCs/>
                  <w:szCs w:val="24"/>
                  <w:lang w:eastAsia="lt-LT"/>
                </w:rPr>
                <w:t xml:space="preserve"> straipsnis. </w:t>
              </w:r>
              <w:sdt>
                <w:sdtPr>
                  <w:alias w:val="Pavadinimas"/>
                  <w:tag w:val="title_498aa81a8a80416e9ec455bdc9efcdcd"/>
                  <w:lock w:val="sdtLocked"/>
                  <w:richText/>
                </w:sdtPr>
                <w:sdtContent>
                  <w:r>
                    <w:rPr>
                      <w:b/>
                      <w:bCs/>
                      <w:szCs w:val="24"/>
                      <w:lang w:eastAsia="lt-LT"/>
                    </w:rPr>
                    <w:t>4 straipsnio pakeitimas</w:t>
                  </w:r>
                </w:sdtContent>
              </w:sdt>
            </w:p>
            <w:sdt>
              <w:sdtPr>
                <w:alias w:val="2 str. 1 d."/>
                <w:tag w:val="part_8c0c03a2cfc24e37ae3c1ac49ccebe0b"/>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Pakeisti 4 straipsnio 6 dalį ir ją išdėstyti taip:</w:t>
                  </w:r>
                </w:p>
                <w:sdt>
                  <w:sdtPr>
                    <w:alias w:val="citata"/>
                    <w:tag w:val="part_17d75aaf837b4d48b3be17fa748dd5ba"/>
                    <w:lock w:val="sdtLocked"/>
                    <w:richText/>
                  </w:sdtPr>
                  <w:sdtContent>
                    <w:sdt>
                      <w:sdtPr>
                        <w:alias w:val="6 d."/>
                        <w:tag w:val="part_844a25ab307b4f55a54a1c9a02d635b4"/>
                        <w:lock w:val="sdtLocked"/>
                        <w:richText/>
                      </w:sdtPr>
                      <w:sdtContent>
                        <w:p>
                          <w:pPr>
                            <w:ind w:firstLine="720"/>
                            <w:jc w:val="both"/>
                            <w:rPr>
                              <w:color w:val="000000"/>
                              <w:lang w:eastAsia="lt-LT"/>
                            </w:rPr>
                          </w:pPr>
                          <w:r>
                            <w:rPr>
                              <w:color w:val="000000"/>
                              <w:szCs w:val="24"/>
                              <w:lang w:eastAsia="lt-LT"/>
                            </w:rPr>
                            <w:t>„</w:t>
                          </w:r>
                          <w:sdt>
                            <w:sdtPr>
                              <w:alias w:val="Numeris"/>
                              <w:tag w:val="nr_844a25ab307b4f55a54a1c9a02d635b4"/>
                              <w:lock w:val="sdtLocked"/>
                              <w:richText/>
                            </w:sdtPr>
                            <w:sdtContent>
                              <w:r>
                                <w:rPr>
                                  <w:color w:val="000000"/>
                                  <w:lang w:eastAsia="lt-LT"/>
                                </w:rPr>
                                <w:t>6</w:t>
                              </w:r>
                            </w:sdtContent>
                          </w:sdt>
                          <w:r>
                            <w:rPr>
                              <w:color w:val="000000"/>
                              <w:lang w:eastAsia="lt-LT"/>
                            </w:rPr>
                            <w:t xml:space="preserve">. </w:t>
                          </w:r>
                          <w:r>
                            <w:rPr>
                              <w:iCs/>
                              <w:color w:val="000000"/>
                              <w:szCs w:val="24"/>
                              <w:lang w:eastAsia="lt-LT"/>
                            </w:rPr>
                            <w:t>Krašto apsaugos tikslams skirtų teritorijų žemės valdytojai ir naudotojai vadovaujasi vietovės lygmens bendrojo plano sprendiniais, jeigu jis neparengtas, – savivaldybės lygmens bendrojo plano sprendiniais, o neurbanizuotose ir neurbanizuojamose teritorijose – ir specialiojo teritorijų planavimo dokumentais tiek, kiek jie neprieštarauja karinės infrastruktūros projektų sprendiniams</w:t>
                          </w:r>
                          <w:r>
                            <w:rPr>
                              <w:color w:val="000000"/>
                              <w:lang w:eastAsia="lt-LT"/>
                            </w:rPr>
                            <w:t xml:space="preserve">, </w:t>
                          </w:r>
                          <w:r>
                            <w:rPr>
                              <w:color w:val="000000"/>
                            </w:rPr>
                            <w:t xml:space="preserve">o Investicijų įstatyme nurodytiems stambiems projektams įgyvendinti ar pritraukti skirtos teritorijos, kurioms specialiosios paskirties projektai neparengti, (toliau – stambiems projektams skirtos teritorijos) vystomos vadovaujantis valstybei svarbių projektų teritorijų planavimo dokumentais arba vietovės lygmens bendrojo plano sprendiniais, jeigu jie neparengti, – savivaldybės lygmens bendrojo plano sprendiniais. Neurbanizuotos ir neurbanizuojamos teritorijos, kurioms parengti specialiosios paskirties projektai, </w:t>
                          </w:r>
                          <w:r>
                            <w:rPr>
                              <w:color w:val="000000"/>
                              <w:kern w:val="2"/>
                              <w:szCs w:val="24"/>
                              <w:shd w:val="clear" w:color="auto" w:fill="FFFFFF"/>
                            </w:rPr>
                            <w:t>(</w:t>
                          </w:r>
                          <w:r>
                            <w:rPr>
                              <w:bCs/>
                              <w:color w:val="000000"/>
                              <w:kern w:val="2"/>
                              <w:szCs w:val="24"/>
                              <w:shd w:val="clear" w:color="auto" w:fill="FFFFFF"/>
                            </w:rPr>
                            <w:t>išskyrus teritorijas, kurioms parengti valstybei svarbių projektų teritorijų planavimo dokumentai)</w:t>
                          </w:r>
                          <w:r>
                            <w:rPr>
                              <w:color w:val="000000"/>
                            </w:rPr>
                            <w:t xml:space="preserve"> vystomos vadovaujantis teritorijų planavimo dokumentais tiek, kiek jie neprieštarauja specialiosios paskirties projektų sprendiniams. </w:t>
                          </w:r>
                          <w:r>
                            <w:rPr>
                              <w:bCs/>
                              <w:color w:val="000000"/>
                              <w:szCs w:val="24"/>
                            </w:rPr>
                            <w:t>Taikant valstybei svarbių projektų teritorijų planavimo dokumentų sprendinius, specialiosios paskirties projektų sprendiniai galioja tiek, kiek jie neprieštarauja valstybei svarbių projektų teritorijų planavimo dokumentų sprendiniams.“</w:t>
                          </w:r>
                        </w:p>
                        <w:p>
                          <w:pPr>
                            <w:ind w:firstLine="720"/>
                            <w:jc w:val="both"/>
                            <w:rPr>
                              <w:color w:val="000000"/>
                              <w:sz w:val="27"/>
                              <w:szCs w:val="27"/>
                              <w:lang w:eastAsia="lt-LT"/>
                            </w:rPr>
                          </w:pPr>
                        </w:p>
                      </w:sdtContent>
                    </w:sdt>
                  </w:sdtContent>
                </w:sdt>
              </w:sdtContent>
            </w:sdt>
          </w:sdtContent>
        </w:sdt>
        <w:sdt>
          <w:sdtPr>
            <w:alias w:val="3 str."/>
            <w:tag w:val="part_76f924b884054fd0929a6c909a6612b3"/>
            <w:lock w:val="sdtLocked"/>
            <w:richText/>
          </w:sdtPr>
          <w:sdtContent>
            <w:p>
              <w:pPr>
                <w:ind w:firstLine="720"/>
                <w:rPr>
                  <w:b/>
                  <w:bCs/>
                  <w:szCs w:val="24"/>
                </w:rPr>
              </w:pPr>
              <w:sdt>
                <w:sdtPr>
                  <w:alias w:val="Numeris"/>
                  <w:tag w:val="nr_76f924b884054fd0929a6c909a6612b3"/>
                  <w:lock w:val="sdtLocked"/>
                  <w:richText/>
                </w:sdtPr>
                <w:sdtContent>
                  <w:r>
                    <w:rPr>
                      <w:b/>
                      <w:bCs/>
                      <w:szCs w:val="24"/>
                    </w:rPr>
                    <w:t>3</w:t>
                  </w:r>
                </w:sdtContent>
              </w:sdt>
              <w:r>
                <w:rPr>
                  <w:b/>
                  <w:bCs/>
                  <w:szCs w:val="24"/>
                </w:rPr>
                <w:t xml:space="preserve"> straipsnis. </w:t>
              </w:r>
              <w:sdt>
                <w:sdtPr>
                  <w:alias w:val="Pavadinimas"/>
                  <w:tag w:val="title_76f924b884054fd0929a6c909a6612b3"/>
                  <w:lock w:val="sdtLocked"/>
                  <w:richText/>
                </w:sdtPr>
                <w:sdtContent>
                  <w:r>
                    <w:rPr>
                      <w:b/>
                      <w:bCs/>
                      <w:szCs w:val="24"/>
                    </w:rPr>
                    <w:t xml:space="preserve">Įstatymo įsigaliojimas </w:t>
                  </w:r>
                </w:sdtContent>
              </w:sdt>
            </w:p>
            <w:sdt>
              <w:sdtPr>
                <w:alias w:val="3 str. 1 d."/>
                <w:tag w:val="part_13918722b16a4bd4b4a625e30a314010"/>
                <w:lock w:val="sdtLocked"/>
                <w:richText/>
              </w:sdtPr>
              <w:sdtContent>
                <w:p>
                  <w:pPr>
                    <w:ind w:firstLine="720"/>
                    <w:rPr>
                      <w:szCs w:val="24"/>
                    </w:rPr>
                  </w:pPr>
                  <w:r>
                    <w:rPr>
                      <w:szCs w:val="24"/>
                    </w:rPr>
                    <w:t>Šis įstatymas įsigalioja 2025 m. lapkričio 2 d.</w:t>
                  </w:r>
                </w:p>
                <w:p>
                  <w:pPr>
                    <w:ind w:firstLine="720"/>
                    <w:rPr>
                      <w:b/>
                      <w:bCs/>
                      <w:szCs w:val="24"/>
                    </w:rPr>
                  </w:pPr>
                </w:p>
                <w:p>
                  <w:pPr>
                    <w:ind w:firstLine="720"/>
                    <w:rPr>
                      <w:b/>
                      <w:bCs/>
                      <w:szCs w:val="24"/>
                    </w:rPr>
                  </w:pPr>
                </w:p>
              </w:sdtContent>
            </w:sdt>
          </w:sdtContent>
        </w:sdt>
        <w:sdt>
          <w:sdtPr>
            <w:alias w:val="signatura"/>
            <w:tag w:val="part_aa2bda90a6c64d2e97e8920af1940669"/>
            <w:lock w:val="sdtLocked"/>
            <w:richText/>
          </w:sdtPr>
          <w:sdtContent>
            <w:p>
              <w:pPr>
                <w:ind w:firstLine="720"/>
                <w:jc w:val="both"/>
                <w:outlineLvl w:val="2"/>
                <w:rPr>
                  <w:i/>
                  <w:iCs/>
                  <w:szCs w:val="24"/>
                </w:rPr>
              </w:pPr>
              <w:r>
                <w:rPr>
                  <w:i/>
                  <w:iCs/>
                  <w:szCs w:val="24"/>
                </w:rPr>
                <w:t>Skelbiu šį Lietuvos Respublikos Seimo priimtą įstatymą.</w:t>
              </w:r>
            </w:p>
            <w:p>
              <w:pPr>
                <w:ind w:firstLine="720"/>
                <w:jc w:val="both"/>
                <w:outlineLvl w:val="2"/>
                <w:rPr>
                  <w:szCs w:val="24"/>
                </w:rPr>
              </w:pPr>
            </w:p>
            <w:p>
              <w:pPr>
                <w:ind w:firstLine="720"/>
                <w:jc w:val="both"/>
                <w:outlineLvl w:val="2"/>
                <w:rPr>
                  <w:szCs w:val="24"/>
                </w:rPr>
              </w:pPr>
            </w:p>
            <w:p>
              <w:pPr>
                <w:jc w:val="both"/>
                <w:rPr>
                  <w:szCs w:val="24"/>
                </w:rPr>
              </w:pPr>
              <w:r>
                <w:rPr>
                  <w:szCs w:val="24"/>
                </w:rPr>
                <w:t>Respublikos Prezidentas</w:t>
              </w:r>
            </w:p>
            <w:p>
              <w:pPr>
                <w:rPr>
                  <w:szCs w:val="24"/>
                </w:rPr>
              </w:pPr>
            </w:p>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59" w:lineRule="auto"/>
      <w:rPr>
        <w:rFonts w:ascii="TimesLT" w:hAnsi="TimesLT" w:cs="TimesLT"/>
        <w:kern w:val="2"/>
        <w:sz w:val="22"/>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59" w:lineRule="auto"/>
      <w:rPr>
        <w:rFonts w:ascii="TimesLT" w:hAnsi="TimesLT" w:cs="TimesLT"/>
        <w:kern w:val="2"/>
        <w:sz w:val="22"/>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59" w:lineRule="auto"/>
      <w:rPr>
        <w:rFonts w:ascii="TimesLT" w:hAnsi="TimesLT" w:cs="TimesLT"/>
        <w:kern w:val="2"/>
        <w:sz w:val="22"/>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TimesLT" w:hAnsi="TimesLT" w:cs="TimesLT"/>
        <w:kern w:val="2"/>
        <w:sz w:val="22"/>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rFonts w:ascii="TimesLT" w:hAnsi="TimesLT" w:cs="TimesLT"/>
        <w:kern w:val="2"/>
        <w:sz w:val="22"/>
        <w:szCs w:val="24"/>
        <w:lang w:val="en-US"/>
      </w:rPr>
    </w:pPr>
    <w:r>
      <w:rPr>
        <w:rFonts w:ascii="TimesLT" w:hAnsi="TimesLT" w:cs="TimesLT"/>
        <w:kern w:val="2"/>
        <w:sz w:val="22"/>
        <w:szCs w:val="24"/>
        <w:lang w:val="en-US"/>
      </w:rPr>
      <w:fldChar w:fldCharType="begin"/>
    </w:r>
    <w:r>
      <w:rPr>
        <w:rFonts w:ascii="TimesLT" w:hAnsi="TimesLT" w:cs="TimesLT"/>
        <w:kern w:val="2"/>
        <w:sz w:val="22"/>
        <w:szCs w:val="24"/>
        <w:lang w:val="en-US"/>
      </w:rPr>
      <w:instrText xml:space="preserve"> PAGE   \* MERGEFORMAT </w:instrText>
    </w:r>
    <w:r>
      <w:rPr>
        <w:rFonts w:ascii="TimesLT" w:hAnsi="TimesLT" w:cs="TimesLT"/>
        <w:kern w:val="2"/>
        <w:sz w:val="22"/>
        <w:szCs w:val="24"/>
        <w:lang w:val="en-US"/>
      </w:rPr>
      <w:fldChar w:fldCharType="separate"/>
    </w:r>
    <w:r>
      <w:rPr>
        <w:rFonts w:ascii="TimesLT" w:hAnsi="TimesLT" w:cs="TimesLT"/>
        <w:kern w:val="2"/>
        <w:sz w:val="22"/>
        <w:szCs w:val="24"/>
        <w:lang w:val="en-US"/>
      </w:rPr>
      <w:t>2</w:t>
    </w:r>
    <w:r>
      <w:rPr>
        <w:rFonts w:ascii="TimesLT" w:hAnsi="TimesLT" w:cs="TimesLT"/>
        <w:kern w:val="2"/>
        <w:sz w:val="22"/>
        <w:szCs w:val="24"/>
        <w:lang w:val="en-US"/>
      </w:rPr>
      <w:fldChar w:fldCharType="end"/>
    </w:r>
  </w:p>
  <w:p>
    <w:pPr>
      <w:tabs>
        <w:tab w:val="center" w:pos="4819"/>
        <w:tab w:val="right" w:pos="9638"/>
      </w:tabs>
      <w:spacing w:after="160" w:line="259" w:lineRule="auto"/>
      <w:rPr>
        <w:rFonts w:ascii="TimesLT" w:hAnsi="TimesLT" w:cs="TimesLT"/>
        <w:kern w:val="2"/>
        <w:sz w:val="22"/>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9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ADFDB4-1BD1-4345-BD8F-CD800C7E4B3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6229a24a5d144d38e578778ca170470" PartId="34c125a7971a4cef92e88d9261c86d98">
    <Part Type="straipsnis" Nr="1" Abbr="1 str." Title="1 straipsnio pakeitimas" DocPartId="2493ba6ab7ba4c618146876c2ef9754b" PartId="3d5626e1ba2440c081d48e626703de9d">
      <Part Type="strDalis" Nr="1" Abbr="1 str. 1 d." DocPartId="d344a040a0fa42829cc3d0e3103a1049" PartId="00bdc5ad917144eab461c0a7789d09d1">
        <Part Type="citata" DocPartId="4dc34aca2b8a441d8be0d2ad1d9070e1" PartId="acde1f0f350d483ca6e32b66122c0ce9">
          <Part Type="strDalis" Nr="1-1" Abbr="1-1 d." DocPartId="52f6e73bc4b645c99200ccac22c8207c" PartId="e4c726caaf94463f925e80d6cc44b2b3"/>
        </Part>
      </Part>
    </Part>
    <Part Type="straipsnis" Nr="2" Abbr="2 str." Title="4 straipsnio pakeitimas" DocPartId="3aa63f2728284dc38c05b67014a5e74f" PartId="498aa81a8a80416e9ec455bdc9efcdcd">
      <Part Type="strDalis" Nr="1" Abbr="2 str. 1 d." DocPartId="ef9be38e6fbd4a03aaa4cd34fc8dd7fe" PartId="8c0c03a2cfc24e37ae3c1ac49ccebe0b">
        <Part Type="citata" DocPartId="c679713127fc49bea7d240ab313d622f" PartId="17d75aaf837b4d48b3be17fa748dd5ba">
          <Part Type="strDalis" Nr="6" Abbr="6 d." DocPartId="4c8222ada63b4231a4d425daffb6f6d8" PartId="844a25ab307b4f55a54a1c9a02d635b4"/>
        </Part>
      </Part>
    </Part>
    <Part Type="straipsnis" Nr="3" Abbr="3 str." Title="Įstatymo įsigaliojimas" DocPartId="4c7ea75b33604d5c8089be7a2013ce6b" PartId="76f924b884054fd0929a6c909a6612b3">
      <Part Type="strDalis" Nr="1" Abbr="3 str. 1 d." DocPartId="f30800302b5f467faeae9665c242ddca" PartId="13918722b16a4bd4b4a625e30a314010"/>
    </Part>
    <Part Type="signatura" DocPartId="f83503e2bac24662927c8dab85bca950" PartId="aa2bda90a6c64d2e97e8920af1940669"/>
  </Part>
</Parts>
</file>

<file path=customXml/itemProps1.xml><?xml version="1.0" encoding="utf-8"?>
<ds:datastoreItem xmlns:ds="http://schemas.openxmlformats.org/officeDocument/2006/customXml" ds:itemID="{B336FA0F-2D21-4CB6-B77D-DAB9DF217F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286</Words>
  <Characters>2264</Characters>
  <Application>Microsoft Office Word</Application>
  <DocSecurity>4</DocSecurity>
  <Lines>47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2025-06-18T10:44:00Z</dcterms:created>
  <dc:creator>Laura Daukšienė</dc:creator>
  <lastModifiedBy>adlibuser</lastModifiedBy>
  <lastPrinted>2025-05-05T11:24:00Z</lastPrinted>
  <dcterms:modified xsi:type="dcterms:W3CDTF">2025-06-18T10:44:00Z</dcterms:modified>
  <revision>2</revision>
</coreProperties>
</file>