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officeDocument/2006/relationships/custom-properties" Target="docProps/custom.xml"/>
  <Relationship Id="rId5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2782ecd2b8204927a262494f9718af00"/>
        <w:lock w:val="sdtLocked"/>
        <w:richText/>
      </w:sdtPr>
      <w:sdtContent>
        <w:p w14:paraId="4D3E1472" w14:textId="77777777">
          <w:pPr>
            <w:tabs>
              <w:tab w:val="center" w:pos="4153"/>
              <w:tab w:val="right" w:pos="8306"/>
            </w:tabs>
            <w:suppressAutoHyphens/>
            <w:rPr>
              <w:sz w:val="20"/>
              <w:lang w:eastAsia="ar-SA"/>
            </w:rPr>
          </w:pPr>
        </w:p>
        <w:p w14:paraId="63BFA483" w14:textId="464C7BFF">
          <w:pPr>
            <w:tabs>
              <w:tab w:val="center" w:pos="4153"/>
              <w:tab w:val="left" w:pos="7371"/>
            </w:tabs>
            <w:suppressAutoHyphens/>
            <w:rPr>
              <w:b/>
              <w:bCs/>
              <w:szCs w:val="24"/>
              <w:lang w:eastAsia="ar-SA"/>
            </w:rPr>
          </w:pPr>
          <w:r>
            <w:rPr>
              <w:b/>
              <w:bCs/>
              <w:szCs w:val="24"/>
              <w:lang w:eastAsia="ar-SA"/>
            </w:rPr>
            <w:tab/>
            <w:tab/>
            <w:t>Projektas</w:t>
          </w:r>
        </w:p>
        <w:sdt>
          <w:sdtPr>
            <w:alias w:val="preambule"/>
            <w:tag w:val="part_e991e592f91743f5a1b3f01f0c0a9fc0"/>
            <w:lock w:val="sdtLocked"/>
            <w:richText/>
          </w:sdtPr>
          <w:sdtContent>
            <w:p w14:paraId="58C764BC" w14:textId="7F8B559E">
              <w:pPr>
                <w:tabs>
                  <w:tab w:val="center" w:pos="4153"/>
                  <w:tab w:val="left" w:pos="7371"/>
                </w:tabs>
                <w:suppressAutoHyphens/>
                <w:rPr>
                  <w:lang w:eastAsia="ar-SA"/>
                </w:rPr>
              </w:pPr>
              <w:r>
                <w:rPr>
                  <w:szCs w:val="24"/>
                  <w:lang w:eastAsia="ar-SA"/>
                </w:rPr>
                <w:tab/>
                <w:tab/>
                <w:t>Nr. TSP-</w:t>
              </w:r>
            </w:p>
            <w:p w14:paraId="6DD6E171" w14:textId="77777777">
              <w:pPr>
                <w:suppressAutoHyphens/>
                <w:jc w:val="right"/>
                <w:rPr>
                  <w:szCs w:val="24"/>
                  <w:lang w:eastAsia="ar-SA"/>
                </w:rPr>
              </w:pPr>
            </w:p>
          </w:sdtContent>
        </w:sdt>
        <w:sdt>
          <w:sdtPr>
            <w:alias w:val="skirsnis"/>
            <w:tag w:val="part_f58c42090529475b95d428d2536926f6"/>
            <w:lock w:val="sdtLocked"/>
            <w:richText/>
          </w:sdtPr>
          <w:sdtContent>
            <w:p w14:paraId="63BFA484" w14:textId="56A3FC14">
              <w:pPr>
                <w:keepNext/>
                <w:tabs>
                  <w:tab w:val="left" w:pos="0"/>
                </w:tabs>
                <w:suppressAutoHyphens/>
                <w:jc w:val="center"/>
                <w:rPr>
                  <w:b/>
                  <w:caps/>
                  <w:lang w:eastAsia="ar-SA"/>
                </w:rPr>
              </w:pPr>
              <w:sdt>
                <w:sdtPr>
                  <w:alias w:val="Pavadinimas"/>
                  <w:tag w:val="title_f58c42090529475b95d428d2536926f6"/>
                  <w:lock w:val="sdtLocked"/>
                  <w:richText/>
                </w:sdtPr>
                <w:sdtContent>
                  <w:r>
                    <w:rPr>
                      <w:b/>
                      <w:caps/>
                      <w:lang w:eastAsia="ar-SA"/>
                    </w:rPr>
                    <w:t>RADVILIŠKIO RAJONO savivaldybės taryba</w:t>
                  </w:r>
                </w:sdtContent>
              </w:sdt>
            </w:p>
            <w:p w14:paraId="63BFA485" w14:textId="77777777">
              <w:pPr>
                <w:suppressAutoHyphens/>
                <w:jc w:val="center"/>
                <w:rPr>
                  <w:b/>
                  <w:caps/>
                  <w:szCs w:val="24"/>
                  <w:lang w:eastAsia="ar-SA"/>
                </w:rPr>
              </w:pPr>
            </w:p>
          </w:sdtContent>
        </w:sdt>
        <w:sdt>
          <w:sdtPr>
            <w:alias w:val="skirsnis"/>
            <w:tag w:val="part_e04073c2c80543cd8c9962567683f3f0"/>
            <w:lock w:val="sdtLocked"/>
            <w:richText/>
          </w:sdtPr>
          <w:sdtContent>
            <w:sdt>
              <w:sdtPr>
                <w:alias w:val="Pavadinimas"/>
                <w:tag w:val="title_e04073c2c80543cd8c9962567683f3f0"/>
                <w:lock w:val="sdtLocked"/>
                <w:richText/>
              </w:sdtPr>
              <w:sdtContent>
                <w:p w14:paraId="63BFA486" w14:textId="77777777">
                  <w:pPr>
                    <w:suppressAutoHyphens/>
                    <w:jc w:val="center"/>
                    <w:rPr>
                      <w:b/>
                      <w:szCs w:val="24"/>
                      <w:lang w:eastAsia="ar-SA"/>
                    </w:rPr>
                  </w:pPr>
                  <w:r>
                    <w:rPr>
                      <w:b/>
                      <w:szCs w:val="24"/>
                      <w:lang w:eastAsia="ar-SA"/>
                    </w:rPr>
                    <w:t>SPRENDIMAS</w:t>
                  </w:r>
                </w:p>
                <w:p w14:paraId="63BFA488" w14:textId="09BB2EFB">
                  <w:pPr>
                    <w:suppressAutoHyphens/>
                    <w:jc w:val="center"/>
                    <w:rPr>
                      <w:szCs w:val="24"/>
                      <w:lang w:eastAsia="ar-SA"/>
                    </w:rPr>
                  </w:pPr>
                  <w:r>
                    <w:rPr>
                      <w:b/>
                      <w:szCs w:val="24"/>
                      <w:lang w:val="en-US" w:eastAsia="lt-LT"/>
                    </w:rPr>
                    <w:t>DĖL MOKINIŲ ATLEIDIMO NUO MOKESČIO UŽ MAITINIMĄ</w:t>
                  </w:r>
                </w:p>
              </w:sdtContent>
            </w:sdt>
            <w:p w14:paraId="07D09819" w14:textId="77777777">
              <w:pPr>
                <w:suppressAutoHyphens/>
                <w:jc w:val="center"/>
                <w:rPr>
                  <w:szCs w:val="24"/>
                  <w:lang w:eastAsia="ar-SA"/>
                </w:rPr>
              </w:pPr>
            </w:p>
            <w:p w14:paraId="63BFA489" w14:textId="7FC6C716">
              <w:pPr>
                <w:suppressAutoHyphens/>
                <w:jc w:val="center"/>
                <w:rPr>
                  <w:szCs w:val="24"/>
                  <w:lang w:eastAsia="ar-SA"/>
                </w:rPr>
              </w:pPr>
              <w:r>
                <w:rPr>
                  <w:szCs w:val="24"/>
                  <w:lang w:eastAsia="ar-SA"/>
                </w:rPr>
                <w:t xml:space="preserve">2025 m.                              d. Nr. T-</w:t>
              </w:r>
            </w:p>
            <w:p w14:paraId="63BFA48A" w14:textId="6E8E29F2">
              <w:pPr>
                <w:suppressAutoHyphens/>
                <w:jc w:val="center"/>
                <w:rPr>
                  <w:szCs w:val="24"/>
                  <w:lang w:eastAsia="ar-SA"/>
                </w:rPr>
              </w:pPr>
              <w:r>
                <w:rPr>
                  <w:szCs w:val="24"/>
                  <w:lang w:eastAsia="ar-SA"/>
                </w:rPr>
                <w:t>Radviliškis</w:t>
              </w:r>
            </w:p>
            <w:p w14:paraId="63BFA48B" w14:textId="77777777">
              <w:pPr>
                <w:suppressAutoHyphens/>
                <w:ind w:right="105"/>
                <w:rPr>
                  <w:szCs w:val="24"/>
                  <w:lang w:eastAsia="ar-SA"/>
                </w:rPr>
              </w:pPr>
            </w:p>
            <w:p w14:paraId="63BFA48C" w14:textId="0E2360EF">
              <w:pPr>
                <w:ind w:firstLine="709"/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 xml:space="preserve">Vadovaudamasi Lietuvos Respublikos vietos savivaldos įstatymo 15 straipsnio 4 dalimi, Lietuvos Respublikos švietimo įstatymo </w:t>
              </w:r>
              <w:r>
                <w:rPr>
                  <w:bCs/>
                  <w:szCs w:val="24"/>
                  <w:lang w:eastAsia="lt-LT"/>
                </w:rPr>
                <w:t xml:space="preserve">36 straipsnio 6 dalimi, Apmokėjimo už maitinimą mokinių, gyvenančių bendrojo ugdymo mokyklos bendrabutyje, tvarkos aprašo, patvirtinto Lietuvos Respublikos švietimo ir mokslo ministro 2011 m. rugsėjo 6 d. įsakymu Nr. V-1642 „Dėl Apmokėjimo už maitinimą mokinių, gyvenančių bendrojo ugdymo mokyklos bendrabutyje, tvarkos aprašo patvirtinimo“ 7 ir 8 punktais, Radviliškio rajono savivaldybės taryba </w:t>
              </w:r>
              <w:r>
                <w:rPr>
                  <w:spacing w:val="50"/>
                  <w:szCs w:val="24"/>
                  <w:lang w:eastAsia="lt-LT"/>
                </w:rPr>
                <w:t>nusprendži</w:t>
              </w:r>
              <w:r>
                <w:rPr>
                  <w:szCs w:val="24"/>
                  <w:lang w:eastAsia="lt-LT"/>
                </w:rPr>
                <w:t>a:</w:t>
              </w:r>
            </w:p>
            <w:sdt>
              <w:sdtPr>
                <w:alias w:val="1 p."/>
                <w:tag w:val="part_d6eab7b83beb4ac3aba3b45f8886d543"/>
                <w:lock w:val="sdtLocked"/>
                <w:richText/>
              </w:sdtPr>
              <w:sdtContent>
                <w:p w14:paraId="0F698DAA" w14:textId="6C599B9F">
                  <w:pPr>
                    <w:tabs>
                      <w:tab w:val="left" w:pos="993"/>
                    </w:tabs>
                    <w:ind w:firstLine="709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d6eab7b83beb4ac3aba3b45f8886d543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  <w:lang w:eastAsia="lt-LT"/>
                        </w:rPr>
                        <w:t>1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</w:t>
                    <w:tab/>
                    <w:t>Atleisti nuo mokesčio už maitinimą Radviliškio rajono Šeduvos gimnazijos Specialiojo ugdymo skyriaus mokinius, gyvenančius bendrabutyje;</w:t>
                  </w:r>
                </w:p>
              </w:sdtContent>
            </w:sdt>
            <w:sdt>
              <w:sdtPr>
                <w:alias w:val="2 p."/>
                <w:tag w:val="part_9981ceb09f65436c950e284f6e1e0791"/>
                <w:lock w:val="sdtLocked"/>
                <w:richText/>
              </w:sdtPr>
              <w:sdtContent>
                <w:p w14:paraId="67D625E7" w14:textId="3D00EF4B">
                  <w:pPr>
                    <w:tabs>
                      <w:tab w:val="left" w:pos="993"/>
                    </w:tabs>
                    <w:ind w:firstLine="709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9981ceb09f65436c950e284f6e1e0791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  <w:lang w:eastAsia="lt-LT"/>
                        </w:rPr>
                        <w:t>2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</w:t>
                    <w:tab/>
                    <w:t>Nustatyti maitinimo dienos normą vienam mokiniui – 4,5 Eur;</w:t>
                  </w:r>
                </w:p>
              </w:sdtContent>
            </w:sdt>
            <w:sdt>
              <w:sdtPr>
                <w:alias w:val="3 p."/>
                <w:tag w:val="part_3f2826d4a9fd4e55a672b57ba00f167b"/>
                <w:lock w:val="sdtLocked"/>
                <w:richText/>
              </w:sdtPr>
              <w:sdtContent>
                <w:p w14:paraId="0B19B4CE" w14:textId="704EB86C">
                  <w:pPr>
                    <w:tabs>
                      <w:tab w:val="left" w:pos="993"/>
                    </w:tabs>
                    <w:ind w:firstLine="709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3f2826d4a9fd4e55a672b57ba00f167b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  <w:lang w:eastAsia="lt-LT"/>
                        </w:rPr>
                        <w:t>3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</w:t>
                    <w:tab/>
                    <w:t>Leisti Radviliškio rajono Šeduvos gimnazijos direktoriui savo įsakymais tikslinti Šeduvos gimnazijos Specialiojo ugdymo skyriaus mokinių, gyvenančių bendrabutyje, kuriems skiriamas nemokamas maitinimas, sąrašus.</w:t>
                  </w:r>
                </w:p>
              </w:sdtContent>
            </w:sdt>
            <w:sdt>
              <w:sdtPr>
                <w:alias w:val="4 p."/>
                <w:tag w:val="part_639b1186b42f40b6980d7bbf18a14349"/>
                <w:lock w:val="sdtLocked"/>
                <w:richText/>
              </w:sdtPr>
              <w:sdtContent>
                <w:p w14:paraId="25EF1B42" w14:textId="76F1F492">
                  <w:pPr>
                    <w:tabs>
                      <w:tab w:val="left" w:pos="993"/>
                    </w:tabs>
                    <w:ind w:firstLine="709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639b1186b42f40b6980d7bbf18a14349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  <w:lang w:eastAsia="lt-LT"/>
                        </w:rPr>
                        <w:t>4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</w:t>
                    <w:tab/>
                    <w:t xml:space="preserve">Laikyti netekusiu galios Radviliškio rajono savivaldybės tarybos 2015 m. vasario 19 d. sprendimą Nr. T-964  </w:t>
                  </w:r>
                  <w:r>
                    <w:rPr>
                      <w:bCs/>
                      <w:szCs w:val="24"/>
                      <w:lang w:eastAsia="lt-LT"/>
                    </w:rPr>
                    <w:t>„</w:t>
                  </w:r>
                  <w:r>
                    <w:rPr>
                      <w:szCs w:val="24"/>
                      <w:lang w:eastAsia="lt-LT"/>
                    </w:rPr>
                    <w:t>Dėl mokinių atleidimo nuo mokesčio už maitinimą</w:t>
                  </w:r>
                  <w:r>
                    <w:rPr>
                      <w:bCs/>
                      <w:szCs w:val="24"/>
                      <w:lang w:eastAsia="lt-LT"/>
                    </w:rPr>
                    <w:t>“</w:t>
                  </w:r>
                  <w:r>
                    <w:rPr>
                      <w:szCs w:val="24"/>
                      <w:lang w:eastAsia="lt-LT"/>
                    </w:rPr>
                    <w:t>.</w:t>
                  </w:r>
                </w:p>
              </w:sdtContent>
            </w:sdt>
            <w:sdt>
              <w:sdtPr>
                <w:alias w:val="5 p."/>
                <w:tag w:val="part_f07852970c794c1683f9a21b46dd92e9"/>
                <w:lock w:val="sdtLocked"/>
                <w:richText/>
              </w:sdtPr>
              <w:sdtContent>
                <w:p w14:paraId="484F71D6" w14:textId="4E1F549E">
                  <w:pPr>
                    <w:tabs>
                      <w:tab w:val="left" w:pos="993"/>
                    </w:tabs>
                    <w:ind w:firstLine="709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f07852970c794c1683f9a21b46dd92e9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  <w:lang w:eastAsia="lt-LT"/>
                        </w:rPr>
                        <w:t>5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</w:t>
                    <w:tab/>
                  </w:r>
                  <w:r>
                    <w:rPr>
                      <w:szCs w:val="24"/>
                      <w:shd w:val="clear" w:color="auto" w:fill="FFFFFF"/>
                    </w:rPr>
                    <w:t>Nurodyti, kad šis sprendimas ne vėliau kaip per vieną mėnesį nuo jo įteikimo dienos gali</w:t>
                  </w:r>
                  <w:r>
                    <w:rPr>
                      <w:szCs w:val="24"/>
                    </w:rPr>
                    <w:br/>
                  </w:r>
                  <w:r>
                    <w:rPr>
                      <w:szCs w:val="24"/>
                      <w:shd w:val="clear" w:color="auto" w:fill="FFFFFF"/>
                    </w:rPr>
                    <w:t>būti skundžiamas paduodant skundą Lietuvos administracinių ginčų komisijos Šiaulių apygardos skyriui adresu: Dvaro g. 81, Šiauliai, arba Regionų administraciniam teismui bet kuriuose šio teismo</w:t>
                  </w:r>
                  <w:r>
                    <w:rPr>
                      <w:szCs w:val="24"/>
                    </w:rPr>
                    <w:br/>
                  </w:r>
                  <w:r>
                    <w:rPr>
                      <w:szCs w:val="24"/>
                      <w:shd w:val="clear" w:color="auto" w:fill="FFFFFF"/>
                    </w:rPr>
                    <w:t>rūmuose.</w:t>
                  </w:r>
                </w:p>
                <w:p w14:paraId="1BFD147E" w14:textId="77777777">
                  <w:pPr>
                    <w:jc w:val="both"/>
                    <w:rPr>
                      <w:szCs w:val="24"/>
                      <w:lang w:eastAsia="lt-LT"/>
                    </w:rPr>
                  </w:pPr>
                </w:p>
                <w:p w14:paraId="482127D5" w14:textId="77777777">
                  <w:pPr>
                    <w:jc w:val="both"/>
                    <w:rPr>
                      <w:szCs w:val="24"/>
                      <w:lang w:eastAsia="lt-LT"/>
                    </w:rPr>
                  </w:pPr>
                </w:p>
                <w:p w14:paraId="067D1DFF" w14:textId="77777777">
                  <w:pPr>
                    <w:jc w:val="both"/>
                    <w:rPr>
                      <w:szCs w:val="24"/>
                      <w:lang w:eastAsia="lt-LT"/>
                    </w:rPr>
                  </w:pPr>
                </w:p>
                <w:p w14:paraId="5CCE5415" w14:textId="77777777">
                  <w:pPr>
                    <w:jc w:val="both"/>
                    <w:rPr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>Savivaldybės meras</w:t>
                    <w:tab/>
                    <w:t xml:space="preserve">                                  </w:t>
                    <w:tab/>
                  </w:r>
                </w:p>
                <w:p w14:paraId="2E451ED6" w14:textId="77777777">
                  <w:pPr>
                    <w:jc w:val="both"/>
                    <w:rPr>
                      <w:szCs w:val="24"/>
                      <w:lang w:eastAsia="lt-LT"/>
                    </w:rPr>
                  </w:pPr>
                </w:p>
                <w:p w14:paraId="15362AC1" w14:textId="2DABDADD">
                  <w:pPr>
                    <w:rPr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br w:type="page"/>
                  </w:r>
                </w:p>
              </w:sdtContent>
            </w:sdt>
          </w:sdtContent>
        </w:sdt>
        <w:sdt>
          <w:sdtPr>
            <w:alias w:val="skirsnis"/>
            <w:tag w:val="part_02339964a6f648ef98baaa882f1d2244"/>
            <w:lock w:val="sdtLocked"/>
            <w:richText/>
          </w:sdtPr>
          <w:sdtContent>
            <w:sdt>
              <w:sdtPr>
                <w:alias w:val="Pavadinimas"/>
                <w:tag w:val="title_02339964a6f648ef98baaa882f1d2244"/>
                <w:lock w:val="sdtLocked"/>
                <w:richText/>
              </w:sdtPr>
              <w:sdtContent>
                <w:p w14:paraId="1B05512C" w14:textId="053BC403">
                  <w:pPr>
                    <w:keepNext/>
                    <w:tabs>
                      <w:tab w:val="left" w:pos="0"/>
                    </w:tabs>
                    <w:suppressAutoHyphens/>
                    <w:jc w:val="center"/>
                    <w:rPr>
                      <w:b/>
                      <w:caps/>
                      <w:lang w:eastAsia="ar-SA"/>
                    </w:rPr>
                  </w:pPr>
                  <w:r>
                    <w:rPr>
                      <w:b/>
                      <w:caps/>
                      <w:lang w:eastAsia="ar-SA"/>
                    </w:rPr>
                    <w:t xml:space="preserve">RADVILIŠKIO RAJONO savivaldybės tarybOS </w:t>
                  </w:r>
                  <w:r>
                    <w:rPr>
                      <w:b/>
                      <w:szCs w:val="24"/>
                      <w:lang w:eastAsia="ar-SA"/>
                    </w:rPr>
                    <w:t>SPRENDIMO</w:t>
                  </w:r>
                  <w:r>
                    <w:rPr>
                      <w:b/>
                      <w:caps/>
                      <w:lang w:eastAsia="ar-SA"/>
                    </w:rPr>
                    <w:t xml:space="preserve"> PROJEKTO</w:t>
                  </w:r>
                </w:p>
                <w:p w14:paraId="69C19E85" w14:textId="6FC804A3">
                  <w:pPr>
                    <w:keepNext/>
                    <w:tabs>
                      <w:tab w:val="left" w:pos="0"/>
                    </w:tabs>
                    <w:suppressAutoHyphens/>
                    <w:jc w:val="center"/>
                    <w:rPr>
                      <w:b/>
                      <w:caps/>
                      <w:lang w:eastAsia="ar-SA"/>
                    </w:rPr>
                  </w:pPr>
                  <w:r>
                    <w:rPr>
                      <w:b/>
                      <w:caps/>
                      <w:lang w:eastAsia="ar-SA"/>
                    </w:rPr>
                    <w:t>„</w:t>
                  </w:r>
                  <w:r>
                    <w:rPr>
                      <w:b/>
                      <w:caps/>
                      <w:szCs w:val="24"/>
                      <w:lang w:eastAsia="ar-SA"/>
                    </w:rPr>
                    <w:t>dĖL</w:t>
                  </w:r>
                  <w:r>
                    <w:rPr>
                      <w:szCs w:val="24"/>
                      <w:lang w:eastAsia="ar-SA"/>
                    </w:rPr>
                    <w:t xml:space="preserve"> </w:t>
                  </w:r>
                  <w:r>
                    <w:rPr>
                      <w:b/>
                      <w:bCs/>
                      <w:szCs w:val="24"/>
                      <w:lang w:eastAsia="lt-LT"/>
                    </w:rPr>
                    <w:t>PRIĖMIMO Į RADVILIŠKIO RAJONO SAVIVALDYBĖS BENDROJO UGDYMO MOKYKLAS TVARKOS APRAŠO PATVIRTINIMO“</w:t>
                  </w:r>
                </w:p>
                <w:p w14:paraId="43EB3ECA" w14:textId="77777777">
                  <w:pPr>
                    <w:jc w:val="center"/>
                    <w:rPr>
                      <w:b/>
                      <w:szCs w:val="24"/>
                      <w:lang w:eastAsia="lt-LT"/>
                    </w:rPr>
                  </w:pPr>
                  <w:r>
                    <w:rPr>
                      <w:b/>
                      <w:szCs w:val="24"/>
                      <w:lang w:eastAsia="lt-LT"/>
                    </w:rPr>
                    <w:t>AIŠKINAMASIS RAŠTAS</w:t>
                  </w:r>
                </w:p>
              </w:sdtContent>
            </w:sdt>
            <w:p w14:paraId="32D4A97E" w14:textId="77777777">
              <w:pPr>
                <w:ind w:firstLine="709"/>
                <w:jc w:val="both"/>
                <w:rPr>
                  <w:b/>
                  <w:szCs w:val="24"/>
                  <w:lang w:eastAsia="lt-LT"/>
                </w:rPr>
              </w:pPr>
            </w:p>
            <w:p w14:paraId="23772602" w14:textId="3D4464EF">
              <w:pPr>
                <w:jc w:val="center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2025-01-22</w:t>
              </w:r>
            </w:p>
            <w:p w14:paraId="2CF9EF66" w14:textId="77777777">
              <w:pPr>
                <w:jc w:val="center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Radviliškis</w:t>
              </w:r>
            </w:p>
            <w:p w14:paraId="0B61D946" w14:textId="77777777">
              <w:pPr>
                <w:ind w:firstLine="709"/>
                <w:jc w:val="both"/>
                <w:rPr>
                  <w:szCs w:val="24"/>
                  <w:lang w:eastAsia="lt-LT"/>
                </w:rPr>
              </w:pPr>
            </w:p>
            <w:sdt>
              <w:sdtPr>
                <w:alias w:val="1 p."/>
                <w:tag w:val="part_69b20bf1d004473898dc6797b4147ca3"/>
                <w:lock w:val="sdtLocked"/>
                <w:richText/>
              </w:sdtPr>
              <w:sdtContent>
                <w:p w14:paraId="43D91544" w14:textId="77777777">
                  <w:pPr>
                    <w:ind w:firstLine="709"/>
                    <w:jc w:val="both"/>
                    <w:rPr>
                      <w:b/>
                      <w:bCs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69b20bf1d004473898dc6797b4147ca3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  <w:lang w:eastAsia="lt-LT"/>
                        </w:rPr>
                        <w:t>1</w:t>
                      </w:r>
                    </w:sdtContent>
                  </w:sdt>
                  <w:r>
                    <w:rPr>
                      <w:b/>
                      <w:szCs w:val="24"/>
                      <w:lang w:eastAsia="lt-LT"/>
                    </w:rPr>
                    <w:t xml:space="preserve">. </w:t>
                  </w:r>
                  <w:r>
                    <w:rPr>
                      <w:b/>
                      <w:bCs/>
                      <w:szCs w:val="24"/>
                      <w:lang w:eastAsia="lt-LT"/>
                    </w:rPr>
                    <w:t>Projekto rengimą paskatinusios priežastys, parengto projekto tikslai ir uždaviniai.</w:t>
                  </w:r>
                </w:p>
                <w:p w14:paraId="3FAB4D4E" w14:textId="6BDE2744">
                  <w:pPr>
                    <w:widowControl w:val="0"/>
                    <w:spacing w:line="100" w:lineRule="atLeast"/>
                    <w:ind w:firstLine="851"/>
                    <w:jc w:val="both"/>
                    <w:rPr>
                      <w:rFonts w:eastAsia="Lucida Sans Unicode"/>
                      <w:bCs/>
                      <w:szCs w:val="24"/>
                      <w:lang w:eastAsia="lt-LT"/>
                    </w:rPr>
                  </w:pPr>
                  <w:r>
                    <w:rPr>
                      <w:rFonts w:eastAsia="Lucida Sans Unicode"/>
                      <w:bCs/>
                      <w:szCs w:val="24"/>
                      <w:lang w:eastAsia="lt-LT"/>
                    </w:rPr>
                    <w:t xml:space="preserve">Parengto sprendimo </w:t>
                  </w:r>
                  <w:r>
                    <w:rPr>
                      <w:rFonts w:eastAsia="Lucida Sans Unicode"/>
                      <w:szCs w:val="24"/>
                      <w:lang w:eastAsia="lt-LT"/>
                    </w:rPr>
                    <w:t>projekto tikslas – a</w:t>
                  </w:r>
                  <w:r>
                    <w:rPr>
                      <w:szCs w:val="24"/>
                      <w:lang w:eastAsia="lt-LT"/>
                    </w:rPr>
                    <w:t>tleisti nuo mokesčio už maitinimą Radviliškio rajono Šeduvos gimnazijos Specialiojo ugdymo skyriaus mokinius, gyvenančius bendrabutyje, ir skirti nemokamą maitinimą po 4,5 Eur per dieną vienam mokiniui</w:t>
                  </w:r>
                  <w:r>
                    <w:rPr>
                      <w:rFonts w:eastAsia="Lucida Sans Unicode"/>
                      <w:color w:val="000000"/>
                      <w:szCs w:val="24"/>
                      <w:lang w:eastAsia="lt-LT"/>
                    </w:rPr>
                    <w:t>.</w:t>
                  </w:r>
                </w:p>
              </w:sdtContent>
            </w:sdt>
            <w:sdt>
              <w:sdtPr>
                <w:alias w:val="2 p."/>
                <w:tag w:val="part_4fe21275c6244c9dbe4aa25675af5a5e"/>
                <w:lock w:val="sdtLocked"/>
                <w:richText/>
              </w:sdtPr>
              <w:sdtContent>
                <w:p w14:paraId="185BD2DA" w14:textId="77777777">
                  <w:pPr>
                    <w:tabs>
                      <w:tab w:val="left" w:pos="1134"/>
                    </w:tabs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4fe21275c6244c9dbe4aa25675af5a5e"/>
                      <w:lock w:val="sdtLocked"/>
                      <w:richText/>
                    </w:sdtPr>
                    <w:sdtContent>
                      <w:r>
                        <w:rPr>
                          <w:b/>
                          <w:bCs/>
                          <w:szCs w:val="24"/>
                          <w:lang w:eastAsia="lt-LT"/>
                        </w:rPr>
                        <w:t>2</w:t>
                      </w:r>
                    </w:sdtContent>
                  </w:sdt>
                  <w:r>
                    <w:rPr>
                      <w:b/>
                      <w:bCs/>
                      <w:szCs w:val="24"/>
                      <w:lang w:eastAsia="lt-LT"/>
                    </w:rPr>
                    <w:t>. Projekto iniciatoriai (institucija, asmenys ar piliečių atstovai) ir rengėjai.</w:t>
                  </w:r>
                </w:p>
                <w:p w14:paraId="15B4AF7E" w14:textId="48D2BD51">
                  <w:pPr>
                    <w:ind w:firstLine="709"/>
                    <w:jc w:val="both"/>
                    <w:rPr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>Sprendimo projekto iniciatorius – Savivaldybės administracijos Švietimo ir sporto skyrius, rengėjai – Savivaldybės administracijos Švietimo ir sporto skyrius.</w:t>
                  </w:r>
                </w:p>
              </w:sdtContent>
            </w:sdt>
            <w:sdt>
              <w:sdtPr>
                <w:alias w:val="3 p."/>
                <w:tag w:val="part_a118d188b11d49dd89382d0890c2e7e7"/>
                <w:lock w:val="sdtLocked"/>
                <w:richText/>
              </w:sdtPr>
              <w:sdtContent>
                <w:p w14:paraId="4FBD3463" w14:textId="77777777">
                  <w:pPr>
                    <w:ind w:firstLine="709"/>
                    <w:jc w:val="both"/>
                    <w:rPr>
                      <w:b/>
                      <w:bCs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a118d188b11d49dd89382d0890c2e7e7"/>
                      <w:lock w:val="sdtLocked"/>
                      <w:richText/>
                    </w:sdtPr>
                    <w:sdtContent>
                      <w:r>
                        <w:rPr>
                          <w:b/>
                          <w:bCs/>
                          <w:szCs w:val="24"/>
                          <w:lang w:eastAsia="lt-LT"/>
                        </w:rPr>
                        <w:t>3</w:t>
                      </w:r>
                    </w:sdtContent>
                  </w:sdt>
                  <w:r>
                    <w:rPr>
                      <w:b/>
                      <w:bCs/>
                      <w:szCs w:val="24"/>
                      <w:lang w:eastAsia="lt-LT"/>
                    </w:rPr>
                    <w:t>. Kaip šiuo metu yra reguliuojami projekte aptarti teisiniai santykiai.</w:t>
                  </w:r>
                </w:p>
                <w:p w14:paraId="71AF2E3B" w14:textId="028B3226">
                  <w:pPr>
                    <w:tabs>
                      <w:tab w:val="left" w:pos="1134"/>
                    </w:tabs>
                    <w:suppressAutoHyphens/>
                    <w:ind w:right="105" w:firstLine="709"/>
                    <w:jc w:val="both"/>
                    <w:rPr>
                      <w:szCs w:val="24"/>
                      <w:lang w:eastAsia="ar-SA"/>
                    </w:rPr>
                  </w:pPr>
                  <w:r>
                    <w:rPr>
                      <w:szCs w:val="24"/>
                      <w:lang w:eastAsia="ar-SA"/>
                    </w:rPr>
                    <w:t>Vadovaujamasi Radviliškio rajono savivaldybės tarybos 201</w:t>
                  </w:r>
                  <w:r>
                    <w:rPr>
                      <w:szCs w:val="24"/>
                      <w:lang w:val="en-US" w:eastAsia="ar-SA"/>
                    </w:rPr>
                    <w:t>5</w:t>
                  </w:r>
                  <w:r>
                    <w:rPr>
                      <w:szCs w:val="24"/>
                      <w:lang w:eastAsia="ar-SA"/>
                    </w:rPr>
                    <w:t xml:space="preserve"> m. vasario 19 d. sprendimu Nr. T-8</w:t>
                  </w:r>
                  <w:r>
                    <w:rPr>
                      <w:szCs w:val="24"/>
                      <w:lang w:val="en-US" w:eastAsia="ar-SA"/>
                    </w:rPr>
                    <w:t>60</w:t>
                  </w:r>
                  <w:r>
                    <w:rPr>
                      <w:szCs w:val="24"/>
                      <w:lang w:eastAsia="ar-SA"/>
                    </w:rPr>
                    <w:t xml:space="preserve"> „Dėl mokinių atleidimo nuo mokesčio už maitinimą“</w:t>
                  </w:r>
                  <w:r>
                    <w:rPr>
                      <w:color w:val="000000"/>
                      <w:szCs w:val="24"/>
                      <w:lang w:eastAsia="ar-SA"/>
                    </w:rPr>
                    <w:t>.</w:t>
                  </w:r>
                </w:p>
              </w:sdtContent>
            </w:sdt>
            <w:sdt>
              <w:sdtPr>
                <w:alias w:val="4 p."/>
                <w:tag w:val="part_4a0a9c1b80804ccdb2a7b1477c007504"/>
                <w:lock w:val="sdtLocked"/>
                <w:richText/>
              </w:sdtPr>
              <w:sdtContent>
                <w:p w14:paraId="285F696A" w14:textId="6A2C96B8">
                  <w:pPr>
                    <w:ind w:firstLine="709"/>
                    <w:jc w:val="both"/>
                    <w:rPr>
                      <w:b/>
                      <w:bCs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4a0a9c1b80804ccdb2a7b1477c007504"/>
                      <w:lock w:val="sdtLocked"/>
                      <w:richText/>
                    </w:sdtPr>
                    <w:sdtContent>
                      <w:r>
                        <w:rPr>
                          <w:b/>
                          <w:bCs/>
                          <w:szCs w:val="24"/>
                          <w:lang w:eastAsia="lt-LT"/>
                        </w:rPr>
                        <w:t>4</w:t>
                      </w:r>
                    </w:sdtContent>
                  </w:sdt>
                  <w:r>
                    <w:rPr>
                      <w:b/>
                      <w:bCs/>
                      <w:szCs w:val="24"/>
                      <w:lang w:eastAsia="lt-LT"/>
                    </w:rPr>
                    <w:t>. Kokios siūlomos naujos teisinio reguliavimo nuostatos, kokių teigiamų rezultatų laukiama.</w:t>
                  </w:r>
                </w:p>
                <w:p w14:paraId="49F156A7" w14:textId="34FD2561">
                  <w:pPr>
                    <w:ind w:firstLine="709"/>
                    <w:jc w:val="both"/>
                    <w:rPr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 xml:space="preserve">Pakeičiama kompensuojama maitinimo suma Šeduvos gimnazijos Specialiojo ugdymo skyriaus mokiniams, gyvenantiems bendrabutyje. Siekiant užtikrinti pilnavertį mokinių maitinimą nustatoma </w:t>
                  </w:r>
                  <w:r>
                    <w:rPr>
                      <w:szCs w:val="24"/>
                      <w:lang w:val="en-US" w:eastAsia="lt-LT"/>
                    </w:rPr>
                    <w:t>4,50 Eur</w:t>
                  </w:r>
                  <w:r>
                    <w:rPr>
                      <w:szCs w:val="24"/>
                      <w:lang w:eastAsia="lt-LT"/>
                    </w:rPr>
                    <w:t xml:space="preserve"> suma.</w:t>
                  </w:r>
                </w:p>
                <w:p w14:paraId="2F0D7A2A" w14:textId="391C0283">
                  <w:pPr>
                    <w:ind w:firstLine="709"/>
                    <w:jc w:val="both"/>
                    <w:rPr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>Laukiama teigiamų rezultatų.</w:t>
                  </w:r>
                </w:p>
              </w:sdtContent>
            </w:sdt>
            <w:sdt>
              <w:sdtPr>
                <w:alias w:val="5 p."/>
                <w:tag w:val="part_827902a2a7dc415fbc97278cfc058d7c"/>
                <w:lock w:val="sdtLocked"/>
                <w:richText/>
              </w:sdtPr>
              <w:sdtContent>
                <w:p w14:paraId="053F8F2D" w14:textId="77777777">
                  <w:pPr>
                    <w:ind w:firstLine="709"/>
                    <w:jc w:val="both"/>
                    <w:rPr>
                      <w:b/>
                      <w:bCs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827902a2a7dc415fbc97278cfc058d7c"/>
                      <w:lock w:val="sdtLocked"/>
                      <w:richText/>
                    </w:sdtPr>
                    <w:sdtContent>
                      <w:r>
                        <w:rPr>
                          <w:b/>
                          <w:bCs/>
                          <w:szCs w:val="24"/>
                          <w:lang w:eastAsia="lt-LT"/>
                        </w:rPr>
                        <w:t>5</w:t>
                      </w:r>
                    </w:sdtContent>
                  </w:sdt>
                  <w:r>
                    <w:rPr>
                      <w:b/>
                      <w:bCs/>
                      <w:szCs w:val="24"/>
                      <w:lang w:eastAsia="lt-LT"/>
                    </w:rPr>
                    <w:t>. Galimos neigiamos priimto sprendimo projekto pasekmės ir kokių priemonių reikėtų imtis, kad tokių pasekmių būtų išvengta.</w:t>
                  </w:r>
                </w:p>
                <w:p w14:paraId="72646F63" w14:textId="432C86E5">
                  <w:pPr>
                    <w:ind w:firstLine="709"/>
                    <w:jc w:val="both"/>
                    <w:rPr>
                      <w:kern w:val="2"/>
                      <w:szCs w:val="24"/>
                      <w14:ligatures w14:val="standardContextual"/>
                    </w:rPr>
                  </w:pPr>
                  <w:r>
                    <w:rPr>
                      <w:szCs w:val="24"/>
                      <w:lang w:eastAsia="lt-LT"/>
                    </w:rPr>
                    <w:t xml:space="preserve">Priėmus sprendimą, neigiamų pasekmių </w:t>
                  </w:r>
                  <w:r>
                    <w:rPr>
                      <w:kern w:val="2"/>
                      <w:szCs w:val="24"/>
                      <w14:ligatures w14:val="standardContextual"/>
                    </w:rPr>
                    <w:t xml:space="preserve">nenumatoma. </w:t>
                  </w:r>
                </w:p>
              </w:sdtContent>
            </w:sdt>
            <w:sdt>
              <w:sdtPr>
                <w:alias w:val="6 p."/>
                <w:tag w:val="part_8a6cf24bf89b46b881d21882e92dedae"/>
                <w:lock w:val="sdtLocked"/>
                <w:richText/>
              </w:sdtPr>
              <w:sdtContent>
                <w:p w14:paraId="12121218" w14:textId="77777777">
                  <w:pPr>
                    <w:ind w:firstLine="709"/>
                    <w:jc w:val="both"/>
                    <w:rPr>
                      <w:b/>
                      <w:bCs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8a6cf24bf89b46b881d21882e92dedae"/>
                      <w:lock w:val="sdtLocked"/>
                      <w:richText/>
                    </w:sdtPr>
                    <w:sdtContent>
                      <w:r>
                        <w:rPr>
                          <w:b/>
                          <w:bCs/>
                          <w:szCs w:val="24"/>
                          <w:lang w:eastAsia="lt-LT"/>
                        </w:rPr>
                        <w:t>6</w:t>
                      </w:r>
                    </w:sdtContent>
                  </w:sdt>
                  <w:r>
                    <w:rPr>
                      <w:b/>
                      <w:bCs/>
                      <w:szCs w:val="24"/>
                      <w:lang w:eastAsia="lt-LT"/>
                    </w:rPr>
                    <w:t xml:space="preserve">. Kokius teisės aktus būtina priimti, kokius galiojančius teisės aktus būtina pakeisti ar pripažinti netekusiais galios priėmus sprendimo projektą. </w:t>
                  </w:r>
                </w:p>
                <w:p w14:paraId="5A4CD033" w14:textId="065ADAD8">
                  <w:pPr>
                    <w:tabs>
                      <w:tab w:val="left" w:pos="1134"/>
                    </w:tabs>
                    <w:suppressAutoHyphens/>
                    <w:ind w:right="105" w:firstLine="709"/>
                    <w:jc w:val="both"/>
                    <w:rPr>
                      <w:szCs w:val="24"/>
                      <w:lang w:eastAsia="ar-SA"/>
                    </w:rPr>
                  </w:pPr>
                  <w:r>
                    <w:rPr>
                      <w:color w:val="000000"/>
                      <w:szCs w:val="24"/>
                      <w:lang w:eastAsia="ar-SA"/>
                    </w:rPr>
                    <w:t xml:space="preserve">Pripažinti netekusiu galios </w:t>
                  </w:r>
                  <w:r>
                    <w:rPr>
                      <w:szCs w:val="24"/>
                      <w:lang w:eastAsia="ar-SA"/>
                    </w:rPr>
                    <w:t>Radviliškio rajono savivaldybės tarybos 2015 m. vasario 19 d. sprendimą Nr. T-860 „Dėl mokinių atleidimo nuo mokesčio už maitinimą“</w:t>
                  </w:r>
                  <w:r>
                    <w:rPr>
                      <w:color w:val="000000"/>
                      <w:szCs w:val="24"/>
                      <w:lang w:eastAsia="ar-SA"/>
                    </w:rPr>
                    <w:t>.</w:t>
                  </w:r>
                </w:p>
              </w:sdtContent>
            </w:sdt>
            <w:sdt>
              <w:sdtPr>
                <w:alias w:val="7 p."/>
                <w:tag w:val="part_275675d0bcf64ed3afedcc4a4eee3b3a"/>
                <w:lock w:val="sdtLocked"/>
                <w:richText/>
              </w:sdtPr>
              <w:sdtContent>
                <w:p w14:paraId="4FDC182E" w14:textId="77777777">
                  <w:pPr>
                    <w:ind w:firstLine="709"/>
                    <w:jc w:val="both"/>
                    <w:rPr>
                      <w:b/>
                      <w:bCs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275675d0bcf64ed3afedcc4a4eee3b3a"/>
                      <w:lock w:val="sdtLocked"/>
                      <w:richText/>
                    </w:sdtPr>
                    <w:sdtContent>
                      <w:r>
                        <w:rPr>
                          <w:b/>
                          <w:bCs/>
                          <w:szCs w:val="24"/>
                          <w:lang w:eastAsia="lt-LT"/>
                        </w:rPr>
                        <w:t>7</w:t>
                      </w:r>
                    </w:sdtContent>
                  </w:sdt>
                  <w:r>
                    <w:rPr>
                      <w:b/>
                      <w:bCs/>
                      <w:szCs w:val="24"/>
                      <w:lang w:eastAsia="lt-LT"/>
                    </w:rPr>
                    <w:t>. Sprendimo projektui įgyvendinti reikalingos lėšos, finansavimo šaltiniai.</w:t>
                  </w:r>
                </w:p>
                <w:p w14:paraId="3A1E57F8" w14:textId="28182961">
                  <w:pPr>
                    <w:widowControl w:val="0"/>
                    <w:suppressLineNumbers/>
                    <w:overflowPunct w:val="0"/>
                    <w:spacing w:line="100" w:lineRule="atLeast"/>
                    <w:ind w:firstLine="709"/>
                    <w:jc w:val="both"/>
                    <w:textAlignment w:val="baseline"/>
                    <w:rPr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>Sprendimui įgyvendinti bus reikalingos papildomos Savivaldybės biudžeto lėšos.</w:t>
                  </w:r>
                </w:p>
              </w:sdtContent>
            </w:sdt>
            <w:sdt>
              <w:sdtPr>
                <w:alias w:val="8 p."/>
                <w:tag w:val="part_ecdadeb847a4421fb4ec7827d22ebb0f"/>
                <w:lock w:val="sdtLocked"/>
                <w:richText/>
              </w:sdtPr>
              <w:sdtContent>
                <w:p w14:paraId="7C616A5A" w14:textId="77777777">
                  <w:pPr>
                    <w:ind w:firstLine="709"/>
                    <w:jc w:val="both"/>
                    <w:rPr>
                      <w:b/>
                      <w:bCs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ecdadeb847a4421fb4ec7827d22ebb0f"/>
                      <w:lock w:val="sdtLocked"/>
                      <w:richText/>
                    </w:sdtPr>
                    <w:sdtContent>
                      <w:r>
                        <w:rPr>
                          <w:b/>
                          <w:bCs/>
                          <w:szCs w:val="24"/>
                          <w:lang w:eastAsia="lt-LT"/>
                        </w:rPr>
                        <w:t>8</w:t>
                      </w:r>
                    </w:sdtContent>
                  </w:sdt>
                  <w:r>
                    <w:rPr>
                      <w:b/>
                      <w:bCs/>
                      <w:szCs w:val="24"/>
                      <w:lang w:eastAsia="lt-LT"/>
                    </w:rPr>
                    <w:t>. Sprendimo projekto rengimo metu gauti specialistų vertinimai ir išvados.</w:t>
                  </w:r>
                </w:p>
                <w:p w14:paraId="4039FE00" w14:textId="193BDD6D">
                  <w:pPr>
                    <w:ind w:firstLine="709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Sprendimo projektas suderintas su savivaldybės administracijos juristu, kalbininku, direktore, vicemerais, meru ir Švietimo ir sporto skyriaus vedėju.</w:t>
                  </w:r>
                </w:p>
              </w:sdtContent>
            </w:sdt>
            <w:sdt>
              <w:sdtPr>
                <w:alias w:val="9 p."/>
                <w:tag w:val="part_b20043f901a94bcfac9a2f30295a50eb"/>
                <w:lock w:val="sdtLocked"/>
                <w:richText/>
              </w:sdtPr>
              <w:sdtContent>
                <w:p w14:paraId="0BD210DB" w14:textId="77777777">
                  <w:pPr>
                    <w:ind w:firstLine="709"/>
                    <w:jc w:val="both"/>
                    <w:rPr>
                      <w:b/>
                      <w:bCs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b20043f901a94bcfac9a2f30295a50eb"/>
                      <w:lock w:val="sdtLocked"/>
                      <w:richText/>
                    </w:sdtPr>
                    <w:sdtContent>
                      <w:r>
                        <w:rPr>
                          <w:b/>
                          <w:bCs/>
                          <w:szCs w:val="24"/>
                          <w:lang w:eastAsia="lt-LT"/>
                        </w:rPr>
                        <w:t>9</w:t>
                      </w:r>
                    </w:sdtContent>
                  </w:sdt>
                  <w:r>
                    <w:rPr>
                      <w:b/>
                      <w:bCs/>
                      <w:szCs w:val="24"/>
                      <w:lang w:eastAsia="lt-LT"/>
                    </w:rPr>
                    <w:t>. Numatomo teisinio reguliavimo poveikio vertinimo rezultatai.</w:t>
                  </w:r>
                </w:p>
                <w:p w14:paraId="14DD66A5" w14:textId="77777777">
                  <w:pPr>
                    <w:ind w:firstLine="709"/>
                    <w:jc w:val="both"/>
                    <w:rPr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>Vertinimas neatliekamas.</w:t>
                  </w:r>
                </w:p>
              </w:sdtContent>
            </w:sdt>
            <w:sdt>
              <w:sdtPr>
                <w:alias w:val="10 p."/>
                <w:tag w:val="part_588a39f6c9fb4f6a888fd96b6acf8d15"/>
                <w:lock w:val="sdtLocked"/>
                <w:richText/>
              </w:sdtPr>
              <w:sdtContent>
                <w:p w14:paraId="0CB78D8E" w14:textId="77777777">
                  <w:pPr>
                    <w:ind w:firstLine="709"/>
                    <w:jc w:val="both"/>
                    <w:rPr>
                      <w:b/>
                      <w:bCs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588a39f6c9fb4f6a888fd96b6acf8d15"/>
                      <w:lock w:val="sdtLocked"/>
                      <w:richText/>
                    </w:sdtPr>
                    <w:sdtContent>
                      <w:r>
                        <w:rPr>
                          <w:b/>
                          <w:bCs/>
                          <w:szCs w:val="24"/>
                          <w:lang w:eastAsia="lt-LT"/>
                        </w:rPr>
                        <w:t>10</w:t>
                      </w:r>
                    </w:sdtContent>
                  </w:sdt>
                  <w:r>
                    <w:rPr>
                      <w:b/>
                      <w:bCs/>
                      <w:szCs w:val="24"/>
                      <w:lang w:eastAsia="lt-LT"/>
                    </w:rPr>
                    <w:t>. Sprendimo projekto antikorupcinis vertinimas.</w:t>
                  </w:r>
                </w:p>
                <w:p w14:paraId="78BE2A3E" w14:textId="77777777">
                  <w:pPr>
                    <w:tabs>
                      <w:tab w:val="left" w:pos="1276"/>
                    </w:tabs>
                    <w:spacing w:line="259" w:lineRule="auto"/>
                    <w:ind w:firstLine="709"/>
                    <w:jc w:val="both"/>
                    <w:rPr>
                      <w:kern w:val="2"/>
                      <w:szCs w:val="24"/>
                      <w14:ligatures w14:val="standardContextual"/>
                    </w:rPr>
                  </w:pPr>
                  <w:r>
                    <w:rPr>
                      <w:kern w:val="2"/>
                      <w:szCs w:val="24"/>
                      <w14:ligatures w14:val="standardContextual"/>
                    </w:rPr>
                    <w:t>Sprendimo projektas antikorupciniam vertinimui neteikiamas.</w:t>
                  </w:r>
                </w:p>
              </w:sdtContent>
            </w:sdt>
            <w:sdt>
              <w:sdtPr>
                <w:alias w:val="11 p."/>
                <w:tag w:val="part_cef16da1b73d49adb73dc0a74c3f5714"/>
                <w:lock w:val="sdtLocked"/>
                <w:richText/>
              </w:sdtPr>
              <w:sdtContent>
                <w:p w14:paraId="32678C6D" w14:textId="77777777">
                  <w:pPr>
                    <w:ind w:firstLine="709"/>
                    <w:jc w:val="both"/>
                    <w:rPr>
                      <w:b/>
                      <w:bCs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cef16da1b73d49adb73dc0a74c3f5714"/>
                      <w:lock w:val="sdtLocked"/>
                      <w:richText/>
                    </w:sdtPr>
                    <w:sdtContent>
                      <w:r>
                        <w:rPr>
                          <w:b/>
                          <w:bCs/>
                          <w:szCs w:val="24"/>
                          <w:lang w:eastAsia="lt-LT"/>
                        </w:rPr>
                        <w:t>11</w:t>
                      </w:r>
                    </w:sdtContent>
                  </w:sdt>
                  <w:r>
                    <w:rPr>
                      <w:b/>
                      <w:bCs/>
                      <w:szCs w:val="24"/>
                      <w:lang w:eastAsia="lt-LT"/>
                    </w:rPr>
                    <w:t>. Kiti, iniciatoriaus nuomone, reikalingi pagrindimai ir paaiškinimai.</w:t>
                  </w:r>
                </w:p>
                <w:p w14:paraId="3BEE080E" w14:textId="313FFABB">
                  <w:pPr>
                    <w:ind w:firstLine="709"/>
                    <w:jc w:val="both"/>
                    <w:rPr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>Nėra.</w:t>
                  </w:r>
                </w:p>
              </w:sdtContent>
            </w:sdt>
            <w:sdt>
              <w:sdtPr>
                <w:alias w:val="12 p."/>
                <w:tag w:val="part_e697c0c52e9f4737b5d98264225194f3"/>
                <w:lock w:val="sdtLocked"/>
                <w:richText/>
              </w:sdtPr>
              <w:sdtContent>
                <w:p w14:paraId="35B7DC0D" w14:textId="77777777">
                  <w:pPr>
                    <w:ind w:firstLine="709"/>
                    <w:jc w:val="both"/>
                    <w:rPr>
                      <w:b/>
                      <w:bCs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e697c0c52e9f4737b5d98264225194f3"/>
                      <w:lock w:val="sdtLocked"/>
                      <w:richText/>
                    </w:sdtPr>
                    <w:sdtContent>
                      <w:r>
                        <w:rPr>
                          <w:b/>
                          <w:bCs/>
                          <w:szCs w:val="24"/>
                          <w:lang w:eastAsia="lt-LT"/>
                        </w:rPr>
                        <w:t>12</w:t>
                      </w:r>
                    </w:sdtContent>
                  </w:sdt>
                  <w:r>
                    <w:rPr>
                      <w:b/>
                      <w:bCs/>
                      <w:szCs w:val="24"/>
                      <w:lang w:eastAsia="lt-LT"/>
                    </w:rPr>
                    <w:t>. Pridedami dokumentai.</w:t>
                  </w:r>
                </w:p>
                <w:p w14:paraId="6981A5D4" w14:textId="77777777">
                  <w:pPr>
                    <w:ind w:firstLine="709"/>
                    <w:jc w:val="both"/>
                    <w:rPr>
                      <w:b/>
                      <w:bCs/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>Nėra.</w:t>
                  </w:r>
                </w:p>
                <w:p w14:paraId="2DC39E51" w14:textId="77777777">
                  <w:pPr>
                    <w:ind w:firstLine="709"/>
                    <w:jc w:val="both"/>
                    <w:rPr>
                      <w:szCs w:val="24"/>
                      <w:lang w:eastAsia="lt-LT"/>
                    </w:rPr>
                  </w:pPr>
                </w:p>
                <w:p w14:paraId="449D5D45" w14:textId="77777777">
                  <w:pPr>
                    <w:jc w:val="both"/>
                    <w:rPr>
                      <w:szCs w:val="24"/>
                      <w:lang w:eastAsia="lt-LT"/>
                    </w:rPr>
                  </w:pPr>
                </w:p>
                <w:p w14:paraId="556B9A03" w14:textId="77777777">
                  <w:pPr>
                    <w:jc w:val="both"/>
                    <w:rPr>
                      <w:szCs w:val="24"/>
                      <w:lang w:eastAsia="lt-LT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77187e61d30f4a5992f2fed9654d80c0"/>
            <w:lock w:val="sdtLocked"/>
            <w:richText/>
          </w:sdtPr>
          <w:sdtContent>
            <w:p w14:paraId="1C003BB6" w14:textId="77777777">
              <w:pPr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Švietimo ir sporto skyriaus vyriausioji specialistė</w:t>
                <w:tab/>
                <w:t xml:space="preserve">                                                Rūta Šadbarienė</w:t>
              </w:r>
            </w:p>
            <w:p w14:paraId="4FFF67B1" w14:textId="77777777">
              <w:pPr>
                <w:jc w:val="center"/>
              </w:pPr>
            </w:p>
            <w:p w14:paraId="36BEB488" w14:textId="77777777">
              <w:pPr>
                <w:jc w:val="center"/>
              </w:pPr>
            </w:p>
          </w:sdtContent>
        </w:sdt>
      </w:sdtContent>
    </w:sdt>
    <w:sectPr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footnotePr>
        <w:pos w:val="beneathText"/>
      </w:footnotePr>
      <w:pgSz w:w="11905" w:h="16837"/>
      <w:pgMar w:top="1134" w:right="567" w:bottom="1134" w:left="1701" w:header="720" w:footer="567" w:gutter="0"/>
      <w:cols w:space="1296"/>
      <w:titlePg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6A63CDC" w14:textId="77777777">
      <w:pPr>
        <w:suppressAutoHyphens/>
        <w:rPr>
          <w:szCs w:val="24"/>
          <w:lang w:eastAsia="ar-SA"/>
        </w:rPr>
      </w:pPr>
      <w:r>
        <w:rPr>
          <w:szCs w:val="24"/>
          <w:lang w:eastAsia="ar-SA"/>
        </w:rPr>
        <w:separator/>
      </w:r>
    </w:p>
  </w:endnote>
  <w:endnote w:type="continuationSeparator" w:id="0">
    <w:p w14:paraId="2B3C3AD4" w14:textId="77777777">
      <w:pPr>
        <w:suppressAutoHyphens/>
        <w:rPr>
          <w:szCs w:val="24"/>
          <w:lang w:eastAsia="ar-SA"/>
        </w:rPr>
      </w:pPr>
      <w:r>
        <w:rPr>
          <w:szCs w:val="24"/>
          <w:lang w:eastAsia="ar-SA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Lucida Sans Unicode">
    <w:panose1 w:val="020B0602030504020204"/>
    <w:charset w:val="BA"/>
    <w:family w:val="swiss"/>
    <w:pitch w:val="variable"/>
    <w:sig w:usb0="80000AFF" w:usb1="0000396B" w:usb2="00000000" w:usb3="00000000" w:csb0="000000B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0665B6D" w14:textId="77777777">
    <w:pPr>
      <w:tabs>
        <w:tab w:val="center" w:pos="4320"/>
        <w:tab w:val="right" w:pos="8640"/>
      </w:tabs>
      <w:suppressAutoHyphens/>
      <w:rPr>
        <w:szCs w:val="24"/>
        <w:lang w:eastAsia="ar-SA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F1EAD4A" w14:textId="77777777">
    <w:pPr>
      <w:tabs>
        <w:tab w:val="center" w:pos="4320"/>
        <w:tab w:val="right" w:pos="8640"/>
      </w:tabs>
      <w:suppressAutoHyphens/>
      <w:rPr>
        <w:szCs w:val="24"/>
        <w:lang w:eastAsia="ar-SA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C7CB683" w14:textId="77777777">
    <w:pPr>
      <w:tabs>
        <w:tab w:val="center" w:pos="4320"/>
        <w:tab w:val="right" w:pos="8640"/>
      </w:tabs>
      <w:suppressAutoHyphens/>
      <w:rPr>
        <w:szCs w:val="24"/>
        <w:lang w:eastAsia="ar-SA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5C8497A" w14:textId="77777777">
      <w:pPr>
        <w:suppressAutoHyphens/>
        <w:rPr>
          <w:szCs w:val="24"/>
          <w:lang w:eastAsia="ar-SA"/>
        </w:rPr>
      </w:pPr>
      <w:r>
        <w:rPr>
          <w:szCs w:val="24"/>
          <w:lang w:eastAsia="ar-SA"/>
        </w:rPr>
        <w:separator/>
      </w:r>
    </w:p>
  </w:footnote>
  <w:footnote w:type="continuationSeparator" w:id="0">
    <w:p w14:paraId="22FF284B" w14:textId="77777777">
      <w:pPr>
        <w:suppressAutoHyphens/>
        <w:rPr>
          <w:szCs w:val="24"/>
          <w:lang w:eastAsia="ar-SA"/>
        </w:rPr>
      </w:pPr>
      <w:r>
        <w:rPr>
          <w:szCs w:val="24"/>
          <w:lang w:eastAsia="ar-SA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3BFA495" w14:textId="77777777">
    <w:pPr>
      <w:framePr w:wrap="auto" w:vAnchor="text" w:hAnchor="margin" w:xAlign="center" w:y="1"/>
      <w:tabs>
        <w:tab w:val="center" w:pos="4153"/>
        <w:tab w:val="right" w:pos="8306"/>
      </w:tabs>
      <w:suppressAutoHyphens/>
      <w:rPr>
        <w:sz w:val="20"/>
        <w:lang w:eastAsia="ar-SA"/>
      </w:rPr>
    </w:pPr>
    <w:r>
      <w:rPr>
        <w:sz w:val="20"/>
        <w:lang w:eastAsia="ar-SA"/>
      </w:rPr>
      <w:fldChar w:fldCharType="begin"/>
    </w:r>
    <w:r>
      <w:rPr>
        <w:sz w:val="20"/>
        <w:lang w:eastAsia="ar-SA"/>
      </w:rPr>
      <w:instrText xml:space="preserve">PAGE  </w:instrText>
    </w:r>
    <w:r>
      <w:rPr>
        <w:sz w:val="20"/>
        <w:lang w:eastAsia="ar-SA"/>
      </w:rPr>
      <w:fldChar w:fldCharType="end"/>
    </w:r>
  </w:p>
  <w:p w14:paraId="63BFA496" w14:textId="77777777">
    <w:pPr>
      <w:tabs>
        <w:tab w:val="center" w:pos="4153"/>
        <w:tab w:val="right" w:pos="8306"/>
      </w:tabs>
      <w:suppressAutoHyphens/>
      <w:rPr>
        <w:sz w:val="20"/>
        <w:lang w:eastAsia="ar-SA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3BFA497" w14:textId="77777777">
    <w:pPr>
      <w:framePr w:wrap="auto" w:vAnchor="text" w:hAnchor="margin" w:xAlign="center" w:y="1"/>
      <w:tabs>
        <w:tab w:val="center" w:pos="4153"/>
        <w:tab w:val="right" w:pos="8306"/>
      </w:tabs>
      <w:suppressAutoHyphens/>
      <w:rPr>
        <w:sz w:val="20"/>
        <w:lang w:eastAsia="ar-SA"/>
      </w:rPr>
    </w:pPr>
  </w:p>
  <w:p w14:paraId="63BFA498" w14:textId="77777777">
    <w:pPr>
      <w:tabs>
        <w:tab w:val="center" w:pos="4153"/>
        <w:tab w:val="right" w:pos="8306"/>
      </w:tabs>
      <w:suppressAutoHyphens/>
      <w:jc w:val="right"/>
      <w:rPr>
        <w:sz w:val="20"/>
        <w:lang w:eastAsia="ar-SA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3BFA49C" w14:textId="7C50FFBA">
    <w:pPr>
      <w:tabs>
        <w:tab w:val="center" w:pos="4986"/>
        <w:tab w:val="right" w:pos="9972"/>
      </w:tabs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revisionView w:inkAnnotations="0"/>
  <w:defaultTabStop w:val="720"/>
  <w:hyphenationZone w:val="396"/>
  <w:doNotHyphenateCaps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footnotePr>
    <w:pos w:val="beneathText"/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974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3BFA483"/>
  <w15:docId w15:val="{34E4043D-0C46-403F-8F53-7A508170BA26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10462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76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988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428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164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2528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891661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00816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103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574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fontTable" Target="fontTable.xml"/>
  <Relationship Id="rId14" Type="http://schemas.openxmlformats.org/officeDocument/2006/relationships/theme" Target="theme/theme1.xml"/>
  <Relationship Id="rId15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arts xmlns="http://lrs.lt/TAIS/DocParts">
  <Part Type="pagrindine" DocPartId="2eb99b9806564d379b32b5ac45df62dc" PartId="2782ecd2b8204927a262494f9718af00">
    <Part Type="preambule" DocPartId="5be3dd693a834deeb3ff63fabf20f9d1" PartId="e991e592f91743f5a1b3f01f0c0a9fc0"/>
    <Part Type="skirsnis" Title="RADVILIŠKIO RAJONO SAVIVALDYBĖS TARYBA" DocPartId="d5ac93cedb63438e9556b1e844283f50" PartId="f58c42090529475b95d428d2536926f6"/>
    <Part Type="skirsnis" Title="SPRENDIMAS DĖL MOKINIŲ ATLEIDIMO NUO MOKESČIO UŽ MAITINIMĄ" DocPartId="2e77f83240f0415ab0120be708557883" PartId="e04073c2c80543cd8c9962567683f3f0">
      <Part Type="punktas" Nr="1" Abbr="1 p." DocPartId="8c646fa76e044725985af6524f582eed" PartId="d6eab7b83beb4ac3aba3b45f8886d543"/>
      <Part Type="punktas" Nr="2" Abbr="2 p." DocPartId="1521649090e443de96839f2350e4e2ff" PartId="9981ceb09f65436c950e284f6e1e0791"/>
      <Part Type="punktas" Nr="3" Abbr="3 p." DocPartId="c35bb500196a471fa68badfca0bf6188" PartId="3f2826d4a9fd4e55a672b57ba00f167b"/>
      <Part Type="punktas" Nr="4" Abbr="4 p." DocPartId="54a1c0164ece452eac6ef3973ab533ce" PartId="639b1186b42f40b6980d7bbf18a14349"/>
      <Part Type="punktas" Nr="5" Abbr="5 p." DocPartId="b5d11cbbd2914fc095cba73d3d852860" PartId="f07852970c794c1683f9a21b46dd92e9"/>
    </Part>
    <Part Type="skirsnis" Title="RADVILIŠKIO RAJONO SAVIVALDYBĖS TARYBOS SPRENDIMO PROJEKTO „DĖL PRIĖMIMO Į RADVILIŠKIO RAJONO SAVIVALDYBĖS BENDROJO UGDYMO MOKYKLAS TVARKOS APRAŠO PATVIRTINIMO“ AIŠKINAMASIS RAŠTAS" DocPartId="4dce7429480d41e588e626768a8be0c1" PartId="02339964a6f648ef98baaa882f1d2244">
      <Part Type="punktas" Nr="1" Abbr="1 p." DocPartId="cf820d9a3c3c4a7cb5843b55c959d013" PartId="69b20bf1d004473898dc6797b4147ca3"/>
      <Part Type="punktas" Nr="2" Abbr="2 p." DocPartId="2dc5494d59f543bcb2f3c0dbfca8c3c9" PartId="4fe21275c6244c9dbe4aa25675af5a5e"/>
      <Part Type="punktas" Nr="3" Abbr="3 p." DocPartId="52b5f174cdcf4b519c97b8bd55355470" PartId="a118d188b11d49dd89382d0890c2e7e7"/>
      <Part Type="punktas" Nr="4" Abbr="4 p." DocPartId="d81f948e5882433bbd8a268ab15003e9" PartId="4a0a9c1b80804ccdb2a7b1477c007504"/>
      <Part Type="punktas" Nr="5" Abbr="5 p." DocPartId="12d6b0c48ddd4b3bbfe1e2f553283293" PartId="827902a2a7dc415fbc97278cfc058d7c"/>
      <Part Type="punktas" Nr="6" Abbr="6 p." DocPartId="0c0599fa53594c29a49d82b234def92c" PartId="8a6cf24bf89b46b881d21882e92dedae"/>
      <Part Type="punktas" Nr="7" Abbr="7 p." DocPartId="fa830ba56c8745f39a05112e5ff9c953" PartId="275675d0bcf64ed3afedcc4a4eee3b3a"/>
      <Part Type="punktas" Nr="8" Abbr="8 p." DocPartId="ec55ec8592834d6c8ff9b4c5a47daea1" PartId="ecdadeb847a4421fb4ec7827d22ebb0f"/>
      <Part Type="punktas" Nr="9" Abbr="9 p." DocPartId="09c48a7da631464694ec38013c63a7f0" PartId="b20043f901a94bcfac9a2f30295a50eb"/>
      <Part Type="punktas" Nr="10" Abbr="10 p." DocPartId="d5d7314a227a4de2b243acd93cf5cdac" PartId="588a39f6c9fb4f6a888fd96b6acf8d15"/>
      <Part Type="punktas" Nr="11" Abbr="11 p." DocPartId="945bf1cc242a479d92b5dc20dbe4276b" PartId="cef16da1b73d49adb73dc0a74c3f5714"/>
      <Part Type="punktas" Nr="12" Abbr="12 p." DocPartId="ee69ce2c98f74946b85abe239fe40430" PartId="e697c0c52e9f4737b5d98264225194f3"/>
    </Part>
    <Part Type="signatura" DocPartId="23f79c7412d948619e63c28fcc96f4ec" PartId="77187e61d30f4a5992f2fed9654d80c0"/>
  </Part>
</Parts>
</file>

<file path=customXml/itemProps1.xml><?xml version="1.0" encoding="utf-8"?>
<ds:datastoreItem xmlns:ds="http://schemas.openxmlformats.org/officeDocument/2006/customXml" ds:itemID="{45D654F2-344A-4B94-93C4-DCF8824C1D16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2A5B8B91-3B64-44EC-961D-99D253140C26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517</Words>
  <Characters>3756</Characters>
  <Application>Microsoft Office Word</Application>
  <DocSecurity>4</DocSecurity>
  <Lines>87</Lines>
  <Paragraphs>52</Paragraphs>
  <ScaleCrop>false</ScaleCrop>
  <HeadingPairs>
    <vt:vector size="6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  <vt:variant>
        <vt:lpstr>Headings</vt:lpstr>
      </vt:variant>
      <vt:variant>
        <vt:i4>1</vt:i4>
      </vt:variant>
    </vt:vector>
  </HeadingPairs>
  <TitlesOfParts>
    <vt:vector size="3" baseType="lpstr">
      <vt:lpstr>ŠIAULIŲ MIESTO SAVIVALDYBĖS TARYBA</vt:lpstr>
      <vt:lpstr>ŠIAULIŲ MIESTO SAVIVALDYBĖS TARYBA</vt:lpstr>
      <vt:lpstr>Šiaulių miesto savivaldybės taryba</vt:lpstr>
    </vt:vector>
  </TitlesOfParts>
  <Company>Svietimo ir Mokslo Ministerija</Company>
  <LinksUpToDate>false</LinksUpToDate>
  <CharactersWithSpaces>4221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2025-01-31T13:44:00Z</dcterms:created>
  <dc:creator>Brigita Dubauskaitė</dc:creator>
  <lastModifiedBy>adlibuser</lastModifiedBy>
  <lastPrinted>2025-01-20T06:03:00Z</lastPrinted>
  <dcterms:modified xsi:type="dcterms:W3CDTF">2025-01-31T13:44:00Z</dcterms:modified>
  <revision>2</revision>
  <dc:title>ŠIAULIŲ MIESTO SAVIVALDYBĖS TARYBA</dc:title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infolexID">
    <vt:lpwstr>57702704-C4EA-4F91-B5B2-22382451A049</vt:lpwstr>
  </property>
</Properties>
</file>