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b5eda107df4c66b674539652d55400"/>
        <w:lock w:val="sdtLocked"/>
        <w:richText/>
      </w:sdtPr>
      <w:sdtContent>
        <w:p w14:paraId="7164E0B9" w14:textId="77777777">
          <w:pPr>
            <w:tabs>
              <w:tab w:val="center" w:pos="4986"/>
              <w:tab w:val="right" w:pos="9972"/>
            </w:tabs>
            <w:jc w:val="right"/>
            <w:rPr>
              <w:rFonts w:eastAsia="HG Mincho Light J"/>
              <w:b/>
              <w:bCs/>
            </w:rPr>
          </w:pPr>
          <w:r>
            <w:rPr>
              <w:rFonts w:eastAsia="HG Mincho Light J"/>
              <w:b/>
              <w:bCs/>
            </w:rPr>
            <w:t>Projektas</w:t>
          </w:r>
        </w:p>
        <w:p w14:paraId="1770C9F5" w14:textId="77777777">
          <w:pPr>
            <w:tabs>
              <w:tab w:val="center" w:pos="4819"/>
              <w:tab w:val="right" w:pos="9638"/>
            </w:tabs>
            <w:suppressAutoHyphens/>
            <w:rPr>
              <w:rFonts w:eastAsia="HG Mincho Light J"/>
              <w:color w:val="000000"/>
            </w:rPr>
          </w:pPr>
        </w:p>
        <w:p w14:paraId="0FEA21DE" w14:textId="43410DB2">
          <w:pPr>
            <w:widowControl w:val="0"/>
            <w:tabs>
              <w:tab w:val="left" w:pos="1276"/>
            </w:tabs>
            <w:suppressAutoHyphens/>
            <w:jc w:val="center"/>
            <w:rPr>
              <w:rFonts w:ascii="Thorndale" w:eastAsia="Calibri" w:hAnsi="Thorndale"/>
              <w:bCs/>
              <w:color w:val="000000"/>
              <w:szCs w:val="24"/>
              <w:lang w:eastAsia="ar-SA"/>
            </w:rPr>
          </w:pPr>
        </w:p>
        <w:p w14:paraId="0FEA21DF" w14:textId="77777777">
          <w:pPr>
            <w:keepNext/>
            <w:widowControl w:val="0"/>
            <w:tabs>
              <w:tab w:val="left" w:pos="0"/>
            </w:tabs>
            <w:suppressAutoHyphens/>
            <w:ind w:left="576" w:hanging="576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 w14:paraId="0FEA21E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0FEA21E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he-IL" w:bidi="he-IL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 w14:paraId="0FEA21E2" w14:textId="77777777">
          <w:pPr>
            <w:widowControl w:val="0"/>
            <w:tabs>
              <w:tab w:val="left" w:pos="1418"/>
            </w:tabs>
            <w:suppressAutoHyphens/>
            <w:ind w:firstLine="426"/>
            <w:jc w:val="center"/>
            <w:rPr>
              <w:rFonts w:eastAsia="HG Mincho Light J"/>
              <w:b/>
              <w:bCs/>
              <w:color w:val="000000"/>
              <w:szCs w:val="24"/>
              <w:lang w:eastAsia="he-IL" w:bidi="he-IL"/>
            </w:rPr>
          </w:pPr>
          <w:r>
            <w:rPr>
              <w:rFonts w:eastAsia="HG Mincho Light J"/>
              <w:b/>
              <w:bCs/>
              <w:color w:val="000000"/>
              <w:szCs w:val="24"/>
              <w:lang w:eastAsia="he-IL" w:bidi="he-IL"/>
            </w:rPr>
            <w:t xml:space="preserve">DĖL </w:t>
          </w:r>
          <w:r>
            <w:rPr>
              <w:b/>
              <w:bCs/>
              <w:color w:val="000000"/>
            </w:rPr>
            <w:t xml:space="preserve">ŠIAULIŲ MIESTO SAVIVALDYBĖS TARYBOS </w:t>
          </w:r>
          <w:r>
            <w:rPr>
              <w:rFonts w:eastAsia="HG Mincho Light J"/>
              <w:b/>
              <w:bCs/>
              <w:color w:val="000000"/>
              <w:szCs w:val="24"/>
              <w:lang w:eastAsia="he-IL" w:bidi="he-IL"/>
            </w:rPr>
            <w:t>2022 M. VASARIO 3 D. SPRENDIMO NR. T-30 „DĖL BIUDŽETINIŲ ĮSTAIGŲ SOCIALINIŲ PASLAUGŲ SĄRAŠO IR KAINŲ NUSTATYMO“ PAKEITIMO</w:t>
          </w:r>
        </w:p>
        <w:p w14:paraId="0FEA21E3" w14:textId="77777777">
          <w:pPr>
            <w:widowControl w:val="0"/>
            <w:tabs>
              <w:tab w:val="left" w:pos="1418"/>
            </w:tabs>
            <w:suppressAutoHyphens/>
            <w:ind w:firstLine="426"/>
            <w:jc w:val="center"/>
            <w:rPr>
              <w:rFonts w:eastAsia="HG Mincho Light J"/>
              <w:b/>
              <w:bCs/>
              <w:color w:val="000000"/>
              <w:szCs w:val="24"/>
              <w:lang w:eastAsia="he-IL" w:bidi="he-IL"/>
            </w:rPr>
          </w:pPr>
        </w:p>
        <w:p w14:paraId="0FEA21E4" w14:textId="15E4DBBC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2025 m.           Nr. T-</w:t>
          </w:r>
        </w:p>
        <w:p w14:paraId="0FEA21E6" w14:textId="012C769B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Šiauliai</w:t>
          </w:r>
        </w:p>
        <w:p w14:paraId="661A6F69" w14:textId="77777777">
          <w:pPr>
            <w:suppressAutoHyphens/>
            <w:spacing w:line="276" w:lineRule="atLeast"/>
            <w:jc w:val="both"/>
            <w:rPr>
              <w:color w:val="000000"/>
            </w:rPr>
          </w:pPr>
        </w:p>
        <w:p w14:paraId="10B7BD6E" w14:textId="77777777">
          <w:pPr>
            <w:suppressAutoHyphens/>
            <w:spacing w:line="276" w:lineRule="atLeast"/>
            <w:jc w:val="both"/>
            <w:rPr>
              <w:color w:val="000000"/>
            </w:rPr>
          </w:pPr>
        </w:p>
        <w:sdt>
          <w:sdtPr>
            <w:alias w:val="preambule"/>
            <w:tag w:val="part_e138f4aeb20344738ea165ade0d8afab"/>
            <w:lock w:val="sdtLocked"/>
            <w:richText/>
          </w:sdtPr>
          <w:sdtContent>
            <w:p w14:paraId="797D01FB" w14:textId="7B5A0A9D">
              <w:pPr>
                <w:tabs>
                  <w:tab w:val="left" w:pos="1265"/>
                  <w:tab w:val="center" w:pos="4677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>Vadovaudamasi Lietuvos Respublikos vietos savivaldos įstatymo 15 straipsnio 2 dalies 29 punktu</w:t>
              </w:r>
              <w:r>
                <w:rPr>
                  <w:color w:val="000000"/>
                  <w:szCs w:val="24"/>
                  <w:lang w:eastAsia="lt-LT"/>
                </w:rPr>
                <w:t>, Socialinių paslaugų finansavimo ir lėšų apskaičiavimo metodikos, patvirtintos Lietuvos Respublikos socialinės apsaugos ir darbo ministro 2024 m. birželio 25 d. įsakymu Nr. A1-426 „Dėl socialinių paslaugų finansavimo ir lėšų apskaičiavimo metodikos patvirtinimo“, 16 ir 19 punktais</w:t>
              </w:r>
              <w:r>
                <w:rPr>
                  <w:color w:val="000000"/>
                  <w:szCs w:val="24"/>
                </w:rPr>
                <w:t xml:space="preserve">, Šiaulių miesto savivaldybės taryba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5380967930f48208dba528c4509aae0"/>
            <w:lock w:val="sdtLocked"/>
            <w:richText/>
          </w:sdtPr>
          <w:sdtContent>
            <w:p w14:paraId="3B9F016E" w14:textId="03EA77C4">
              <w:pPr>
                <w:tabs>
                  <w:tab w:val="left" w:pos="851"/>
                  <w:tab w:val="left" w:pos="993"/>
                </w:tabs>
                <w:suppressAutoHyphens/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5380967930f48208dba528c4509aae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  <w:t xml:space="preserve">Pakeisti Biudžetinių įstaigų socialinių paslaugų ir kainų sąrašą, patvirtintą Šiaulių miesto savivaldybės tarybos 2022 m. vasario 3 d. sprendimo Nr. T-30 „Dėl Biudžetinių įstaigų socialinių paslaugų sąrašo ir kainų nustatymo“  1.1 papunkčiu, ir jį išdėstyti nauja redakcija (pridedama).</w:t>
              </w:r>
            </w:p>
          </w:sdtContent>
        </w:sdt>
        <w:sdt>
          <w:sdtPr>
            <w:alias w:val="2 p."/>
            <w:tag w:val="part_9f449f7d318b43cea111e8016d865b86"/>
            <w:lock w:val="sdtLocked"/>
            <w:richText/>
          </w:sdtPr>
          <w:sdtContent>
            <w:p w14:paraId="31ABCB0D" w14:textId="15BFFC0B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f449f7d318b43cea111e8016d865b8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 xml:space="preserve">Nustatyti, kad šis sprendimas įsigalioja 2026 m. sausio 1 d. </w:t>
              </w:r>
            </w:p>
            <w:p w14:paraId="33845B00" w14:textId="269983D9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color w:val="000000"/>
                </w:rPr>
              </w:pPr>
            </w:p>
            <w:p w14:paraId="0B9D04EA" w14:textId="77777777">
              <w:pPr>
                <w:rPr>
                  <w:color w:val="000000"/>
                </w:rPr>
              </w:pPr>
            </w:p>
            <w:p w14:paraId="16FEF38B" w14:textId="77777777">
              <w:pPr>
                <w:rPr>
                  <w:color w:val="000000"/>
                </w:rPr>
              </w:pPr>
            </w:p>
            <w:p w14:paraId="069EC561" w14:textId="77777777">
              <w:pPr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9f3064c4b8bc4875bcbfe2e39683ddac"/>
            <w:lock w:val="sdtLocked"/>
            <w:richText/>
          </w:sdtPr>
          <w:sdtContent>
            <w:p w14:paraId="0FEA21F5" w14:textId="70195D6A">
              <w:pPr>
                <w:tabs>
                  <w:tab w:val="left" w:pos="7513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ar-SA"/>
                </w:rPr>
                <w:t>Savivaldybės meras</w:t>
                <w:tab/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697" w:gutter="0"/>
      <w:cols w:space="720"/>
      <w:formProt w:val="0"/>
      <w:titlePg/>
      <w:docGrid w:linePitch="360" w:charSpace="-635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8F846C" w14:textId="77777777">
      <w:pPr>
        <w:suppressAutoHyphens/>
      </w:pPr>
      <w:r>
        <w:separator/>
      </w:r>
    </w:p>
  </w:endnote>
  <w:endnote w:type="continuationSeparator" w:id="0">
    <w:p w14:paraId="7729E33C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MS Gothic"/>
    <w:charset w:val="80"/>
    <w:family w:val="auto"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9B8F8F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A21FC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i/>
        <w:color w:val="000000"/>
        <w:sz w:val="20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A21FF" w14:textId="77777777">
    <w:pPr>
      <w:widowControl w:val="0"/>
      <w:suppressLineNumbers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258691" w14:textId="77777777">
      <w:pPr>
        <w:suppressAutoHyphens/>
      </w:pPr>
      <w:r>
        <w:separator/>
      </w:r>
    </w:p>
  </w:footnote>
  <w:footnote w:type="continuationSeparator" w:id="0">
    <w:p w14:paraId="24865341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41F294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A21FA" w14:textId="77777777">
    <w:pPr>
      <w:widowControl w:val="0"/>
      <w:suppressLineNumbers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  <w:r>
      <w:rPr>
        <w:rFonts w:ascii="Thorndale" w:eastAsia="HG Mincho Light J" w:hAnsi="Thorndale"/>
        <w:color w:val="000000"/>
        <w:szCs w:val="24"/>
        <w:lang w:eastAsia="ar-SA"/>
      </w:rPr>
      <w:fldChar w:fldCharType="begin"/>
    </w:r>
    <w:r>
      <w:rPr>
        <w:rFonts w:ascii="Thorndale" w:eastAsia="HG Mincho Light J" w:hAnsi="Thorndale"/>
        <w:color w:val="000000"/>
        <w:szCs w:val="24"/>
        <w:lang w:eastAsia="ar-SA"/>
      </w:rPr>
      <w:instrText>PAGE</w:instrText>
    </w:r>
    <w:r>
      <w:rPr>
        <w:rFonts w:ascii="Thorndale" w:eastAsia="HG Mincho Light J" w:hAnsi="Thorndale"/>
        <w:color w:val="000000"/>
        <w:szCs w:val="24"/>
        <w:lang w:eastAsia="ar-SA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ar-SA"/>
      </w:rPr>
      <w:t>2</w:t>
    </w:r>
    <w:r>
      <w:rPr>
        <w:rFonts w:ascii="Thorndale" w:eastAsia="HG Mincho Light J" w:hAnsi="Thorndale"/>
        <w:color w:val="000000"/>
        <w:szCs w:val="24"/>
        <w:lang w:eastAsia="ar-SA"/>
      </w:rPr>
      <w:fldChar w:fldCharType="end"/>
    </w:r>
  </w:p>
  <w:p w14:paraId="0FEA21FB" w14:textId="77777777">
    <w:pPr>
      <w:widowControl w:val="0"/>
      <w:suppressLineNumbers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A21FE" w14:textId="460E11C4">
    <w:pPr>
      <w:tabs>
        <w:tab w:val="center" w:pos="4986"/>
        <w:tab w:val="right" w:pos="9972"/>
      </w:tabs>
      <w:rPr>
        <w:rFonts w:eastAsia="HG Mincho Light J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A21DD"/>
  <w15:docId w15:val="{850916EF-C2B6-44BE-B0E6-24D1444E945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719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83ac68b895247eaac90e8929eb9bbbb" PartId="0fb5eda107df4c66b674539652d55400">
    <Part Type="preambule" DocPartId="26c60214a7a14aa2a19b156728e4c47b" PartId="e138f4aeb20344738ea165ade0d8afab"/>
    <Part Type="punktas" Nr="1" Abbr="1 p." DocPartId="031e3c5da8ab46f082d2083b9940d50f" PartId="d5380967930f48208dba528c4509aae0"/>
    <Part Type="punktas" Nr="2" Abbr="2 p." DocPartId="f95f98c3eac74a25a94348cc561f872f" PartId="9f449f7d318b43cea111e8016d865b86"/>
    <Part Type="signatura" DocPartId="7ed4d36a7e27491d91a530ec2ca2ccc7" PartId="9f3064c4b8bc4875bcbfe2e39683ddac"/>
  </Part>
</Parts>
</file>

<file path=customXml/itemProps1.xml><?xml version="1.0" encoding="utf-8"?>
<ds:datastoreItem xmlns:ds="http://schemas.openxmlformats.org/officeDocument/2006/customXml" ds:itemID="{183E2E5C-4053-4DF3-B584-6E50594DAE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921</Characters>
  <Application>Microsoft Office Word</Application>
  <DocSecurity>4</DocSecurity>
  <Lines>27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2025-11-20T11:31:00Z</dcterms:created>
  <dc:creator>Violeta Valančienė</dc:creator>
  <dc:language>en-US</dc:language>
  <lastModifiedBy>adlibuser</lastModifiedBy>
  <lastPrinted>2024-09-03T15:47:00Z</lastPrinted>
  <dcterms:modified xsi:type="dcterms:W3CDTF">2025-11-20T11:31:00Z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