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4f0308956cd5488faf7c1feb05083a68"/>
        <w:lock w:val="sdtLocked"/>
        <w:richText/>
      </w:sdtPr>
      <w:sdtContent>
        <w:p>
          <w:pPr>
            <w:suppressAutoHyphens/>
            <w:jc w:val="center"/>
            <w:rPr>
              <w:b/>
              <w:bCs/>
              <w:lang w:eastAsia="zh-CN"/>
            </w:rPr>
          </w:pPr>
        </w:p>
        <w:p>
          <w:pPr>
            <w:suppressAutoHyphens/>
            <w:jc w:val="center"/>
            <w:rPr>
              <w:rFonts w:ascii="Arial" w:hAnsi="Arial"/>
              <w:spacing w:val="8"/>
              <w:lang w:eastAsia="zh-CN"/>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uppressAutoHyphens/>
            <w:jc w:val="center"/>
            <w:rPr>
              <w:b/>
              <w:bCs/>
              <w:lang w:eastAsia="zh-CN"/>
            </w:rPr>
          </w:pPr>
          <w:r>
            <w:rPr>
              <w:b/>
              <w:bCs/>
              <w:lang w:eastAsia="zh-CN"/>
            </w:rPr>
            <w:t>ĮSAKYMAS</w:t>
          </w:r>
        </w:p>
        <w:p>
          <w:pPr>
            <w:rPr>
              <w:sz w:val="6"/>
              <w:szCs w:val="6"/>
            </w:rPr>
          </w:pPr>
        </w:p>
        <w:p>
          <w:pPr>
            <w:suppressAutoHyphens/>
            <w:jc w:val="center"/>
            <w:rPr>
              <w:b/>
              <w:lang w:eastAsia="zh-CN"/>
            </w:rPr>
          </w:pPr>
          <w:r>
            <w:rPr>
              <w:b/>
              <w:lang w:eastAsia="zh-CN"/>
            </w:rPr>
            <w:t>DĖL LIETUVOS RESPUBLIKOS APLINKOS MINISTRO 2016 M. SPALIO 27 D. ĮSAKYMO NR. D1-713 „DĖL STATYBOS TECHNINIO REGLAMENTO STR 1.01.03:2017 „STATINIŲ KLASIFIKAVIMAS“ PATVIRTINIMO“ PAKEITIMO</w:t>
          </w:r>
        </w:p>
        <w:p>
          <w:pPr>
            <w:suppressAutoHyphens/>
            <w:jc w:val="center"/>
            <w:rPr>
              <w:szCs w:val="24"/>
              <w:lang w:eastAsia="zh-CN"/>
            </w:rPr>
          </w:pPr>
        </w:p>
        <w:p>
          <w:pPr>
            <w:suppressAutoHyphens/>
            <w:jc w:val="center"/>
            <w:rPr>
              <w:lang w:eastAsia="zh-CN"/>
            </w:rPr>
          </w:pPr>
          <w:r>
            <w:rPr>
              <w:lang w:eastAsia="zh-CN"/>
            </w:rPr>
            <w:t xml:space="preserve">202  m.                         d. Nr. </w:t>
          </w:r>
        </w:p>
        <w:p>
          <w:pPr>
            <w:suppressAutoHyphens/>
            <w:jc w:val="center"/>
            <w:rPr>
              <w:lang w:eastAsia="zh-CN"/>
            </w:rPr>
          </w:pPr>
          <w:r>
            <w:rPr>
              <w:lang w:eastAsia="zh-CN"/>
            </w:rPr>
            <w:t>Vilnius</w:t>
          </w:r>
        </w:p>
        <w:p>
          <w:pPr>
            <w:suppressAutoHyphens/>
            <w:jc w:val="center"/>
            <w:rPr>
              <w:lang w:eastAsia="zh-CN"/>
            </w:rPr>
          </w:pPr>
        </w:p>
        <w:p>
          <w:pPr>
            <w:tabs>
              <w:tab w:val="left" w:pos="993"/>
            </w:tabs>
            <w:suppressAutoHyphens/>
            <w:ind w:firstLine="567"/>
            <w:jc w:val="both"/>
            <w:textAlignment w:val="baseline"/>
            <w:rPr>
              <w:bCs/>
              <w:szCs w:val="24"/>
              <w:lang w:eastAsia="lt-LT"/>
            </w:rPr>
          </w:pPr>
        </w:p>
        <w:sdt>
          <w:sdtPr>
            <w:alias w:val="1 p."/>
            <w:tag w:val="part_5ec71fcfe2c44ee8b6adeab6ed837243"/>
            <w:lock w:val="sdtLocked"/>
            <w:richText/>
          </w:sdtPr>
          <w:sdtContent>
            <w:p>
              <w:pPr>
                <w:suppressAutoHyphens/>
                <w:ind w:firstLine="851"/>
                <w:jc w:val="both"/>
                <w:rPr>
                  <w:lang w:eastAsia="zh-CN"/>
                </w:rPr>
              </w:pPr>
              <w:sdt>
                <w:sdtPr>
                  <w:alias w:val="Numeris"/>
                  <w:tag w:val="nr_5ec71fcfe2c44ee8b6adeab6ed837243"/>
                  <w:lock w:val="sdtLocked"/>
                  <w:richText/>
                </w:sdtPr>
                <w:sdtContent>
                  <w:r>
                    <w:rPr>
                      <w:lang w:eastAsia="zh-CN"/>
                    </w:rPr>
                    <w:t>1</w:t>
                  </w:r>
                </w:sdtContent>
              </w:sdt>
              <w:r>
                <w:rPr>
                  <w:lang w:eastAsia="zh-CN"/>
                </w:rPr>
                <w:t>. Pakeičiu Lietuvos Respublikos aplinkos ministro 2016 m. spalio 27 d. įsakymą Nr. D1 713 „Dėl statybos techninio reglamento STR 1.01.03:2017 „Statinių klasifikavimas“ patvirtinimo“ ir jį išdėstau nauja redakcija:</w:t>
              </w:r>
            </w:p>
            <w:p>
              <w:pPr>
                <w:suppressAutoHyphens/>
                <w:ind w:firstLine="851"/>
                <w:jc w:val="both"/>
                <w:rPr>
                  <w:lang w:eastAsia="zh-CN"/>
                </w:rPr>
              </w:pPr>
            </w:p>
            <w:sdt>
              <w:sdtPr>
                <w:alias w:val="pastraipa"/>
                <w:tag w:val="part_fd0aabde418e4e5e964494d3b3492690"/>
                <w:lock w:val="sdtLocked"/>
                <w:richText/>
              </w:sdtPr>
              <w:sdtContent>
                <w:p>
                  <w:pPr>
                    <w:suppressAutoHyphens/>
                    <w:ind w:firstLine="851"/>
                    <w:jc w:val="both"/>
                    <w:rPr>
                      <w:lang w:eastAsia="zh-CN"/>
                    </w:rPr>
                  </w:pPr>
                  <w:r>
                    <w:rPr>
                      <w:lang w:eastAsia="zh-CN"/>
                    </w:rPr>
                    <w:t>„LIETUVOS RESPUBLIKOS APLINKOS MINISTRAS</w:t>
                  </w:r>
                </w:p>
                <w:p>
                  <w:pPr>
                    <w:suppressAutoHyphens/>
                    <w:ind w:firstLine="851"/>
                    <w:jc w:val="both"/>
                    <w:rPr>
                      <w:lang w:eastAsia="zh-CN"/>
                    </w:rPr>
                  </w:pPr>
                </w:p>
              </w:sdtContent>
            </w:sdt>
            <w:sdt>
              <w:sdtPr>
                <w:alias w:val="pastraipa"/>
                <w:tag w:val="part_d9a2cbea0e244d0ab0c0bfd7fa0cbab5"/>
                <w:lock w:val="sdtLocked"/>
                <w:richText/>
              </w:sdtPr>
              <w:sdtContent>
                <w:p>
                  <w:pPr>
                    <w:suppressAutoHyphens/>
                    <w:ind w:firstLine="851"/>
                    <w:jc w:val="both"/>
                    <w:rPr>
                      <w:lang w:eastAsia="zh-CN"/>
                    </w:rPr>
                  </w:pPr>
                  <w:r>
                    <w:rPr>
                      <w:lang w:eastAsia="zh-CN"/>
                    </w:rPr>
                    <w:t>ĮSAKYMAS</w:t>
                  </w:r>
                </w:p>
              </w:sdtContent>
            </w:sdt>
            <w:sdt>
              <w:sdtPr>
                <w:alias w:val="pastraipa"/>
                <w:tag w:val="part_d2206274ae734811901572e5a70346fc"/>
                <w:lock w:val="sdtLocked"/>
                <w:richText/>
              </w:sdtPr>
              <w:sdtContent>
                <w:p>
                  <w:pPr>
                    <w:suppressAutoHyphens/>
                    <w:ind w:firstLine="851"/>
                    <w:jc w:val="both"/>
                    <w:rPr>
                      <w:lang w:eastAsia="zh-CN"/>
                    </w:rPr>
                  </w:pPr>
                  <w:r>
                    <w:rPr>
                      <w:lang w:eastAsia="zh-CN"/>
                    </w:rPr>
                    <w:t>DĖL STATYBOS TECHNINIO REGLAMENTO STR 1.01.03:2017 „STATINIŲ IR PATALPŲ KLASIFIKAVIMAS“ PATVIRTINIMO</w:t>
                  </w:r>
                </w:p>
                <w:p>
                  <w:pPr>
                    <w:suppressAutoHyphens/>
                    <w:ind w:firstLine="851"/>
                    <w:jc w:val="both"/>
                    <w:rPr>
                      <w:lang w:eastAsia="zh-CN"/>
                    </w:rPr>
                  </w:pPr>
                </w:p>
              </w:sdtContent>
            </w:sdt>
          </w:sdtContent>
        </w:sdt>
        <w:sdt>
          <w:sdtPr>
            <w:alias w:val="1 p."/>
            <w:tag w:val="part_a00b32f4b9ab4e6395fb0c2c4c08c084"/>
            <w:lock w:val="sdtLocked"/>
            <w:richText/>
          </w:sdtPr>
          <w:sdtContent>
            <w:p>
              <w:pPr>
                <w:suppressAutoHyphens/>
                <w:ind w:firstLine="851"/>
                <w:jc w:val="both"/>
                <w:rPr>
                  <w:lang w:eastAsia="zh-CN"/>
                </w:rPr>
              </w:pPr>
              <w:sdt>
                <w:sdtPr>
                  <w:alias w:val="Numeris"/>
                  <w:tag w:val="nr_a00b32f4b9ab4e6395fb0c2c4c08c084"/>
                  <w:lock w:val="sdtLocked"/>
                  <w:richText/>
                </w:sdtPr>
                <w:sdtContent>
                  <w:r>
                    <w:rPr>
                      <w:lang w:eastAsia="zh-CN"/>
                    </w:rPr>
                    <w:t>1</w:t>
                  </w:r>
                </w:sdtContent>
              </w:sdt>
              <w:r>
                <w:rPr>
                  <w:lang w:eastAsia="zh-CN"/>
                </w:rPr>
                <w:t xml:space="preserve">. T v i r t i n u statybos techninį reglamentą STR 1.01.03:2017 „Statinių ir patalpų klasifikavimas“ (toliau – Reglamentas, pridedama). </w:t>
              </w:r>
            </w:p>
          </w:sdtContent>
        </w:sdt>
        <w:sdt>
          <w:sdtPr>
            <w:alias w:val="2 p."/>
            <w:tag w:val="part_1b409162d4494232ad04f22c3e42bdd3"/>
            <w:lock w:val="sdtLocked"/>
            <w:richText/>
          </w:sdtPr>
          <w:sdtContent>
            <w:p>
              <w:pPr>
                <w:suppressAutoHyphens/>
                <w:ind w:firstLine="851"/>
                <w:jc w:val="both"/>
                <w:rPr>
                  <w:lang w:eastAsia="zh-CN"/>
                </w:rPr>
              </w:pPr>
              <w:sdt>
                <w:sdtPr>
                  <w:alias w:val="Numeris"/>
                  <w:tag w:val="nr_1b409162d4494232ad04f22c3e42bdd3"/>
                  <w:lock w:val="sdtLocked"/>
                  <w:richText/>
                </w:sdtPr>
                <w:sdtContent>
                  <w:r>
                    <w:rPr>
                      <w:lang w:eastAsia="zh-CN"/>
                    </w:rPr>
                    <w:t>2</w:t>
                  </w:r>
                </w:sdtContent>
              </w:sdt>
              <w:r>
                <w:rPr>
                  <w:lang w:eastAsia="zh-CN"/>
                </w:rPr>
                <w:t>. N u s t a t a u, kad:</w:t>
              </w:r>
            </w:p>
            <w:sdt>
              <w:sdtPr>
                <w:alias w:val="1.1 pp."/>
                <w:tag w:val="part_b8b784b69bd34adda3ae42da53191f61"/>
                <w:lock w:val="sdtLocked"/>
                <w:richText/>
              </w:sdtPr>
              <w:sdtContent>
                <w:p>
                  <w:pPr>
                    <w:suppressAutoHyphens/>
                    <w:ind w:firstLine="851"/>
                    <w:jc w:val="both"/>
                    <w:rPr>
                      <w:lang w:eastAsia="zh-CN"/>
                    </w:rPr>
                  </w:pPr>
                  <w:sdt>
                    <w:sdtPr>
                      <w:alias w:val="Numeris"/>
                      <w:tag w:val="nr_b8b784b69bd34adda3ae42da53191f61"/>
                      <w:lock w:val="sdtLocked"/>
                      <w:richText/>
                    </w:sdtPr>
                    <w:sdtContent>
                      <w:r>
                        <w:rPr>
                          <w:lang w:eastAsia="zh-CN"/>
                        </w:rPr>
                        <w:t>1.1</w:t>
                      </w:r>
                    </w:sdtContent>
                  </w:sdt>
                  <w:r>
                    <w:rPr>
                      <w:lang w:eastAsia="zh-CN"/>
                    </w:rPr>
                    <w:t>. Šis įsakymas įsigalioja 2024 m. lapkričio 4 d.</w:t>
                  </w:r>
                </w:p>
              </w:sdtContent>
            </w:sdt>
            <w:sdt>
              <w:sdtPr>
                <w:alias w:val="1.2 pp."/>
                <w:tag w:val="part_c854eb49eec14e6e83c1cc40312bfe73"/>
                <w:lock w:val="sdtLocked"/>
                <w:richText/>
              </w:sdtPr>
              <w:sdtContent>
                <w:p>
                  <w:pPr>
                    <w:suppressAutoHyphens/>
                    <w:ind w:firstLine="851"/>
                    <w:jc w:val="both"/>
                    <w:rPr>
                      <w:lang w:eastAsia="zh-CN"/>
                    </w:rPr>
                  </w:pPr>
                  <w:sdt>
                    <w:sdtPr>
                      <w:alias w:val="Numeris"/>
                      <w:tag w:val="nr_c854eb49eec14e6e83c1cc40312bfe73"/>
                      <w:lock w:val="sdtLocked"/>
                      <w:richText/>
                    </w:sdtPr>
                    <w:sdtContent>
                      <w:r>
                        <w:rPr>
                          <w:lang w:eastAsia="zh-CN"/>
                        </w:rPr>
                        <w:t>1.2</w:t>
                      </w:r>
                    </w:sdtContent>
                  </w:sdt>
                  <w:r>
                    <w:rPr>
                      <w:lang w:eastAsia="zh-CN"/>
                    </w:rPr>
                    <w:t xml:space="preserve">. Reglamento nuostatos taikomos pastatams, kurių statybos ir (ar) rekonstravimo, ir (ar) remonto, pastato ir (ar) patalpų paskirties keitimo projektai ar statybos darbai (kai projektas  neprivalomas) pradėti rengti nuo šio įsakymo įsigaliojimo dienos.</w:t>
                  </w:r>
                </w:p>
              </w:sdtContent>
            </w:sdt>
            <w:sdt>
              <w:sdtPr>
                <w:alias w:val="1.3 pp."/>
                <w:tag w:val="part_e91e5a3376a44dcb92c1616d5d6040ab"/>
                <w:lock w:val="sdtLocked"/>
                <w:richText/>
              </w:sdtPr>
              <w:sdtContent>
                <w:p>
                  <w:pPr>
                    <w:suppressAutoHyphens/>
                    <w:ind w:firstLine="851"/>
                    <w:jc w:val="both"/>
                    <w:rPr>
                      <w:lang w:eastAsia="zh-CN"/>
                    </w:rPr>
                  </w:pPr>
                  <w:sdt>
                    <w:sdtPr>
                      <w:alias w:val="Numeris"/>
                      <w:tag w:val="nr_e91e5a3376a44dcb92c1616d5d6040ab"/>
                      <w:lock w:val="sdtLocked"/>
                      <w:richText/>
                    </w:sdtPr>
                    <w:sdtContent>
                      <w:r>
                        <w:rPr>
                          <w:lang w:eastAsia="zh-CN"/>
                        </w:rPr>
                        <w:t>1.3</w:t>
                      </w:r>
                    </w:sdtContent>
                  </w:sdt>
                  <w:r>
                    <w:rPr>
                      <w:lang w:eastAsia="zh-CN"/>
                    </w:rPr>
                    <w:t xml:space="preserve">. Statiniams, kuriems iki šio įsakymo įsigaliojimo dienos išduoti statybą leidžiantys dokumentai, specialieji reikalavimai statybos užbaigimo procedūros atliekamos ir statinys įregistruojamas Nekilnojamojo turto kadastro registre pagal statinių ir patalpų pagrindinės naudojimo paskirties, įrašytos Nekilnojamojo turto kadastre, galiojusį teisinį reglamentavimą. </w:t>
                  </w:r>
                </w:p>
              </w:sdtContent>
            </w:sdt>
            <w:sdt>
              <w:sdtPr>
                <w:alias w:val="1.4 pp."/>
                <w:tag w:val="part_2905b350fa45411dbe4489e8f6937e34"/>
                <w:lock w:val="sdtLocked"/>
                <w:richText/>
              </w:sdtPr>
              <w:sdtContent>
                <w:p>
                  <w:pPr>
                    <w:suppressAutoHyphens/>
                    <w:ind w:firstLine="851"/>
                    <w:jc w:val="both"/>
                    <w:rPr>
                      <w:lang w:eastAsia="zh-CN"/>
                    </w:rPr>
                  </w:pPr>
                  <w:sdt>
                    <w:sdtPr>
                      <w:alias w:val="Numeris"/>
                      <w:tag w:val="nr_2905b350fa45411dbe4489e8f6937e34"/>
                      <w:lock w:val="sdtLocked"/>
                      <w:richText/>
                    </w:sdtPr>
                    <w:sdtContent>
                      <w:r>
                        <w:rPr>
                          <w:lang w:eastAsia="zh-CN"/>
                        </w:rPr>
                        <w:t>1.4</w:t>
                      </w:r>
                    </w:sdtContent>
                  </w:sdt>
                  <w:r>
                    <w:rPr>
                      <w:lang w:eastAsia="zh-CN"/>
                    </w:rPr>
                    <w:t>. Esami pastatai, taip pat pastatai, kurių statybai iki šio įsakymo įsigaliojimo dienos išduoti statybą leidžiantys dokumentai ar specialieji reikalavimai projektavimui, užbaigus jų statybą laikomi vienos paskirties (monofunkciniais) pastatais, kol pastato rekonstravimo, remonto, patalpų paskirties keitimo metu nekeičiamas pastato pagrindinės paskirties plotas.</w:t>
                  </w:r>
                </w:p>
              </w:sdtContent>
            </w:sdt>
            <w:sdt>
              <w:sdtPr>
                <w:alias w:val="1.5 pp."/>
                <w:tag w:val="part_7ac9056608df410b902850c34c12432b"/>
                <w:lock w:val="sdtLocked"/>
                <w:richText/>
              </w:sdtPr>
              <w:sdtContent>
                <w:p>
                  <w:pPr>
                    <w:suppressAutoHyphens/>
                    <w:ind w:firstLine="851"/>
                    <w:jc w:val="both"/>
                    <w:rPr>
                      <w:lang w:eastAsia="zh-CN"/>
                    </w:rPr>
                  </w:pPr>
                  <w:sdt>
                    <w:sdtPr>
                      <w:alias w:val="Numeris"/>
                      <w:tag w:val="nr_7ac9056608df410b902850c34c12432b"/>
                      <w:lock w:val="sdtLocked"/>
                      <w:richText/>
                    </w:sdtPr>
                    <w:sdtContent>
                      <w:r>
                        <w:rPr>
                          <w:lang w:eastAsia="zh-CN"/>
                        </w:rPr>
                        <w:t>1.5</w:t>
                      </w:r>
                    </w:sdtContent>
                  </w:sdt>
                  <w:r>
                    <w:rPr>
                      <w:lang w:eastAsia="zh-CN"/>
                    </w:rPr>
                    <w:t>. Esamų statinių, patalpų paskirties, pastatų tipų įrašai, neatitinkantys Reglamentu nustatytos klasifikacijos, Nekilnojamojo turto kadastro registre turi būti pakeisti iki šio Įsakymo įsigaliojimo dienos.</w:t>
                  </w:r>
                </w:p>
                <w:p>
                  <w:pPr>
                    <w:suppressAutoHyphens/>
                    <w:ind w:firstLine="851"/>
                    <w:jc w:val="both"/>
                    <w:rPr>
                      <w:lang w:eastAsia="zh-CN"/>
                    </w:rPr>
                  </w:pPr>
                </w:p>
                <w:p>
                  <w:pPr>
                    <w:suppressAutoHyphens/>
                    <w:ind w:firstLine="851"/>
                    <w:jc w:val="both"/>
                    <w:rPr>
                      <w:lang w:eastAsia="zh-CN"/>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uppressAutoHyphens/>
                          <w:ind w:firstLine="567"/>
                          <w:rPr>
                            <w:lang w:eastAsia="zh-CN"/>
                          </w:rPr>
                        </w:pPr>
                        <w:r>
                          <w:rPr>
                            <w:bCs/>
                            <w:szCs w:val="24"/>
                            <w:lang w:eastAsia="lt-LT"/>
                          </w:rPr>
                          <w:t>Aplinkos ministras</w:t>
                        </w:r>
                      </w:p>
                    </w:tc>
                    <w:tc>
                      <w:tcPr>
                        <w:tcW w:w="4826" w:type="dxa"/>
                        <w:vAlign w:val="bottom"/>
                      </w:tcPr>
                      <w:p>
                        <w:pPr>
                          <w:suppressAutoHyphens/>
                          <w:ind w:right="34"/>
                          <w:jc w:val="right"/>
                          <w:rPr>
                            <w:lang w:eastAsia="zh-CN"/>
                          </w:rPr>
                        </w:pPr>
                      </w:p>
                    </w:tc>
                  </w:tr>
                </w:tbl>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p>
                  <w:pPr>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1"/>
                      <w:cols w:space="1296"/>
                      <w:titlePg/>
                      <w:docGrid w:linePitch="360"/>
                    </w:sectPr>
                  </w:pPr>
                  <w:r>
                    <w:rPr>
                      <w:bCs/>
                      <w:szCs w:val="24"/>
                      <w:lang w:eastAsia="lt-LT"/>
                    </w:rPr>
                    <w:br w:type="page"/>
                  </w:r>
                </w:p>
                <w:p>
                  <w:pPr>
                    <w:rPr>
                      <w:bCs/>
                      <w:szCs w:val="24"/>
                      <w:lang w:eastAsia="lt-LT"/>
                    </w:rPr>
                  </w:pPr>
                </w:p>
              </w:sdtContent>
            </w:sdt>
          </w:sdtContent>
        </w:sdt>
      </w:sdtContent>
    </w:sdt>
    <w:sdt>
      <w:sdtPr>
        <w:alias w:val="patvirtinta"/>
        <w:tag w:val="part_a82fee6fba8c4ea8b0bd6583c3e6d694"/>
        <w:lock w:val="sdtLocked"/>
        <w:richText/>
      </w:sdtPr>
      <w:sdtContent>
        <w:p>
          <w:pPr>
            <w:widowControl w:val="0"/>
            <w:suppressAutoHyphens/>
            <w:ind w:left="658" w:firstLine="5102"/>
            <w:rPr>
              <w:lang w:eastAsia="zh-CN"/>
            </w:rPr>
          </w:pPr>
          <w:r>
            <w:rPr>
              <w:lang w:eastAsia="zh-CN"/>
            </w:rPr>
            <w:t>PATVIRTINTA</w:t>
          </w:r>
        </w:p>
        <w:p>
          <w:pPr>
            <w:widowControl w:val="0"/>
            <w:suppressAutoHyphens/>
            <w:ind w:left="658" w:firstLine="5102"/>
            <w:rPr>
              <w:lang w:eastAsia="zh-CN"/>
            </w:rPr>
          </w:pPr>
          <w:r>
            <w:rPr>
              <w:lang w:eastAsia="zh-CN"/>
            </w:rPr>
            <w:t xml:space="preserve">Lietuvos Respublikos aplinkos ministro </w:t>
          </w:r>
        </w:p>
        <w:p>
          <w:pPr>
            <w:widowControl w:val="0"/>
            <w:suppressAutoHyphens/>
            <w:ind w:left="5760"/>
            <w:rPr>
              <w:lang w:eastAsia="zh-CN"/>
            </w:rPr>
          </w:pPr>
          <w:r>
            <w:rPr>
              <w:lang w:eastAsia="zh-CN"/>
            </w:rPr>
            <w:t xml:space="preserve">202  m.                   d. įsakymu Nr. </w:t>
          </w:r>
        </w:p>
        <w:p>
          <w:pPr>
            <w:tabs>
              <w:tab w:val="left" w:pos="993"/>
            </w:tabs>
            <w:suppressAutoHyphens/>
            <w:jc w:val="both"/>
            <w:textAlignment w:val="baseline"/>
            <w:rPr>
              <w:bCs/>
              <w:szCs w:val="24"/>
              <w:lang w:eastAsia="lt-LT"/>
            </w:rPr>
          </w:pPr>
        </w:p>
        <w:sdt>
          <w:sdtPr>
            <w:alias w:val="Pavadinimas"/>
            <w:tag w:val="title_a82fee6fba8c4ea8b0bd6583c3e6d694"/>
            <w:lock w:val="sdtLocked"/>
            <w:richText/>
          </w:sdtPr>
          <w:sdtContent>
            <w:p>
              <w:pPr>
                <w:suppressAutoHyphens/>
                <w:jc w:val="center"/>
                <w:rPr>
                  <w:b/>
                  <w:caps/>
                  <w:szCs w:val="24"/>
                  <w:lang w:eastAsia="zh-CN"/>
                </w:rPr>
              </w:pPr>
              <w:r>
                <w:rPr>
                  <w:b/>
                  <w:caps/>
                  <w:szCs w:val="24"/>
                  <w:lang w:eastAsia="zh-CN"/>
                </w:rPr>
                <w:t xml:space="preserve">STATYBOS TECHNINIS REGLAMENTAS STR 1.01.03:2017 </w:t>
              </w:r>
            </w:p>
            <w:p>
              <w:pPr>
                <w:suppressAutoHyphens/>
                <w:jc w:val="center"/>
                <w:rPr>
                  <w:b/>
                  <w:caps/>
                  <w:szCs w:val="24"/>
                  <w:lang w:eastAsia="zh-CN"/>
                </w:rPr>
              </w:pPr>
              <w:r>
                <w:rPr>
                  <w:b/>
                  <w:caps/>
                  <w:szCs w:val="24"/>
                  <w:lang w:eastAsia="zh-CN"/>
                </w:rPr>
                <w:t xml:space="preserve">„STATINIŲ IR PATALPŲ KLASIFIKAVIMAS“ </w:t>
              </w:r>
            </w:p>
          </w:sdtContent>
        </w:sdt>
        <w:p>
          <w:pPr>
            <w:suppressAutoHyphens/>
            <w:jc w:val="center"/>
            <w:rPr>
              <w:b/>
              <w:caps/>
              <w:lang w:eastAsia="zh-CN"/>
            </w:rPr>
          </w:pPr>
        </w:p>
        <w:sdt>
          <w:sdtPr>
            <w:alias w:val="skyrius"/>
            <w:tag w:val="part_f51b328c8abc4f69a33e741b36adf9b6"/>
            <w:lock w:val="sdtLocked"/>
            <w:richText/>
          </w:sdtPr>
          <w:sdtContent>
            <w:p>
              <w:pPr>
                <w:suppressAutoHyphens/>
                <w:jc w:val="center"/>
                <w:rPr>
                  <w:b/>
                  <w:caps/>
                  <w:lang w:eastAsia="zh-CN"/>
                </w:rPr>
              </w:pPr>
              <w:sdt>
                <w:sdtPr>
                  <w:alias w:val="Numeris"/>
                  <w:tag w:val="nr_f51b328c8abc4f69a33e741b36adf9b6"/>
                  <w:lock w:val="sdtLocked"/>
                  <w:richText/>
                </w:sdtPr>
                <w:sdtContent>
                  <w:r>
                    <w:rPr>
                      <w:b/>
                      <w:caps/>
                      <w:lang w:eastAsia="zh-CN"/>
                    </w:rPr>
                    <w:t>I</w:t>
                  </w:r>
                </w:sdtContent>
              </w:sdt>
              <w:r>
                <w:rPr>
                  <w:b/>
                  <w:caps/>
                  <w:lang w:eastAsia="zh-CN"/>
                </w:rPr>
                <w:t xml:space="preserve"> SKYRIUS</w:t>
              </w:r>
            </w:p>
            <w:p>
              <w:pPr>
                <w:suppressAutoHyphens/>
                <w:jc w:val="center"/>
                <w:rPr>
                  <w:b/>
                  <w:caps/>
                  <w:lang w:eastAsia="zh-CN"/>
                </w:rPr>
              </w:pPr>
              <w:sdt>
                <w:sdtPr>
                  <w:alias w:val="Pavadinimas"/>
                  <w:tag w:val="title_f51b328c8abc4f69a33e741b36adf9b6"/>
                  <w:lock w:val="sdtLocked"/>
                  <w:richText/>
                </w:sdtPr>
                <w:sdtContent>
                  <w:r>
                    <w:rPr>
                      <w:b/>
                      <w:caps/>
                      <w:lang w:eastAsia="zh-CN"/>
                    </w:rPr>
                    <w:t>BENDROSIOS NUOSTATOS</w:t>
                  </w:r>
                </w:sdtContent>
              </w:sdt>
            </w:p>
            <w:p>
              <w:pPr>
                <w:suppressAutoHyphens/>
                <w:ind w:firstLine="312"/>
                <w:jc w:val="both"/>
                <w:rPr>
                  <w:lang w:eastAsia="zh-CN"/>
                </w:rPr>
              </w:pPr>
            </w:p>
            <w:sdt>
              <w:sdtPr>
                <w:alias w:val="1 p."/>
                <w:tag w:val="part_576f078ad5f14d2bb6f81dbbed1d9888"/>
                <w:lock w:val="sdtLocked"/>
                <w:richText/>
              </w:sdtPr>
              <w:sdtContent>
                <w:p>
                  <w:pPr>
                    <w:suppressAutoHyphens/>
                    <w:ind w:firstLine="720"/>
                    <w:jc w:val="both"/>
                    <w:rPr>
                      <w:lang w:eastAsia="zh-CN"/>
                    </w:rPr>
                  </w:pPr>
                  <w:sdt>
                    <w:sdtPr>
                      <w:alias w:val="Numeris"/>
                      <w:tag w:val="nr_576f078ad5f14d2bb6f81dbbed1d9888"/>
                      <w:lock w:val="sdtLocked"/>
                      <w:richText/>
                    </w:sdtPr>
                    <w:sdtContent>
                      <w:r>
                        <w:rPr>
                          <w:lang w:eastAsia="zh-CN"/>
                        </w:rPr>
                        <w:t>1</w:t>
                      </w:r>
                    </w:sdtContent>
                  </w:sdt>
                  <w:r>
                    <w:rPr>
                      <w:lang w:eastAsia="zh-CN"/>
                    </w:rPr>
                    <w:t>.</w:t>
                  </w:r>
                  <w:r>
                    <w:rPr>
                      <w:rFonts w:ascii="TimesLT" w:hAnsi="TimesLT"/>
                      <w:lang w:eastAsia="zh-CN"/>
                    </w:rPr>
                    <w:t xml:space="preserve"> </w:t>
                  </w:r>
                  <w:r>
                    <w:rPr>
                      <w:lang w:eastAsia="zh-CN"/>
                    </w:rPr>
                    <w:t>Šis statybos techninis reglamentas (toliau – Reglamentas) nustato:</w:t>
                  </w:r>
                </w:p>
                <w:sdt>
                  <w:sdtPr>
                    <w:alias w:val="1.1 pp."/>
                    <w:tag w:val="part_59a4fe04a0ec4e6097cae96926984f75"/>
                    <w:lock w:val="sdtLocked"/>
                    <w:richText/>
                  </w:sdtPr>
                  <w:sdtContent>
                    <w:p>
                      <w:pPr>
                        <w:tabs>
                          <w:tab w:val="left" w:pos="1418"/>
                        </w:tabs>
                        <w:suppressAutoHyphens/>
                        <w:ind w:firstLine="720"/>
                        <w:jc w:val="both"/>
                        <w:textAlignment w:val="baseline"/>
                        <w:rPr>
                          <w:lang w:eastAsia="zh-CN"/>
                        </w:rPr>
                      </w:pPr>
                      <w:sdt>
                        <w:sdtPr>
                          <w:alias w:val="Numeris"/>
                          <w:tag w:val="nr_59a4fe04a0ec4e6097cae96926984f75"/>
                          <w:lock w:val="sdtLocked"/>
                          <w:richText/>
                        </w:sdtPr>
                        <w:sdtContent>
                          <w:r>
                            <w:rPr>
                              <w:lang w:eastAsia="zh-CN"/>
                            </w:rPr>
                            <w:t>1.1</w:t>
                          </w:r>
                        </w:sdtContent>
                      </w:sdt>
                      <w:r>
                        <w:rPr>
                          <w:lang w:eastAsia="zh-CN"/>
                        </w:rPr>
                        <w:t xml:space="preserve">. pastatų ir patalpų, suformuotų atskirais nekilnojamojo turto objektais, inžinerinių statinių klasifikavimą pagal jų naudojimo paskirtį; </w:t>
                      </w:r>
                    </w:p>
                  </w:sdtContent>
                </w:sdt>
                <w:sdt>
                  <w:sdtPr>
                    <w:alias w:val="1.2 pp."/>
                    <w:tag w:val="part_400dfdcb342d4d2581cb163c970e9b5e"/>
                    <w:lock w:val="sdtLocked"/>
                    <w:richText/>
                  </w:sdtPr>
                  <w:sdtContent>
                    <w:p>
                      <w:pPr>
                        <w:tabs>
                          <w:tab w:val="left" w:pos="1418"/>
                        </w:tabs>
                        <w:suppressAutoHyphens/>
                        <w:ind w:firstLine="720"/>
                        <w:jc w:val="both"/>
                        <w:textAlignment w:val="baseline"/>
                        <w:rPr>
                          <w:lang w:eastAsia="zh-CN"/>
                        </w:rPr>
                      </w:pPr>
                      <w:sdt>
                        <w:sdtPr>
                          <w:alias w:val="Numeris"/>
                          <w:tag w:val="nr_400dfdcb342d4d2581cb163c970e9b5e"/>
                          <w:lock w:val="sdtLocked"/>
                          <w:richText/>
                        </w:sdtPr>
                        <w:sdtContent>
                          <w:r>
                            <w:rPr>
                              <w:lang w:eastAsia="zh-CN"/>
                            </w:rPr>
                            <w:t>1.2</w:t>
                          </w:r>
                        </w:sdtContent>
                      </w:sdt>
                      <w:r>
                        <w:rPr>
                          <w:lang w:eastAsia="zh-CN"/>
                        </w:rPr>
                        <w:t xml:space="preserve">. ypatingųjų statinių kategorijai priskiriamų statinių sąrašą, ypatingiesiems statiniams priskirtų pastatų ir inžinerinių statinių požymius ir techninius parametrus; </w:t>
                      </w:r>
                    </w:p>
                  </w:sdtContent>
                </w:sdt>
                <w:sdt>
                  <w:sdtPr>
                    <w:alias w:val="1.3 pp."/>
                    <w:tag w:val="part_8c8b56f6498043338527fb4c3674e0c2"/>
                    <w:lock w:val="sdtLocked"/>
                    <w:richText/>
                  </w:sdtPr>
                  <w:sdtContent>
                    <w:p>
                      <w:pPr>
                        <w:suppressAutoHyphens/>
                        <w:ind w:firstLine="720"/>
                        <w:jc w:val="both"/>
                        <w:rPr>
                          <w:lang w:eastAsia="zh-CN"/>
                        </w:rPr>
                      </w:pPr>
                      <w:sdt>
                        <w:sdtPr>
                          <w:alias w:val="Numeris"/>
                          <w:tag w:val="nr_8c8b56f6498043338527fb4c3674e0c2"/>
                          <w:lock w:val="sdtLocked"/>
                          <w:richText/>
                        </w:sdtPr>
                        <w:sdtContent>
                          <w:r>
                            <w:rPr>
                              <w:lang w:eastAsia="zh-CN"/>
                            </w:rPr>
                            <w:t>1.3</w:t>
                          </w:r>
                        </w:sdtContent>
                      </w:sdt>
                      <w:r>
                        <w:rPr>
                          <w:lang w:eastAsia="zh-CN"/>
                        </w:rPr>
                        <w:t>. nesudėtingųjų statinių sąrašą, nesudėtingiesiems statiniams priskirtų pastatų ir inžinerinių statinių požymius ir techninius parametrus.</w:t>
                      </w:r>
                    </w:p>
                  </w:sdtContent>
                </w:sdt>
              </w:sdtContent>
            </w:sdt>
            <w:sdt>
              <w:sdtPr>
                <w:alias w:val="2 p."/>
                <w:tag w:val="part_057cb0e894a6408198739314e1ae3d19"/>
                <w:lock w:val="sdtLocked"/>
                <w:richText/>
              </w:sdtPr>
              <w:sdtContent>
                <w:p>
                  <w:pPr>
                    <w:suppressAutoHyphens/>
                    <w:ind w:firstLine="720"/>
                    <w:jc w:val="both"/>
                    <w:textAlignment w:val="baseline"/>
                    <w:rPr>
                      <w:szCs w:val="24"/>
                      <w:lang w:eastAsia="zh-CN"/>
                    </w:rPr>
                  </w:pPr>
                  <w:sdt>
                    <w:sdtPr>
                      <w:alias w:val="Numeris"/>
                      <w:tag w:val="nr_057cb0e894a6408198739314e1ae3d19"/>
                      <w:lock w:val="sdtLocked"/>
                      <w:richText/>
                    </w:sdtPr>
                    <w:sdtContent>
                      <w:r>
                        <w:rPr>
                          <w:szCs w:val="24"/>
                          <w:lang w:eastAsia="zh-CN"/>
                        </w:rPr>
                        <w:t>2</w:t>
                      </w:r>
                    </w:sdtContent>
                  </w:sdt>
                  <w:r>
                    <w:rPr>
                      <w:szCs w:val="24"/>
                      <w:lang w:eastAsia="zh-CN"/>
                    </w:rPr>
                    <w:t xml:space="preserve">. Statiniai, atsižvelgiant į galimą žalą jų avarijos atveju, skirstomi į nesudėtinguosius, neypatinguosius ir ypatinguosius statinius. Šis reglamentas nenustato statinių priskyrimo neypatingiesiems statiniams reikalavimų. Statiniai priskiriami neypatingiesiems statiniams vadovaujantis Lietuvos Respublikos statybos įstatymo 2 straipsnio 28 dalimi. </w:t>
                  </w:r>
                </w:p>
                <w:p>
                  <w:pPr>
                    <w:suppressAutoHyphens/>
                    <w:ind w:firstLine="720"/>
                    <w:jc w:val="center"/>
                    <w:rPr>
                      <w:b/>
                      <w:caps/>
                      <w:szCs w:val="24"/>
                      <w:lang w:eastAsia="zh-CN"/>
                    </w:rPr>
                  </w:pPr>
                </w:p>
              </w:sdtContent>
            </w:sdt>
          </w:sdtContent>
        </w:sdt>
        <w:sdt>
          <w:sdtPr>
            <w:alias w:val="skyrius"/>
            <w:tag w:val="part_153ee269dd6d491c9f4b4a3e9cddb4b8"/>
            <w:lock w:val="sdtLocked"/>
            <w:richText/>
          </w:sdtPr>
          <w:sdtContent>
            <w:p>
              <w:pPr>
                <w:suppressAutoHyphens/>
                <w:ind w:firstLine="720"/>
                <w:jc w:val="center"/>
                <w:rPr>
                  <w:b/>
                  <w:caps/>
                  <w:szCs w:val="24"/>
                  <w:lang w:eastAsia="zh-CN"/>
                </w:rPr>
              </w:pPr>
              <w:sdt>
                <w:sdtPr>
                  <w:alias w:val="Numeris"/>
                  <w:tag w:val="nr_153ee269dd6d491c9f4b4a3e9cddb4b8"/>
                  <w:lock w:val="sdtLocked"/>
                  <w:richText/>
                </w:sdtPr>
                <w:sdtContent>
                  <w:r>
                    <w:rPr>
                      <w:b/>
                      <w:caps/>
                      <w:szCs w:val="24"/>
                      <w:lang w:eastAsia="zh-CN"/>
                    </w:rPr>
                    <w:t>II</w:t>
                  </w:r>
                </w:sdtContent>
              </w:sdt>
              <w:r>
                <w:rPr>
                  <w:b/>
                  <w:caps/>
                  <w:szCs w:val="24"/>
                  <w:lang w:eastAsia="zh-CN"/>
                </w:rPr>
                <w:t xml:space="preserve"> sKYRIUS</w:t>
              </w:r>
            </w:p>
            <w:p>
              <w:pPr>
                <w:suppressAutoHyphens/>
                <w:ind w:firstLine="720"/>
                <w:jc w:val="center"/>
                <w:rPr>
                  <w:b/>
                  <w:caps/>
                  <w:szCs w:val="24"/>
                  <w:lang w:eastAsia="zh-CN"/>
                </w:rPr>
              </w:pPr>
              <w:sdt>
                <w:sdtPr>
                  <w:alias w:val="Pavadinimas"/>
                  <w:tag w:val="title_153ee269dd6d491c9f4b4a3e9cddb4b8"/>
                  <w:lock w:val="sdtLocked"/>
                  <w:richText/>
                </w:sdtPr>
                <w:sdtContent>
                  <w:r>
                    <w:rPr>
                      <w:b/>
                      <w:caps/>
                      <w:szCs w:val="24"/>
                      <w:lang w:eastAsia="zh-CN"/>
                    </w:rPr>
                    <w:t>NUORODOS</w:t>
                  </w:r>
                </w:sdtContent>
              </w:sdt>
            </w:p>
            <w:p>
              <w:pPr>
                <w:suppressAutoHyphens/>
                <w:ind w:firstLine="720"/>
                <w:jc w:val="both"/>
                <w:rPr>
                  <w:b/>
                  <w:i/>
                  <w:szCs w:val="24"/>
                  <w:lang w:eastAsia="zh-CN"/>
                </w:rPr>
              </w:pPr>
            </w:p>
            <w:sdt>
              <w:sdtPr>
                <w:alias w:val="3 p."/>
                <w:tag w:val="part_e82bfa87dd5442a6bf2eeea3dd944889"/>
                <w:lock w:val="sdtLocked"/>
                <w:richText/>
              </w:sdtPr>
              <w:sdtContent>
                <w:p>
                  <w:pPr>
                    <w:suppressAutoHyphens/>
                    <w:ind w:firstLine="720"/>
                    <w:jc w:val="both"/>
                    <w:rPr>
                      <w:lang w:eastAsia="zh-CN"/>
                    </w:rPr>
                  </w:pPr>
                  <w:sdt>
                    <w:sdtPr>
                      <w:alias w:val="Numeris"/>
                      <w:tag w:val="nr_e82bfa87dd5442a6bf2eeea3dd944889"/>
                      <w:lock w:val="sdtLocked"/>
                      <w:richText/>
                    </w:sdtPr>
                    <w:sdtContent>
                      <w:r>
                        <w:rPr>
                          <w:lang w:eastAsia="zh-CN"/>
                        </w:rPr>
                        <w:t>3</w:t>
                      </w:r>
                    </w:sdtContent>
                  </w:sdt>
                  <w:r>
                    <w:rPr>
                      <w:lang w:eastAsia="zh-CN"/>
                    </w:rPr>
                    <w:t>. Reglamente pateikiamos nuorodos į šiuos dokumentus:</w:t>
                  </w:r>
                </w:p>
                <w:sdt>
                  <w:sdtPr>
                    <w:alias w:val="3.1 pp."/>
                    <w:tag w:val="part_4a5282d9887e4461a9a876a60fce3bd2"/>
                    <w:lock w:val="sdtLocked"/>
                    <w:richText/>
                  </w:sdtPr>
                  <w:sdtContent>
                    <w:p>
                      <w:pPr>
                        <w:suppressAutoHyphens/>
                        <w:ind w:firstLine="720"/>
                        <w:jc w:val="both"/>
                        <w:rPr>
                          <w:strike/>
                          <w:lang w:eastAsia="zh-CN"/>
                        </w:rPr>
                      </w:pPr>
                      <w:sdt>
                        <w:sdtPr>
                          <w:alias w:val="Numeris"/>
                          <w:tag w:val="nr_4a5282d9887e4461a9a876a60fce3bd2"/>
                          <w:lock w:val="sdtLocked"/>
                          <w:richText/>
                        </w:sdtPr>
                        <w:sdtContent>
                          <w:r>
                            <w:rPr>
                              <w:lang w:eastAsia="zh-CN"/>
                            </w:rPr>
                            <w:t>3.1</w:t>
                          </w:r>
                        </w:sdtContent>
                      </w:sdt>
                      <w:r>
                        <w:rPr>
                          <w:lang w:eastAsia="zh-CN"/>
                        </w:rPr>
                        <w:t>. Lietuvos Respublikos civilinį kodeksą;</w:t>
                      </w:r>
                    </w:p>
                  </w:sdtContent>
                </w:sdt>
                <w:sdt>
                  <w:sdtPr>
                    <w:alias w:val="3.2 pp."/>
                    <w:tag w:val="part_c0bf777be8b941ebb89d45d26f85e15b"/>
                    <w:lock w:val="sdtLocked"/>
                    <w:richText/>
                  </w:sdtPr>
                  <w:sdtContent>
                    <w:p>
                      <w:pPr>
                        <w:suppressAutoHyphens/>
                        <w:ind w:firstLine="720"/>
                        <w:jc w:val="both"/>
                        <w:rPr>
                          <w:lang w:eastAsia="zh-CN"/>
                        </w:rPr>
                      </w:pPr>
                      <w:sdt>
                        <w:sdtPr>
                          <w:alias w:val="Numeris"/>
                          <w:tag w:val="nr_c0bf777be8b941ebb89d45d26f85e15b"/>
                          <w:lock w:val="sdtLocked"/>
                          <w:richText/>
                        </w:sdtPr>
                        <w:sdtContent>
                          <w:r>
                            <w:rPr>
                              <w:lang w:eastAsia="zh-CN"/>
                            </w:rPr>
                            <w:t>3.2</w:t>
                          </w:r>
                        </w:sdtContent>
                      </w:sdt>
                      <w:r>
                        <w:rPr>
                          <w:lang w:eastAsia="zh-CN"/>
                        </w:rPr>
                        <w:t>. Lietuvos Respublikos vidaus vandenų transporto kodeksą;</w:t>
                      </w:r>
                    </w:p>
                  </w:sdtContent>
                </w:sdt>
                <w:sdt>
                  <w:sdtPr>
                    <w:alias w:val="3.3 pp."/>
                    <w:tag w:val="part_8a1cd6d5d0c543fca036dc60401f5448"/>
                    <w:lock w:val="sdtLocked"/>
                    <w:richText/>
                  </w:sdtPr>
                  <w:sdtContent>
                    <w:p>
                      <w:pPr>
                        <w:suppressAutoHyphens/>
                        <w:ind w:firstLine="720"/>
                        <w:rPr>
                          <w:lang w:eastAsia="zh-CN"/>
                        </w:rPr>
                      </w:pPr>
                      <w:sdt>
                        <w:sdtPr>
                          <w:alias w:val="Numeris"/>
                          <w:tag w:val="nr_8a1cd6d5d0c543fca036dc60401f5448"/>
                          <w:lock w:val="sdtLocked"/>
                          <w:richText/>
                        </w:sdtPr>
                        <w:sdtContent>
                          <w:r>
                            <w:rPr>
                              <w:lang w:eastAsia="zh-CN"/>
                            </w:rPr>
                            <w:t>3.3</w:t>
                          </w:r>
                        </w:sdtContent>
                      </w:sdt>
                      <w:r>
                        <w:rPr>
                          <w:lang w:eastAsia="zh-CN"/>
                        </w:rPr>
                        <w:t>. Lietuvos Respublikos statybos įstatymą;</w:t>
                      </w:r>
                    </w:p>
                  </w:sdtContent>
                </w:sdt>
                <w:sdt>
                  <w:sdtPr>
                    <w:alias w:val="3.4 pp."/>
                    <w:tag w:val="part_f1c57bc921fd462dbd0dab934534bac3"/>
                    <w:lock w:val="sdtLocked"/>
                    <w:richText/>
                  </w:sdtPr>
                  <w:sdtContent>
                    <w:p>
                      <w:pPr>
                        <w:suppressAutoHyphens/>
                        <w:ind w:firstLine="720"/>
                        <w:jc w:val="both"/>
                        <w:rPr>
                          <w:lang w:eastAsia="zh-CN"/>
                        </w:rPr>
                      </w:pPr>
                      <w:sdt>
                        <w:sdtPr>
                          <w:alias w:val="Numeris"/>
                          <w:tag w:val="nr_f1c57bc921fd462dbd0dab934534bac3"/>
                          <w:lock w:val="sdtLocked"/>
                          <w:richText/>
                        </w:sdtPr>
                        <w:sdtContent>
                          <w:r>
                            <w:rPr>
                              <w:lang w:eastAsia="zh-CN"/>
                            </w:rPr>
                            <w:t>3.4</w:t>
                          </w:r>
                        </w:sdtContent>
                      </w:sdt>
                      <w:r>
                        <w:rPr>
                          <w:lang w:eastAsia="zh-CN"/>
                        </w:rPr>
                        <w:t>. Lietuvos Respublikos daugiabučių namų savininkų bendrijų įstatymą;</w:t>
                      </w:r>
                    </w:p>
                  </w:sdtContent>
                </w:sdt>
                <w:sdt>
                  <w:sdtPr>
                    <w:alias w:val="3.5 pp."/>
                    <w:tag w:val="part_df90479b5c904b228a876f400749bd28"/>
                    <w:lock w:val="sdtLocked"/>
                    <w:richText/>
                  </w:sdtPr>
                  <w:sdtContent>
                    <w:p>
                      <w:pPr>
                        <w:suppressAutoHyphens/>
                        <w:ind w:firstLine="720"/>
                        <w:jc w:val="both"/>
                        <w:rPr>
                          <w:lang w:eastAsia="zh-CN"/>
                        </w:rPr>
                      </w:pPr>
                      <w:sdt>
                        <w:sdtPr>
                          <w:alias w:val="Numeris"/>
                          <w:tag w:val="nr_df90479b5c904b228a876f400749bd28"/>
                          <w:lock w:val="sdtLocked"/>
                          <w:richText/>
                        </w:sdtPr>
                        <w:sdtContent>
                          <w:r>
                            <w:rPr>
                              <w:lang w:eastAsia="zh-CN"/>
                            </w:rPr>
                            <w:t>3.5</w:t>
                          </w:r>
                        </w:sdtContent>
                      </w:sdt>
                      <w:r>
                        <w:rPr>
                          <w:lang w:eastAsia="zh-CN"/>
                        </w:rPr>
                        <w:t>. Lietuvos Respublikos turizmo įstatymą;</w:t>
                      </w:r>
                    </w:p>
                  </w:sdtContent>
                </w:sdt>
                <w:sdt>
                  <w:sdtPr>
                    <w:alias w:val="3.6 pp."/>
                    <w:tag w:val="part_38928f35a7b5499b882501e90c0faf8d"/>
                    <w:lock w:val="sdtLocked"/>
                    <w:richText/>
                  </w:sdtPr>
                  <w:sdtContent>
                    <w:p>
                      <w:pPr>
                        <w:suppressAutoHyphens/>
                        <w:ind w:firstLine="720"/>
                        <w:jc w:val="both"/>
                        <w:rPr>
                          <w:lang w:eastAsia="zh-CN"/>
                        </w:rPr>
                      </w:pPr>
                      <w:sdt>
                        <w:sdtPr>
                          <w:alias w:val="Numeris"/>
                          <w:tag w:val="nr_38928f35a7b5499b882501e90c0faf8d"/>
                          <w:lock w:val="sdtLocked"/>
                          <w:richText/>
                        </w:sdtPr>
                        <w:sdtContent>
                          <w:r>
                            <w:rPr>
                              <w:lang w:eastAsia="zh-CN"/>
                            </w:rPr>
                            <w:t>3.6</w:t>
                          </w:r>
                        </w:sdtContent>
                      </w:sdt>
                      <w:r>
                        <w:rPr>
                          <w:lang w:eastAsia="zh-CN"/>
                        </w:rPr>
                        <w:t>. Lietuvos Respublikos kelių įstatymą;</w:t>
                      </w:r>
                    </w:p>
                  </w:sdtContent>
                </w:sdt>
                <w:sdt>
                  <w:sdtPr>
                    <w:alias w:val="3.7 pp."/>
                    <w:tag w:val="part_070fe5cda3f7472cab1c94900c4510cc"/>
                    <w:lock w:val="sdtLocked"/>
                    <w:richText/>
                  </w:sdtPr>
                  <w:sdtContent>
                    <w:p>
                      <w:pPr>
                        <w:suppressAutoHyphens/>
                        <w:ind w:firstLine="720"/>
                        <w:jc w:val="both"/>
                        <w:rPr>
                          <w:lang w:eastAsia="zh-CN"/>
                        </w:rPr>
                      </w:pPr>
                      <w:sdt>
                        <w:sdtPr>
                          <w:alias w:val="Numeris"/>
                          <w:tag w:val="nr_070fe5cda3f7472cab1c94900c4510cc"/>
                          <w:lock w:val="sdtLocked"/>
                          <w:richText/>
                        </w:sdtPr>
                        <w:sdtContent>
                          <w:r>
                            <w:rPr>
                              <w:lang w:eastAsia="zh-CN"/>
                            </w:rPr>
                            <w:t>3.7</w:t>
                          </w:r>
                        </w:sdtContent>
                      </w:sdt>
                      <w:r>
                        <w:rPr>
                          <w:lang w:eastAsia="zh-CN"/>
                        </w:rPr>
                        <w:t>. Lietuvos Respublikos geležinkelių transporto kodeksą;</w:t>
                      </w:r>
                    </w:p>
                  </w:sdtContent>
                </w:sdt>
                <w:sdt>
                  <w:sdtPr>
                    <w:alias w:val="3.8 pp."/>
                    <w:tag w:val="part_b35efda67387411eb5b326879969ae5e"/>
                    <w:lock w:val="sdtLocked"/>
                    <w:richText/>
                  </w:sdtPr>
                  <w:sdtContent>
                    <w:p>
                      <w:pPr>
                        <w:suppressAutoHyphens/>
                        <w:ind w:firstLine="720"/>
                        <w:jc w:val="both"/>
                        <w:rPr>
                          <w:lang w:eastAsia="zh-CN"/>
                        </w:rPr>
                      </w:pPr>
                      <w:sdt>
                        <w:sdtPr>
                          <w:alias w:val="Numeris"/>
                          <w:tag w:val="nr_b35efda67387411eb5b326879969ae5e"/>
                          <w:lock w:val="sdtLocked"/>
                          <w:richText/>
                        </w:sdtPr>
                        <w:sdtContent>
                          <w:r>
                            <w:rPr>
                              <w:lang w:eastAsia="zh-CN"/>
                            </w:rPr>
                            <w:t>3.8</w:t>
                          </w:r>
                        </w:sdtContent>
                      </w:sdt>
                      <w:r>
                        <w:rPr>
                          <w:lang w:eastAsia="zh-CN"/>
                        </w:rPr>
                        <w:t>. Lietuvos Respublikos energetikos įstatymą;</w:t>
                      </w:r>
                    </w:p>
                  </w:sdtContent>
                </w:sdt>
                <w:sdt>
                  <w:sdtPr>
                    <w:alias w:val="3.9 pp."/>
                    <w:tag w:val="part_1f1980d38aa04b2c896537d465796aa8"/>
                    <w:lock w:val="sdtLocked"/>
                    <w:richText/>
                  </w:sdtPr>
                  <w:sdtContent>
                    <w:p>
                      <w:pPr>
                        <w:suppressAutoHyphens/>
                        <w:ind w:firstLine="720"/>
                        <w:jc w:val="both"/>
                        <w:rPr>
                          <w:lang w:eastAsia="zh-CN"/>
                        </w:rPr>
                      </w:pPr>
                      <w:sdt>
                        <w:sdtPr>
                          <w:alias w:val="Numeris"/>
                          <w:tag w:val="nr_1f1980d38aa04b2c896537d465796aa8"/>
                          <w:lock w:val="sdtLocked"/>
                          <w:richText/>
                        </w:sdtPr>
                        <w:sdtContent>
                          <w:r>
                            <w:rPr>
                              <w:lang w:eastAsia="zh-CN"/>
                            </w:rPr>
                            <w:t>3.9</w:t>
                          </w:r>
                        </w:sdtContent>
                      </w:sdt>
                      <w:r>
                        <w:rPr>
                          <w:lang w:eastAsia="zh-CN"/>
                        </w:rPr>
                        <w:t>. Lietuvos Respublikos elektros energetikos įstatymą;</w:t>
                      </w:r>
                    </w:p>
                  </w:sdtContent>
                </w:sdt>
                <w:sdt>
                  <w:sdtPr>
                    <w:alias w:val="3.10 pp."/>
                    <w:tag w:val="part_63c84f866400457e8b47078720d5bb08"/>
                    <w:lock w:val="sdtLocked"/>
                    <w:richText/>
                  </w:sdtPr>
                  <w:sdtContent>
                    <w:p>
                      <w:pPr>
                        <w:suppressAutoHyphens/>
                        <w:ind w:firstLine="720"/>
                        <w:jc w:val="both"/>
                        <w:rPr>
                          <w:lang w:eastAsia="zh-CN"/>
                        </w:rPr>
                      </w:pPr>
                      <w:sdt>
                        <w:sdtPr>
                          <w:alias w:val="Numeris"/>
                          <w:tag w:val="nr_63c84f866400457e8b47078720d5bb08"/>
                          <w:lock w:val="sdtLocked"/>
                          <w:richText/>
                        </w:sdtPr>
                        <w:sdtContent>
                          <w:r>
                            <w:rPr>
                              <w:lang w:eastAsia="zh-CN"/>
                            </w:rPr>
                            <w:t>3.10</w:t>
                          </w:r>
                        </w:sdtContent>
                      </w:sdt>
                      <w:r>
                        <w:rPr>
                          <w:lang w:eastAsia="zh-CN"/>
                        </w:rPr>
                        <w:t>. Lietuvos Respublikos gamtinių dujų įstatymą;</w:t>
                      </w:r>
                    </w:p>
                  </w:sdtContent>
                </w:sdt>
                <w:sdt>
                  <w:sdtPr>
                    <w:alias w:val="3.11 pp."/>
                    <w:tag w:val="part_d6edf528fc4b4e868a276c3aa555ee72"/>
                    <w:lock w:val="sdtLocked"/>
                    <w:richText/>
                  </w:sdtPr>
                  <w:sdtContent>
                    <w:p>
                      <w:pPr>
                        <w:suppressAutoHyphens/>
                        <w:ind w:firstLine="720"/>
                        <w:jc w:val="both"/>
                        <w:rPr>
                          <w:lang w:eastAsia="zh-CN"/>
                        </w:rPr>
                      </w:pPr>
                      <w:sdt>
                        <w:sdtPr>
                          <w:alias w:val="Numeris"/>
                          <w:tag w:val="nr_d6edf528fc4b4e868a276c3aa555ee72"/>
                          <w:lock w:val="sdtLocked"/>
                          <w:richText/>
                        </w:sdtPr>
                        <w:sdtContent>
                          <w:r>
                            <w:rPr>
                              <w:lang w:eastAsia="zh-CN"/>
                            </w:rPr>
                            <w:t>3.11</w:t>
                          </w:r>
                        </w:sdtContent>
                      </w:sdt>
                      <w:r>
                        <w:rPr>
                          <w:lang w:eastAsia="zh-CN"/>
                        </w:rPr>
                        <w:t>. Lietuvos Respublikos vandens įstatymą;</w:t>
                      </w:r>
                    </w:p>
                  </w:sdtContent>
                </w:sdt>
                <w:sdt>
                  <w:sdtPr>
                    <w:alias w:val="3.12 pp."/>
                    <w:tag w:val="part_56919c0f1a8b4b0d90fb7c3f76e529f3"/>
                    <w:lock w:val="sdtLocked"/>
                    <w:richText/>
                  </w:sdtPr>
                  <w:sdtContent>
                    <w:p>
                      <w:pPr>
                        <w:suppressAutoHyphens/>
                        <w:ind w:firstLine="720"/>
                        <w:jc w:val="both"/>
                        <w:rPr>
                          <w:lang w:eastAsia="zh-CN"/>
                        </w:rPr>
                      </w:pPr>
                      <w:sdt>
                        <w:sdtPr>
                          <w:alias w:val="Numeris"/>
                          <w:tag w:val="nr_56919c0f1a8b4b0d90fb7c3f76e529f3"/>
                          <w:lock w:val="sdtLocked"/>
                          <w:richText/>
                        </w:sdtPr>
                        <w:sdtContent>
                          <w:r>
                            <w:rPr>
                              <w:lang w:eastAsia="zh-CN"/>
                            </w:rPr>
                            <w:t>3.12</w:t>
                          </w:r>
                        </w:sdtContent>
                      </w:sdt>
                      <w:r>
                        <w:rPr>
                          <w:lang w:eastAsia="zh-CN"/>
                        </w:rPr>
                        <w:t>. Lietuvos Respublikos Klaipėdos valstybinio jūrų uosto įstatymą;</w:t>
                      </w:r>
                    </w:p>
                  </w:sdtContent>
                </w:sdt>
                <w:sdt>
                  <w:sdtPr>
                    <w:alias w:val="3.13 pp."/>
                    <w:tag w:val="part_95346ceb0f4b49d5aedf6e1d41c5d95b"/>
                    <w:lock w:val="sdtLocked"/>
                    <w:richText/>
                  </w:sdtPr>
                  <w:sdtContent>
                    <w:p>
                      <w:pPr>
                        <w:suppressAutoHyphens/>
                        <w:ind w:firstLine="720"/>
                        <w:jc w:val="both"/>
                        <w:rPr>
                          <w:lang w:eastAsia="zh-CN"/>
                        </w:rPr>
                      </w:pPr>
                      <w:sdt>
                        <w:sdtPr>
                          <w:alias w:val="Numeris"/>
                          <w:tag w:val="nr_95346ceb0f4b49d5aedf6e1d41c5d95b"/>
                          <w:lock w:val="sdtLocked"/>
                          <w:richText/>
                        </w:sdtPr>
                        <w:sdtContent>
                          <w:r>
                            <w:rPr>
                              <w:caps/>
                              <w:lang w:eastAsia="zh-CN"/>
                            </w:rPr>
                            <w:t>3.13</w:t>
                          </w:r>
                        </w:sdtContent>
                      </w:sdt>
                      <w:r>
                        <w:rPr>
                          <w:caps/>
                          <w:lang w:eastAsia="zh-CN"/>
                        </w:rPr>
                        <w:t xml:space="preserve">. </w:t>
                      </w:r>
                      <w:r>
                        <w:rPr>
                          <w:lang w:eastAsia="zh-CN"/>
                        </w:rPr>
                        <w:t>Lietuvos Respublikos saugomų teritorijų įstatymą;</w:t>
                      </w:r>
                    </w:p>
                  </w:sdtContent>
                </w:sdt>
                <w:sdt>
                  <w:sdtPr>
                    <w:alias w:val="3.14 pp."/>
                    <w:tag w:val="part_b905b0f564f6464a868056ddf750707f"/>
                    <w:lock w:val="sdtLocked"/>
                    <w:richText/>
                  </w:sdtPr>
                  <w:sdtContent>
                    <w:p>
                      <w:pPr>
                        <w:suppressAutoHyphens/>
                        <w:ind w:firstLine="720"/>
                        <w:jc w:val="both"/>
                        <w:rPr>
                          <w:lang w:eastAsia="zh-CN"/>
                        </w:rPr>
                      </w:pPr>
                      <w:sdt>
                        <w:sdtPr>
                          <w:alias w:val="Numeris"/>
                          <w:tag w:val="nr_b905b0f564f6464a868056ddf750707f"/>
                          <w:lock w:val="sdtLocked"/>
                          <w:richText/>
                        </w:sdtPr>
                        <w:sdtContent>
                          <w:r>
                            <w:rPr>
                              <w:lang w:eastAsia="zh-CN"/>
                            </w:rPr>
                            <w:t>3.14</w:t>
                          </w:r>
                        </w:sdtContent>
                      </w:sdt>
                      <w:r>
                        <w:rPr>
                          <w:lang w:eastAsia="zh-CN"/>
                        </w:rPr>
                        <w:t xml:space="preserve">. Lietuvos Respublikos elektroninių ryšių įstatymą; </w:t>
                      </w:r>
                    </w:p>
                  </w:sdtContent>
                </w:sdt>
                <w:sdt>
                  <w:sdtPr>
                    <w:alias w:val="3.15 pp."/>
                    <w:tag w:val="part_ede646738ca24372aa8f9c447f80cdf3"/>
                    <w:lock w:val="sdtLocked"/>
                    <w:richText/>
                  </w:sdtPr>
                  <w:sdtContent>
                    <w:p>
                      <w:pPr>
                        <w:suppressAutoHyphens/>
                        <w:ind w:firstLine="720"/>
                        <w:jc w:val="both"/>
                        <w:rPr>
                          <w:lang w:eastAsia="zh-CN"/>
                        </w:rPr>
                      </w:pPr>
                      <w:sdt>
                        <w:sdtPr>
                          <w:alias w:val="Numeris"/>
                          <w:tag w:val="nr_ede646738ca24372aa8f9c447f80cdf3"/>
                          <w:lock w:val="sdtLocked"/>
                          <w:richText/>
                        </w:sdtPr>
                        <w:sdtContent>
                          <w:r>
                            <w:rPr>
                              <w:lang w:eastAsia="zh-CN"/>
                            </w:rPr>
                            <w:t>3.15</w:t>
                          </w:r>
                        </w:sdtContent>
                      </w:sdt>
                      <w:r>
                        <w:rPr>
                          <w:lang w:eastAsia="zh-CN"/>
                        </w:rPr>
                        <w:t>. Lietuvos Respublikos sodininkų bendrijų įstatymą;</w:t>
                      </w:r>
                    </w:p>
                  </w:sdtContent>
                </w:sdt>
                <w:sdt>
                  <w:sdtPr>
                    <w:alias w:val="3.16 pp."/>
                    <w:tag w:val="part_920e9a495b08470aba078035d09ae386"/>
                    <w:lock w:val="sdtLocked"/>
                    <w:richText/>
                  </w:sdtPr>
                  <w:sdtContent>
                    <w:p>
                      <w:pPr>
                        <w:suppressAutoHyphens/>
                        <w:ind w:firstLine="720"/>
                        <w:jc w:val="both"/>
                        <w:rPr>
                          <w:lang w:eastAsia="zh-CN"/>
                        </w:rPr>
                      </w:pPr>
                      <w:sdt>
                        <w:sdtPr>
                          <w:alias w:val="Numeris"/>
                          <w:tag w:val="nr_920e9a495b08470aba078035d09ae386"/>
                          <w:lock w:val="sdtLocked"/>
                          <w:richText/>
                        </w:sdtPr>
                        <w:sdtContent>
                          <w:r>
                            <w:rPr>
                              <w:lang w:eastAsia="zh-CN"/>
                            </w:rPr>
                            <w:t>3.16</w:t>
                          </w:r>
                        </w:sdtContent>
                      </w:sdt>
                      <w:r>
                        <w:rPr>
                          <w:lang w:eastAsia="zh-CN"/>
                        </w:rPr>
                        <w:t>. Lietuvos Respublikos branduolinės energijos įstatymą;</w:t>
                      </w:r>
                    </w:p>
                  </w:sdtContent>
                </w:sdt>
                <w:sdt>
                  <w:sdtPr>
                    <w:alias w:val="3.17 pp."/>
                    <w:tag w:val="part_7d5322d5e2374ac19c0d387146508cdf"/>
                    <w:lock w:val="sdtLocked"/>
                    <w:richText/>
                  </w:sdtPr>
                  <w:sdtContent>
                    <w:p>
                      <w:pPr>
                        <w:suppressAutoHyphens/>
                        <w:ind w:firstLine="720"/>
                        <w:jc w:val="both"/>
                        <w:rPr>
                          <w:lang w:eastAsia="zh-CN"/>
                        </w:rPr>
                      </w:pPr>
                      <w:sdt>
                        <w:sdtPr>
                          <w:alias w:val="Numeris"/>
                          <w:tag w:val="nr_7d5322d5e2374ac19c0d387146508cdf"/>
                          <w:lock w:val="sdtLocked"/>
                          <w:richText/>
                        </w:sdtPr>
                        <w:sdtContent>
                          <w:r>
                            <w:rPr>
                              <w:lang w:eastAsia="zh-CN"/>
                            </w:rPr>
                            <w:t>3.17</w:t>
                          </w:r>
                        </w:sdtContent>
                      </w:sdt>
                      <w:r>
                        <w:rPr>
                          <w:lang w:eastAsia="zh-CN"/>
                        </w:rPr>
                        <w:t>. Lietuvos Respublikos nekilnojamojo kultūros paveldo apsaugos įstatymą;</w:t>
                      </w:r>
                    </w:p>
                  </w:sdtContent>
                </w:sdt>
                <w:sdt>
                  <w:sdtPr>
                    <w:alias w:val="3.18 pp."/>
                    <w:tag w:val="part_0f52f93718b546ae85c0aeb393eb8a75"/>
                    <w:lock w:val="sdtLocked"/>
                    <w:richText/>
                  </w:sdtPr>
                  <w:sdtContent>
                    <w:p>
                      <w:pPr>
                        <w:suppressAutoHyphens/>
                        <w:ind w:firstLine="720"/>
                        <w:jc w:val="both"/>
                        <w:rPr>
                          <w:lang w:eastAsia="zh-CN"/>
                        </w:rPr>
                      </w:pPr>
                      <w:sdt>
                        <w:sdtPr>
                          <w:alias w:val="Numeris"/>
                          <w:tag w:val="nr_0f52f93718b546ae85c0aeb393eb8a75"/>
                          <w:lock w:val="sdtLocked"/>
                          <w:richText/>
                        </w:sdtPr>
                        <w:sdtContent>
                          <w:r>
                            <w:rPr>
                              <w:lang w:eastAsia="zh-CN"/>
                            </w:rPr>
                            <w:t>3.18</w:t>
                          </w:r>
                        </w:sdtContent>
                      </w:sdt>
                      <w:r>
                        <w:rPr>
                          <w:lang w:eastAsia="zh-CN"/>
                        </w:rPr>
                        <w:t>. Lietuvos Respublikos potencialiai pavojingų įrenginių priežiūros įstatymą;</w:t>
                      </w:r>
                    </w:p>
                  </w:sdtContent>
                </w:sdt>
                <w:sdt>
                  <w:sdtPr>
                    <w:alias w:val="3.19 pp."/>
                    <w:tag w:val="part_2e2c4f7544d947459bfa51abdd751622"/>
                    <w:lock w:val="sdtLocked"/>
                    <w:richText/>
                  </w:sdtPr>
                  <w:sdtContent>
                    <w:p>
                      <w:pPr>
                        <w:suppressAutoHyphens/>
                        <w:ind w:firstLine="720"/>
                        <w:jc w:val="both"/>
                        <w:rPr>
                          <w:lang w:eastAsia="zh-CN"/>
                        </w:rPr>
                      </w:pPr>
                      <w:sdt>
                        <w:sdtPr>
                          <w:alias w:val="Numeris"/>
                          <w:tag w:val="nr_2e2c4f7544d947459bfa51abdd751622"/>
                          <w:lock w:val="sdtLocked"/>
                          <w:richText/>
                        </w:sdtPr>
                        <w:sdtContent>
                          <w:r>
                            <w:rPr>
                              <w:lang w:eastAsia="zh-CN"/>
                            </w:rPr>
                            <w:t>3.19</w:t>
                          </w:r>
                        </w:sdtContent>
                      </w:sdt>
                      <w:r>
                        <w:rPr>
                          <w:lang w:eastAsia="zh-CN"/>
                        </w:rPr>
                        <w:t xml:space="preserve">. Lietuvos Respublikos cheminių medžiagų ir preparatų įstatymą; </w:t>
                      </w:r>
                    </w:p>
                  </w:sdtContent>
                </w:sdt>
                <w:sdt>
                  <w:sdtPr>
                    <w:alias w:val="3.20 pp."/>
                    <w:tag w:val="part_e48bd0f3ca87476181eb5f9aefd448dc"/>
                    <w:lock w:val="sdtLocked"/>
                    <w:richText/>
                  </w:sdtPr>
                  <w:sdtContent>
                    <w:p>
                      <w:pPr>
                        <w:suppressAutoHyphens/>
                        <w:ind w:firstLine="720"/>
                        <w:jc w:val="both"/>
                        <w:rPr>
                          <w:lang w:eastAsia="zh-CN"/>
                        </w:rPr>
                      </w:pPr>
                      <w:sdt>
                        <w:sdtPr>
                          <w:alias w:val="Numeris"/>
                          <w:tag w:val="nr_e48bd0f3ca87476181eb5f9aefd448dc"/>
                          <w:lock w:val="sdtLocked"/>
                          <w:richText/>
                        </w:sdtPr>
                        <w:sdtContent>
                          <w:r>
                            <w:rPr>
                              <w:lang w:eastAsia="zh-CN"/>
                            </w:rPr>
                            <w:t>3.20</w:t>
                          </w:r>
                        </w:sdtContent>
                      </w:sdt>
                      <w:r>
                        <w:rPr>
                          <w:lang w:eastAsia="zh-CN"/>
                        </w:rPr>
                        <w:t>. Lietuvos Respublikos atsinaujinančių išteklių energetikos įstatymą;</w:t>
                      </w:r>
                    </w:p>
                  </w:sdtContent>
                </w:sdt>
                <w:sdt>
                  <w:sdtPr>
                    <w:alias w:val="3.21 pp."/>
                    <w:tag w:val="part_cdee008de12a4a5494315fc4dee09576"/>
                    <w:lock w:val="sdtLocked"/>
                    <w:richText/>
                  </w:sdtPr>
                  <w:sdtContent>
                    <w:p>
                      <w:pPr>
                        <w:suppressAutoHyphens/>
                        <w:ind w:firstLine="720"/>
                        <w:jc w:val="both"/>
                        <w:rPr>
                          <w:lang w:eastAsia="zh-CN"/>
                        </w:rPr>
                      </w:pPr>
                      <w:sdt>
                        <w:sdtPr>
                          <w:alias w:val="Numeris"/>
                          <w:tag w:val="nr_cdee008de12a4a5494315fc4dee09576"/>
                          <w:lock w:val="sdtLocked"/>
                          <w:richText/>
                        </w:sdtPr>
                        <w:sdtContent>
                          <w:r>
                            <w:rPr>
                              <w:lang w:eastAsia="zh-CN"/>
                            </w:rPr>
                            <w:t>3.21</w:t>
                          </w:r>
                        </w:sdtContent>
                      </w:sdt>
                      <w:r>
                        <w:rPr>
                          <w:lang w:eastAsia="zh-CN"/>
                        </w:rPr>
                        <w:t>. Lietuvos Respublikos melioracijos įstatymą;</w:t>
                      </w:r>
                    </w:p>
                  </w:sdtContent>
                </w:sdt>
                <w:sdt>
                  <w:sdtPr>
                    <w:alias w:val="3.22 pp."/>
                    <w:tag w:val="part_67c8a57e5b7742478ff9c86f24d9034a"/>
                    <w:lock w:val="sdtLocked"/>
                    <w:richText/>
                  </w:sdtPr>
                  <w:sdtContent>
                    <w:p>
                      <w:pPr>
                        <w:suppressAutoHyphens/>
                        <w:ind w:firstLine="720"/>
                        <w:jc w:val="both"/>
                        <w:rPr>
                          <w:lang w:eastAsia="zh-CN"/>
                        </w:rPr>
                      </w:pPr>
                      <w:sdt>
                        <w:sdtPr>
                          <w:alias w:val="Numeris"/>
                          <w:tag w:val="nr_67c8a57e5b7742478ff9c86f24d9034a"/>
                          <w:lock w:val="sdtLocked"/>
                          <w:richText/>
                        </w:sdtPr>
                        <w:sdtContent>
                          <w:r>
                            <w:rPr>
                              <w:lang w:eastAsia="zh-CN"/>
                            </w:rPr>
                            <w:t>3.22</w:t>
                          </w:r>
                        </w:sdtContent>
                      </w:sdt>
                      <w:r>
                        <w:rPr>
                          <w:lang w:eastAsia="zh-CN"/>
                        </w:rPr>
                        <w:t xml:space="preserve">. Lietuvos Respublikos šilumos ūkio įstatymą; </w:t>
                      </w:r>
                    </w:p>
                  </w:sdtContent>
                </w:sdt>
                <w:sdt>
                  <w:sdtPr>
                    <w:alias w:val="3.23 pp."/>
                    <w:tag w:val="part_c28edc02c99148d1b8e6b566d2a8a9b6"/>
                    <w:lock w:val="sdtLocked"/>
                    <w:richText/>
                  </w:sdtPr>
                  <w:sdtContent>
                    <w:p>
                      <w:pPr>
                        <w:suppressAutoHyphens/>
                        <w:ind w:firstLine="720"/>
                        <w:jc w:val="both"/>
                        <w:rPr>
                          <w:lang w:eastAsia="zh-CN"/>
                        </w:rPr>
                      </w:pPr>
                      <w:sdt>
                        <w:sdtPr>
                          <w:alias w:val="Numeris"/>
                          <w:tag w:val="nr_c28edc02c99148d1b8e6b566d2a8a9b6"/>
                          <w:lock w:val="sdtLocked"/>
                          <w:richText/>
                        </w:sdtPr>
                        <w:sdtContent>
                          <w:r>
                            <w:rPr>
                              <w:lang w:eastAsia="zh-CN"/>
                            </w:rPr>
                            <w:t>3.23</w:t>
                          </w:r>
                        </w:sdtContent>
                      </w:sdt>
                      <w:r>
                        <w:rPr>
                          <w:lang w:eastAsia="zh-CN"/>
                        </w:rPr>
                        <w:t>. Lietuvos Respublikos sveikatos priežiūros įstaigų įstatymą;</w:t>
                      </w:r>
                    </w:p>
                  </w:sdtContent>
                </w:sdt>
                <w:sdt>
                  <w:sdtPr>
                    <w:alias w:val="3.24 pp."/>
                    <w:tag w:val="part_4111dccb607a4f069bd8a182b914a9f9"/>
                    <w:lock w:val="sdtLocked"/>
                    <w:richText/>
                  </w:sdtPr>
                  <w:sdtContent>
                    <w:p>
                      <w:pPr>
                        <w:suppressAutoHyphens/>
                        <w:ind w:firstLine="720"/>
                        <w:jc w:val="both"/>
                        <w:rPr>
                          <w:lang w:eastAsia="zh-CN"/>
                        </w:rPr>
                      </w:pPr>
                      <w:sdt>
                        <w:sdtPr>
                          <w:alias w:val="Numeris"/>
                          <w:tag w:val="nr_4111dccb607a4f069bd8a182b914a9f9"/>
                          <w:lock w:val="sdtLocked"/>
                          <w:richText/>
                        </w:sdtPr>
                        <w:sdtContent>
                          <w:r>
                            <w:rPr>
                              <w:lang w:eastAsia="zh-CN"/>
                            </w:rPr>
                            <w:t>3.24</w:t>
                          </w:r>
                        </w:sdtContent>
                      </w:sdt>
                      <w:r>
                        <w:rPr>
                          <w:lang w:eastAsia="zh-CN"/>
                        </w:rPr>
                        <w:t>. Lietuvos Respublikos ūkininko ūkio įstatymą;</w:t>
                      </w:r>
                    </w:p>
                  </w:sdtContent>
                </w:sdt>
                <w:sdt>
                  <w:sdtPr>
                    <w:alias w:val="3.25 pp."/>
                    <w:tag w:val="part_b7e1bfc3a429443da89af2d2f7adedc4"/>
                    <w:lock w:val="sdtLocked"/>
                    <w:richText/>
                  </w:sdtPr>
                  <w:sdtContent>
                    <w:p>
                      <w:pPr>
                        <w:suppressAutoHyphens/>
                        <w:ind w:firstLine="720"/>
                        <w:jc w:val="both"/>
                        <w:rPr>
                          <w:lang w:eastAsia="zh-CN"/>
                        </w:rPr>
                      </w:pPr>
                      <w:sdt>
                        <w:sdtPr>
                          <w:alias w:val="Numeris"/>
                          <w:tag w:val="nr_b7e1bfc3a429443da89af2d2f7adedc4"/>
                          <w:lock w:val="sdtLocked"/>
                          <w:richText/>
                        </w:sdtPr>
                        <w:sdtContent>
                          <w:r>
                            <w:rPr>
                              <w:lang w:eastAsia="zh-CN"/>
                            </w:rPr>
                            <w:t>3.25</w:t>
                          </w:r>
                        </w:sdtContent>
                      </w:sdt>
                      <w:r>
                        <w:rPr>
                          <w:lang w:eastAsia="zh-CN"/>
                        </w:rPr>
                        <w:t xml:space="preserve">. Lietuvos Respublikos žemės įstatymą; </w:t>
                      </w:r>
                    </w:p>
                  </w:sdtContent>
                </w:sdt>
                <w:sdt>
                  <w:sdtPr>
                    <w:alias w:val="3.26 pp."/>
                    <w:tag w:val="part_5058e854206441acabfff8d95425d791"/>
                    <w:lock w:val="sdtLocked"/>
                    <w:richText/>
                  </w:sdtPr>
                  <w:sdtContent>
                    <w:p>
                      <w:pPr>
                        <w:suppressAutoHyphens/>
                        <w:ind w:firstLine="720"/>
                        <w:jc w:val="both"/>
                        <w:rPr>
                          <w:i/>
                          <w:iCs/>
                          <w:lang w:eastAsia="zh-CN"/>
                        </w:rPr>
                      </w:pPr>
                      <w:sdt>
                        <w:sdtPr>
                          <w:alias w:val="Numeris"/>
                          <w:tag w:val="nr_5058e854206441acabfff8d95425d791"/>
                          <w:lock w:val="sdtLocked"/>
                          <w:richText/>
                        </w:sdtPr>
                        <w:sdtContent>
                          <w:r>
                            <w:rPr>
                              <w:lang w:eastAsia="zh-CN"/>
                            </w:rPr>
                            <w:t>3.26</w:t>
                          </w:r>
                        </w:sdtContent>
                      </w:sdt>
                      <w:r>
                        <w:rPr>
                          <w:lang w:eastAsia="zh-CN"/>
                        </w:rPr>
                        <w:t>. Lietuvos Respublikos Vyriausybės 2002 m. balandžio 15 d. nutarimą Nr. 534 „Dėl Lietuvos Respublikos nekilnojamojo turto kadastro nuostatų patvirtinimo“;</w:t>
                      </w:r>
                    </w:p>
                  </w:sdtContent>
                </w:sdt>
                <w:sdt>
                  <w:sdtPr>
                    <w:alias w:val="3.27 pp."/>
                    <w:tag w:val="part_9c490b5f59c049e1ad7ccbe6cdd04345"/>
                    <w:lock w:val="sdtLocked"/>
                    <w:richText/>
                  </w:sdtPr>
                  <w:sdtContent>
                    <w:p>
                      <w:pPr>
                        <w:suppressAutoHyphens/>
                        <w:ind w:firstLine="720"/>
                        <w:jc w:val="both"/>
                        <w:rPr>
                          <w:lang w:eastAsia="zh-CN"/>
                        </w:rPr>
                      </w:pPr>
                      <w:sdt>
                        <w:sdtPr>
                          <w:alias w:val="Numeris"/>
                          <w:tag w:val="nr_9c490b5f59c049e1ad7ccbe6cdd04345"/>
                          <w:lock w:val="sdtLocked"/>
                          <w:richText/>
                        </w:sdtPr>
                        <w:sdtContent>
                          <w:r>
                            <w:rPr>
                              <w:lang w:eastAsia="zh-CN"/>
                            </w:rPr>
                            <w:t>3.27</w:t>
                          </w:r>
                        </w:sdtContent>
                      </w:sdt>
                      <w:r>
                        <w:rPr>
                          <w:lang w:eastAsia="zh-CN"/>
                        </w:rP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ecf56d5674294df698dec20791d9563a"/>
                    <w:lock w:val="sdtLocked"/>
                    <w:richText/>
                  </w:sdtPr>
                  <w:sdtContent>
                    <w:p>
                      <w:pPr>
                        <w:suppressAutoHyphens/>
                        <w:ind w:firstLine="720"/>
                        <w:jc w:val="both"/>
                        <w:rPr>
                          <w:szCs w:val="24"/>
                          <w:lang w:eastAsia="zh-CN"/>
                        </w:rPr>
                      </w:pPr>
                      <w:sdt>
                        <w:sdtPr>
                          <w:alias w:val="Numeris"/>
                          <w:tag w:val="nr_ecf56d5674294df698dec20791d9563a"/>
                          <w:lock w:val="sdtLocked"/>
                          <w:richText/>
                        </w:sdtPr>
                        <w:sdtContent>
                          <w:r>
                            <w:rPr>
                              <w:lang w:eastAsia="zh-CN"/>
                            </w:rPr>
                            <w:t>3.28</w:t>
                          </w:r>
                        </w:sdtContent>
                      </w:sdt>
                      <w:r>
                        <w:rPr>
                          <w:lang w:eastAsia="zh-CN"/>
                        </w:rPr>
                        <w:t>. Lietuvos Respublikos Vyriausybės 2004 m. rugpjūčio 17 d. nutarimą Nr. 966 „</w:t>
                      </w:r>
                      <w:r>
                        <w:rPr>
                          <w:bCs/>
                          <w:szCs w:val="24"/>
                          <w:lang w:eastAsia="zh-CN"/>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lang w:eastAsia="zh-CN"/>
                        </w:rPr>
                        <w:t>“;</w:t>
                      </w:r>
                    </w:p>
                  </w:sdtContent>
                </w:sdt>
                <w:sdt>
                  <w:sdtPr>
                    <w:alias w:val="3.29 pp."/>
                    <w:tag w:val="part_9f2f4ff0182b4e9080fec0b2eec1846e"/>
                    <w:lock w:val="sdtLocked"/>
                    <w:richText/>
                  </w:sdtPr>
                  <w:sdtContent>
                    <w:p>
                      <w:pPr>
                        <w:suppressAutoHyphens/>
                        <w:ind w:firstLine="720"/>
                        <w:jc w:val="both"/>
                        <w:rPr>
                          <w:lang w:eastAsia="zh-CN"/>
                        </w:rPr>
                      </w:pPr>
                      <w:sdt>
                        <w:sdtPr>
                          <w:alias w:val="Numeris"/>
                          <w:tag w:val="nr_9f2f4ff0182b4e9080fec0b2eec1846e"/>
                          <w:lock w:val="sdtLocked"/>
                          <w:richText/>
                        </w:sdtPr>
                        <w:sdtContent>
                          <w:r>
                            <w:rPr>
                              <w:lang w:eastAsia="zh-CN"/>
                            </w:rPr>
                            <w:t>3.29</w:t>
                          </w:r>
                        </w:sdtContent>
                      </w:sdt>
                      <w:r>
                        <w:rPr>
                          <w:lang w:eastAsia="zh-CN"/>
                        </w:rP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fd707a03d2c9486d98d423375866e5d1"/>
                    <w:lock w:val="sdtLocked"/>
                    <w:richText/>
                  </w:sdtPr>
                  <w:sdtContent>
                    <w:p>
                      <w:pPr>
                        <w:suppressAutoHyphens/>
                        <w:ind w:firstLine="720"/>
                        <w:jc w:val="both"/>
                        <w:rPr>
                          <w:lang w:eastAsia="zh-CN"/>
                        </w:rPr>
                      </w:pPr>
                      <w:sdt>
                        <w:sdtPr>
                          <w:alias w:val="Numeris"/>
                          <w:tag w:val="nr_fd707a03d2c9486d98d423375866e5d1"/>
                          <w:lock w:val="sdtLocked"/>
                          <w:richText/>
                        </w:sdtPr>
                        <w:sdtContent>
                          <w:r>
                            <w:rPr>
                              <w:lang w:eastAsia="zh-CN"/>
                            </w:rPr>
                            <w:t>3.30</w:t>
                          </w:r>
                        </w:sdtContent>
                      </w:sdt>
                      <w:r>
                        <w:rPr>
                          <w:lang w:eastAsia="zh-CN"/>
                        </w:rPr>
                        <w:t>. Suskystintų naftos dujų sistemų eksploatavimo taisykles, patvirtintas Lietuvos Respublikos ūkio ministro 2008 m. liepos 18 d. įsakymu Nr. 4-331 „Dėl Suskystintų naftos dujų sistemų eksploatavimo taisyklių patvirtinimo“;</w:t>
                      </w:r>
                    </w:p>
                  </w:sdtContent>
                </w:sdt>
                <w:sdt>
                  <w:sdtPr>
                    <w:alias w:val="3.31 pp."/>
                    <w:tag w:val="part_dfd09434539d4a419c6b9151435d9b3f"/>
                    <w:lock w:val="sdtLocked"/>
                    <w:richText/>
                  </w:sdtPr>
                  <w:sdtContent>
                    <w:p>
                      <w:pPr>
                        <w:suppressAutoHyphens/>
                        <w:ind w:firstLine="720"/>
                        <w:jc w:val="both"/>
                        <w:rPr>
                          <w:szCs w:val="24"/>
                          <w:lang w:eastAsia="lt-LT"/>
                        </w:rPr>
                      </w:pPr>
                      <w:sdt>
                        <w:sdtPr>
                          <w:alias w:val="Numeris"/>
                          <w:tag w:val="nr_dfd09434539d4a419c6b9151435d9b3f"/>
                          <w:lock w:val="sdtLocked"/>
                          <w:richText/>
                        </w:sdtPr>
                        <w:sdtContent>
                          <w:r>
                            <w:rPr>
                              <w:szCs w:val="24"/>
                              <w:lang w:eastAsia="zh-CN"/>
                            </w:rPr>
                            <w:t>3.31</w:t>
                          </w:r>
                        </w:sdtContent>
                      </w:sdt>
                      <w:r>
                        <w:rPr>
                          <w:szCs w:val="24"/>
                          <w:lang w:eastAsia="zh-CN"/>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1d6c77b24d7449e58f265d0ccbba7a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1d6c77b24d7449e58f265d0ccbba7aeb"/>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debc99bed5c14a2d8c133013016d365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ebc99bed5c14a2d8c133013016d3658"/>
                          <w:lock w:val="sdtLocked"/>
                          <w:richText/>
                        </w:sdtPr>
                        <w:sdtContent>
                          <w:r>
                            <w:rPr>
                              <w:szCs w:val="24"/>
                              <w:lang w:eastAsia="zh-CN"/>
                            </w:rPr>
                            <w:t>3.33</w:t>
                          </w:r>
                        </w:sdtContent>
                      </w:sdt>
                      <w:r>
                        <w:rPr>
                          <w:szCs w:val="24"/>
                          <w:lang w:eastAsia="zh-CN"/>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f908bf728b5e4ad584334037f361982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f908bf728b5e4ad584334037f3619823"/>
                          <w:lock w:val="sdtLocked"/>
                          <w:richText/>
                        </w:sdtPr>
                        <w:sdtContent>
                          <w:r>
                            <w:rPr>
                              <w:szCs w:val="24"/>
                              <w:lang w:eastAsia="zh-CN"/>
                            </w:rPr>
                            <w:t>3.34</w:t>
                          </w:r>
                        </w:sdtContent>
                      </w:sdt>
                      <w:r>
                        <w:rPr>
                          <w:szCs w:val="24"/>
                          <w:lang w:eastAsia="zh-CN"/>
                        </w:rPr>
                        <w:t xml:space="preserve">. </w:t>
                      </w:r>
                      <w:r>
                        <w:rPr>
                          <w:rFonts w:eastAsia="Calibri"/>
                          <w:szCs w:val="24"/>
                          <w:lang w:eastAsia="zh-CN"/>
                        </w:rPr>
                        <w:t>Lietuvos Respublikos energetikos ministro 2016 m. gegužės 17 d. įsakymą Nr. 1-162 „Dėl Skirstomųjų dujotiekių įrengimo taisyklių patvirtinimo“</w:t>
                      </w:r>
                      <w:r>
                        <w:rPr>
                          <w:szCs w:val="24"/>
                          <w:lang w:eastAsia="zh-CN"/>
                        </w:rPr>
                        <w:t>;</w:t>
                      </w:r>
                    </w:p>
                  </w:sdtContent>
                </w:sdt>
                <w:sdt>
                  <w:sdtPr>
                    <w:alias w:val="3.35 pp."/>
                    <w:tag w:val="part_87e25e6ddd604a40a64b95b013c5818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87e25e6ddd604a40a64b95b013c5818a"/>
                          <w:lock w:val="sdtLocked"/>
                          <w:richText/>
                        </w:sdtPr>
                        <w:sdtContent>
                          <w:r>
                            <w:rPr>
                              <w:szCs w:val="24"/>
                              <w:lang w:eastAsia="zh-CN"/>
                            </w:rPr>
                            <w:t>3.35</w:t>
                          </w:r>
                        </w:sdtContent>
                      </w:sdt>
                      <w:r>
                        <w:rPr>
                          <w:szCs w:val="24"/>
                          <w:lang w:eastAsia="zh-CN"/>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8ea35b9522484b81a13ac7491fd9767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8ea35b9522484b81a13ac7491fd9767b"/>
                          <w:lock w:val="sdtLocked"/>
                          <w:richText/>
                        </w:sdtPr>
                        <w:sdtContent>
                          <w:r>
                            <w:rPr>
                              <w:szCs w:val="24"/>
                              <w:lang w:eastAsia="zh-CN"/>
                            </w:rPr>
                            <w:t>3.36</w:t>
                          </w:r>
                        </w:sdtContent>
                      </w:sdt>
                      <w:r>
                        <w:rPr>
                          <w:szCs w:val="24"/>
                          <w:lang w:eastAsia="zh-CN"/>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e139a415518c461f8665b4ba80f1dfe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e139a415518c461f8665b4ba80f1dfed"/>
                          <w:lock w:val="sdtLocked"/>
                          <w:richText/>
                        </w:sdtPr>
                        <w:sdtContent>
                          <w:r>
                            <w:rPr>
                              <w:szCs w:val="24"/>
                              <w:lang w:eastAsia="zh-CN"/>
                            </w:rPr>
                            <w:t>3.37</w:t>
                          </w:r>
                        </w:sdtContent>
                      </w:sdt>
                      <w:r>
                        <w:rPr>
                          <w:szCs w:val="24"/>
                          <w:lang w:eastAsia="zh-CN"/>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7e0ee95716894dd6b6accaf2c33925d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7e0ee95716894dd6b6accaf2c33925d2"/>
                          <w:lock w:val="sdtLocked"/>
                          <w:richText/>
                        </w:sdtPr>
                        <w:sdtContent>
                          <w:r>
                            <w:rPr>
                              <w:szCs w:val="24"/>
                              <w:lang w:eastAsia="zh-CN"/>
                            </w:rPr>
                            <w:t>3.38</w:t>
                          </w:r>
                        </w:sdtContent>
                      </w:sdt>
                      <w:r>
                        <w:rPr>
                          <w:szCs w:val="24"/>
                          <w:lang w:eastAsia="zh-CN"/>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e5e3ea15b87a45d386e20bc6f4fccb1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e5e3ea15b87a45d386e20bc6f4fccb1f"/>
                          <w:lock w:val="sdtLocked"/>
                          <w:richText/>
                        </w:sdtPr>
                        <w:sdtContent>
                          <w:r>
                            <w:rPr>
                              <w:szCs w:val="24"/>
                              <w:lang w:eastAsia="zh-CN"/>
                            </w:rPr>
                            <w:t>3.39</w:t>
                          </w:r>
                        </w:sdtContent>
                      </w:sdt>
                      <w:r>
                        <w:rPr>
                          <w:szCs w:val="24"/>
                          <w:lang w:eastAsia="zh-CN"/>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ff40a1dd820f4d0e839c9c29bc0cd2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rFonts w:ascii="TimesLT" w:hAnsi="TimesLT"/>
                          <w:szCs w:val="24"/>
                          <w:lang w:eastAsia="zh-CN"/>
                        </w:rPr>
                      </w:pPr>
                      <w:sdt>
                        <w:sdtPr>
                          <w:alias w:val="Numeris"/>
                          <w:tag w:val="nr_ff40a1dd820f4d0e839c9c29bc0cd2bd"/>
                          <w:lock w:val="sdtLocked"/>
                          <w:richText/>
                        </w:sdtPr>
                        <w:sdtContent>
                          <w:r>
                            <w:rPr>
                              <w:rFonts w:ascii="TimesLT" w:hAnsi="TimesLT"/>
                              <w:szCs w:val="24"/>
                              <w:lang w:eastAsia="zh-CN"/>
                            </w:rPr>
                            <w:t>3.40</w:t>
                          </w:r>
                        </w:sdtContent>
                      </w:sdt>
                      <w:r>
                        <w:rPr>
                          <w:rFonts w:ascii="TimesLT" w:hAnsi="TimesLT"/>
                          <w:szCs w:val="24"/>
                          <w:lang w:eastAsia="zh-CN"/>
                        </w:rPr>
                        <w:t xml:space="preserve">. Degalinių įrengimo ir  eksploatavimo taisykles, patvirtintas 2009 m. balandžio 16 d. Lietuvos Respublikos energetikos ministro įsakymu Nr. 1-37 </w:t>
                      </w:r>
                      <w:r>
                        <w:rPr>
                          <w:szCs w:val="24"/>
                          <w:lang w:eastAsia="zh-CN"/>
                        </w:rPr>
                        <w:t>„</w:t>
                      </w:r>
                      <w:r>
                        <w:rPr>
                          <w:rFonts w:ascii="TimesLT" w:hAnsi="TimesLT"/>
                          <w:szCs w:val="24"/>
                          <w:lang w:eastAsia="zh-CN"/>
                        </w:rPr>
                        <w:t xml:space="preserve">Dėl Degalinių įrengimo ir eksploatavimo taisyklių patvirtinimo“; </w:t>
                      </w:r>
                    </w:p>
                  </w:sdtContent>
                </w:sdt>
                <w:sdt>
                  <w:sdtPr>
                    <w:alias w:val="3.41 pp."/>
                    <w:tag w:val="part_bf77c592e0bf4eebb18ec3d1290745a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f77c592e0bf4eebb18ec3d1290745a4"/>
                          <w:lock w:val="sdtLocked"/>
                          <w:richText/>
                        </w:sdtPr>
                        <w:sdtContent>
                          <w:r>
                            <w:rPr>
                              <w:rFonts w:ascii="TimesLT" w:hAnsi="TimesLT"/>
                              <w:szCs w:val="24"/>
                              <w:lang w:eastAsia="zh-CN"/>
                            </w:rPr>
                            <w:t>3.41</w:t>
                          </w:r>
                        </w:sdtContent>
                      </w:sdt>
                      <w:r>
                        <w:rPr>
                          <w:rFonts w:ascii="TimesLT" w:hAnsi="TimesLT"/>
                          <w:szCs w:val="24"/>
                          <w:lang w:eastAsia="zh-CN"/>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2 pp."/>
                    <w:tag w:val="part_9aa1b0529ef04376ba14bed05918f21e"/>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highlight w:val="yellow"/>
                          <w:lang w:eastAsia="zh-CN"/>
                        </w:rPr>
                      </w:pPr>
                      <w:sdt>
                        <w:sdtPr>
                          <w:alias w:val="Numeris"/>
                          <w:tag w:val="nr_9aa1b0529ef04376ba14bed05918f21e"/>
                          <w:lock w:val="sdtLocked"/>
                          <w:richText/>
                        </w:sdtPr>
                        <w:sdtContent>
                          <w:r>
                            <w:rPr>
                              <w:lang w:eastAsia="zh-CN"/>
                            </w:rPr>
                            <w:t>3.42</w:t>
                          </w:r>
                        </w:sdtContent>
                      </w:sdt>
                      <w:r>
                        <w:rPr>
                          <w:lang w:eastAsia="zh-CN"/>
                        </w:rP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3 pp."/>
                    <w:tag w:val="part_6ca987381d15479c9154a5759dee0d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Cs/>
                          <w:szCs w:val="24"/>
                          <w:lang w:eastAsia="lt-LT"/>
                        </w:rPr>
                      </w:pPr>
                      <w:sdt>
                        <w:sdtPr>
                          <w:alias w:val="Numeris"/>
                          <w:tag w:val="nr_6ca987381d15479c9154a5759dee0d88"/>
                          <w:lock w:val="sdtLocked"/>
                          <w:richText/>
                        </w:sdtPr>
                        <w:sdtContent>
                          <w:r>
                            <w:rPr>
                              <w:color w:val="000000"/>
                              <w:lang w:eastAsia="zh-CN"/>
                            </w:rPr>
                            <w:t>3.43</w:t>
                          </w:r>
                        </w:sdtContent>
                      </w:sdt>
                      <w:r>
                        <w:rPr>
                          <w:color w:val="000000"/>
                          <w:lang w:eastAsia="zh-CN"/>
                        </w:rPr>
                        <w:t>. Lietuvos Respublikos vyriausiojo valstybinio darbo inspektoriaus 2020 m. balandžio 23 d. įsakymą Nr. EV-108 „Dėl Registruojamų potencialiai pavojingų įrenginių valstybės registre, nurodant jų parametrus, sąrašo-klasifikatoriaus patvirtinimo“;</w:t>
                      </w:r>
                    </w:p>
                  </w:sdtContent>
                </w:sdt>
                <w:sdt>
                  <w:sdtPr>
                    <w:alias w:val="3.44 pp."/>
                    <w:tag w:val="part_500aead45fa3406192986aa27e301e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500aead45fa3406192986aa27e301e7a"/>
                          <w:lock w:val="sdtLocked"/>
                          <w:richText/>
                        </w:sdtPr>
                        <w:sdtContent>
                          <w:r>
                            <w:rPr>
                              <w:lang w:eastAsia="zh-CN"/>
                            </w:rPr>
                            <w:t>3.44</w:t>
                          </w:r>
                        </w:sdtContent>
                      </w:sdt>
                      <w:r>
                        <w:rPr>
                          <w:lang w:eastAsia="zh-CN"/>
                        </w:rPr>
                        <w:t xml:space="preserve">. </w:t>
                      </w:r>
                      <w:r>
                        <w:rPr>
                          <w:szCs w:val="24"/>
                          <w:lang w:eastAsia="zh-CN"/>
                        </w:rPr>
                        <w:t>Slėginių įrenginių techninį reglamentą, patvirtintą Lietuvos Respublikos ūkio ministro 2000 m. spalio 6 d. įsakymu Nr. 349 „Dėl slėginių įrenginių techninio reglamento tvirtinimo“;</w:t>
                      </w:r>
                    </w:p>
                  </w:sdtContent>
                </w:sdt>
                <w:sdt>
                  <w:sdtPr>
                    <w:alias w:val="3.45 pp."/>
                    <w:tag w:val="part_41382f95e84c4d80b6d83f13510f3b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1382f95e84c4d80b6d83f13510f3be0"/>
                          <w:lock w:val="sdtLocked"/>
                          <w:richText/>
                        </w:sdtPr>
                        <w:sdtContent>
                          <w:r>
                            <w:rPr>
                              <w:szCs w:val="24"/>
                              <w:lang w:eastAsia="zh-CN"/>
                            </w:rPr>
                            <w:t>3.45</w:t>
                          </w:r>
                        </w:sdtContent>
                      </w:sdt>
                      <w:r>
                        <w:rPr>
                          <w:szCs w:val="24"/>
                          <w:lang w:eastAsia="zh-CN"/>
                        </w:rPr>
                        <w:t>. Lietuvos standartą LST EN 1991-1-7:2006 „Eurokodas 1. Poveikiai konstrukcijoms. 1−7 dalys. Bendrieji poveikiai. Ypatingieji poveikiai“;</w:t>
                      </w:r>
                    </w:p>
                  </w:sdtContent>
                </w:sdt>
                <w:sdt>
                  <w:sdtPr>
                    <w:alias w:val="3.46 pp."/>
                    <w:tag w:val="part_153a6372d8cb4ccea8df073baa98a89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153a6372d8cb4ccea8df073baa98a891"/>
                          <w:lock w:val="sdtLocked"/>
                          <w:richText/>
                        </w:sdtPr>
                        <w:sdtContent>
                          <w:r>
                            <w:rPr>
                              <w:szCs w:val="24"/>
                              <w:lang w:eastAsia="zh-CN"/>
                            </w:rPr>
                            <w:t>3.46</w:t>
                          </w:r>
                        </w:sdtContent>
                      </w:sdt>
                      <w:r>
                        <w:rPr>
                          <w:szCs w:val="24"/>
                          <w:lang w:eastAsia="zh-CN"/>
                        </w:rPr>
                        <w:t xml:space="preserve">. </w:t>
                      </w:r>
                      <w:r>
                        <w:rPr>
                          <w:color w:val="000000"/>
                          <w:lang w:eastAsia="zh-CN"/>
                        </w:rPr>
                        <w:t>Lietuvos Respublikos žemės ūkio ministro ir Lietuvos Respublikos aplinkos ministro 2005 m. sausio 20 d. įsakymas Nr. 3D-37/D1-40 „Dėl Žemės naudojimo būdų turinio aprašo patvirtinimo“.</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p>
                  </w:sdtContent>
                </w:sdt>
              </w:sdtContent>
            </w:sdt>
          </w:sdtContent>
        </w:sdt>
        <w:sdt>
          <w:sdtPr>
            <w:alias w:val="skyrius"/>
            <w:tag w:val="part_bcd35cd694254bfaae428040f5f899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Numeris"/>
                  <w:tag w:val="nr_bcd35cd694254bfaae428040f5f89988"/>
                  <w:lock w:val="sdtLocked"/>
                  <w:richText/>
                </w:sdtPr>
                <w:sdtContent>
                  <w:r>
                    <w:rPr>
                      <w:b/>
                      <w:caps/>
                      <w:lang w:eastAsia="zh-CN"/>
                    </w:rPr>
                    <w:t>III</w:t>
                  </w:r>
                </w:sdtContent>
              </w:sdt>
              <w:r>
                <w:rPr>
                  <w:b/>
                  <w:caps/>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Pavadinimas"/>
                  <w:tag w:val="title_bcd35cd694254bfaae428040f5f89988"/>
                  <w:lock w:val="sdtLocked"/>
                  <w:richText/>
                </w:sdtPr>
                <w:sdtContent>
                  <w:r>
                    <w:rPr>
                      <w:b/>
                      <w:caps/>
                      <w:lang w:eastAsia="zh-CN"/>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4 p."/>
                <w:tag w:val="part_b1d00585208c433caffe732530d83ce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rFonts w:ascii="TimesLT" w:hAnsi="TimesLT"/>
                      <w:lang w:eastAsia="zh-CN"/>
                    </w:rPr>
                  </w:pPr>
                  <w:sdt>
                    <w:sdtPr>
                      <w:alias w:val="Numeris"/>
                      <w:tag w:val="nr_b1d00585208c433caffe732530d83ce4"/>
                      <w:lock w:val="sdtLocked"/>
                      <w:richText/>
                    </w:sdtPr>
                    <w:sdtContent>
                      <w:r>
                        <w:rPr>
                          <w:rFonts w:ascii="TimesLT" w:hAnsi="TimesLT"/>
                          <w:lang w:eastAsia="zh-CN"/>
                        </w:rPr>
                        <w:t>4</w:t>
                      </w:r>
                    </w:sdtContent>
                  </w:sdt>
                  <w:r>
                    <w:rPr>
                      <w:rFonts w:ascii="TimesLT" w:hAnsi="TimesLT"/>
                      <w:szCs w:val="24"/>
                      <w:lang w:eastAsia="zh-CN"/>
                    </w:rPr>
                    <w:t xml:space="preserve">. Kitos Reglamente vartojamos sąvokos atitinka   3.2</w:t>
                  </w:r>
                  <w:r>
                    <w:rPr>
                      <w:szCs w:val="24"/>
                      <w:lang w:eastAsia="zh-CN"/>
                    </w:rPr>
                    <w:t>−</w:t>
                  </w:r>
                  <w:r>
                    <w:rPr>
                      <w:rFonts w:ascii="TimesLT" w:hAnsi="TimesLT"/>
                      <w:szCs w:val="24"/>
                      <w:lang w:eastAsia="zh-CN"/>
                    </w:rPr>
                    <w:t xml:space="preserve">3.41 papunkčiuose išvardytuose teisės aktuose vartojamas sąvokas. </w:t>
                  </w:r>
                  <w:r>
                    <w:rPr>
                      <w:rFonts w:ascii="TimesLT" w:hAnsi="TimesLT"/>
                      <w:lang w:eastAsia="zh-CN"/>
                    </w:rPr>
                    <w:t>Reglamente vartojamos sąvokos:</w:t>
                  </w:r>
                </w:p>
                <w:sdt>
                  <w:sdtPr>
                    <w:alias w:val="4.1 pp."/>
                    <w:tag w:val="part_3914fa0aaa3644f18c0934519fb6f3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914fa0aaa3644f18c0934519fb6f30c"/>
                          <w:lock w:val="sdtLocked"/>
                          <w:richText/>
                        </w:sdtPr>
                        <w:sdtContent>
                          <w:r>
                            <w:rPr>
                              <w:lang w:eastAsia="zh-CN"/>
                            </w:rPr>
                            <w:t>4.1</w:t>
                          </w:r>
                        </w:sdtContent>
                      </w:sdt>
                      <w:r>
                        <w:rPr>
                          <w:lang w:eastAsia="zh-CN"/>
                        </w:rPr>
                        <w:t xml:space="preserve">. </w:t>
                      </w:r>
                      <w:r>
                        <w:rPr>
                          <w:b/>
                          <w:bCs/>
                          <w:lang w:eastAsia="zh-CN"/>
                        </w:rPr>
                        <w:t>Elingas</w:t>
                      </w:r>
                      <w:r>
                        <w:rPr>
                          <w:lang w:eastAsia="zh-CN"/>
                        </w:rP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b6c79e79a6df4ce586380bd811f640c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6c79e79a6df4ce586380bd811f640ca"/>
                          <w:lock w:val="sdtLocked"/>
                          <w:richText/>
                        </w:sdtPr>
                        <w:sdtContent>
                          <w:r>
                            <w:rPr>
                              <w:szCs w:val="24"/>
                              <w:lang w:eastAsia="zh-CN"/>
                            </w:rPr>
                            <w:t>4.2</w:t>
                          </w:r>
                        </w:sdtContent>
                      </w:sdt>
                      <w:r>
                        <w:rPr>
                          <w:szCs w:val="24"/>
                          <w:lang w:eastAsia="zh-CN"/>
                        </w:rPr>
                        <w:t>.</w:t>
                      </w:r>
                      <w:r>
                        <w:rPr>
                          <w:b/>
                          <w:szCs w:val="24"/>
                          <w:lang w:eastAsia="zh-CN"/>
                        </w:rPr>
                        <w:t xml:space="preserve"> </w:t>
                      </w:r>
                      <w:r>
                        <w:rPr>
                          <w:b/>
                          <w:bCs/>
                          <w:szCs w:val="24"/>
                          <w:lang w:eastAsia="zh-CN"/>
                        </w:rPr>
                        <w:t>Energetikos pastatai</w:t>
                      </w:r>
                      <w:r>
                        <w:rPr>
                          <w:bCs/>
                          <w:szCs w:val="24"/>
                          <w:lang w:eastAsia="zh-CN"/>
                        </w:rPr>
                        <w:t>:</w:t>
                      </w:r>
                    </w:p>
                    <w:sdt>
                      <w:sdtPr>
                        <w:alias w:val="4.2.1 pp."/>
                        <w:tag w:val="part_bfb0d04ebf6f475088fcc629d1ed8d7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fb0d04ebf6f475088fcc629d1ed8d73"/>
                              <w:lock w:val="sdtLocked"/>
                              <w:richText/>
                            </w:sdtPr>
                            <w:sdtContent>
                              <w:r>
                                <w:rPr>
                                  <w:bCs/>
                                  <w:szCs w:val="24"/>
                                  <w:lang w:eastAsia="zh-CN"/>
                                </w:rPr>
                                <w:t>4.2.1</w:t>
                              </w:r>
                            </w:sdtContent>
                          </w:sdt>
                          <w:r>
                            <w:rPr>
                              <w:bCs/>
                              <w:szCs w:val="24"/>
                              <w:lang w:eastAsia="zh-CN"/>
                            </w:rPr>
                            <w:t xml:space="preserve">. </w:t>
                          </w:r>
                          <w:r>
                            <w:rPr>
                              <w:b/>
                              <w:szCs w:val="24"/>
                              <w:lang w:eastAsia="zh-CN"/>
                            </w:rPr>
                            <w:t>Energijos gavybos ir gamybos pastatai</w:t>
                          </w:r>
                          <w:r>
                            <w:rPr>
                              <w:szCs w:val="24"/>
                              <w:lang w:eastAsia="zh-CN"/>
                            </w:rPr>
                            <w:t xml:space="preserve"> – įvairių tipų elektrinių, katilinių, naftos perdirbimo ir kiti gamybiniai pastatai skirti energijos ar energijos išteklių gavybai, gamybai, perdirbimui; </w:t>
                          </w:r>
                        </w:p>
                      </w:sdtContent>
                    </w:sdt>
                    <w:sdt>
                      <w:sdtPr>
                        <w:alias w:val="4.2.2 pp."/>
                        <w:tag w:val="part_eb291289beff44618bd673465670b17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eb291289beff44618bd673465670b177"/>
                              <w:lock w:val="sdtLocked"/>
                              <w:richText/>
                            </w:sdtPr>
                            <w:sdtContent>
                              <w:r>
                                <w:rPr>
                                  <w:szCs w:val="24"/>
                                  <w:lang w:eastAsia="zh-CN"/>
                                </w:rPr>
                                <w:t>4.2.2</w:t>
                              </w:r>
                            </w:sdtContent>
                          </w:sdt>
                          <w:r>
                            <w:rPr>
                              <w:szCs w:val="24"/>
                              <w:lang w:eastAsia="zh-CN"/>
                            </w:rPr>
                            <w:t xml:space="preserve">. </w:t>
                          </w:r>
                          <w:r>
                            <w:rPr>
                              <w:rFonts w:eastAsia="Calibri"/>
                              <w:b/>
                              <w:szCs w:val="24"/>
                              <w:lang w:eastAsia="zh-CN"/>
                            </w:rPr>
                            <w:t xml:space="preserve">Energijos perdavimui ar skirstymui naudojami </w:t>
                          </w:r>
                          <w:r>
                            <w:rPr>
                              <w:b/>
                              <w:szCs w:val="24"/>
                              <w:lang w:eastAsia="zh-CN"/>
                            </w:rPr>
                            <w:t>pastatai</w:t>
                          </w:r>
                          <w:r>
                            <w:rPr>
                              <w:szCs w:val="24"/>
                              <w:lang w:eastAsia="zh-CN"/>
                            </w:rPr>
                            <w:t xml:space="preserve"> – </w:t>
                          </w:r>
                          <w:r>
                            <w:rPr>
                              <w:rFonts w:eastAsia="Calibri"/>
                              <w:szCs w:val="24"/>
                              <w:lang w:eastAsia="zh-CN"/>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7fd5d8b0d0b04b5e8a614c395903db6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7fd5d8b0d0b04b5e8a614c395903db61"/>
                          <w:lock w:val="sdtLocked"/>
                          <w:richText/>
                        </w:sdtPr>
                        <w:sdtContent>
                          <w:r>
                            <w:rPr>
                              <w:lang w:eastAsia="zh-CN"/>
                            </w:rPr>
                            <w:t>4.3</w:t>
                          </w:r>
                        </w:sdtContent>
                      </w:sdt>
                      <w:r>
                        <w:rPr>
                          <w:lang w:eastAsia="zh-CN"/>
                        </w:rPr>
                        <w:t xml:space="preserve">. </w:t>
                      </w:r>
                      <w:r>
                        <w:rPr>
                          <w:b/>
                          <w:bCs/>
                          <w:lang w:eastAsia="zh-CN"/>
                        </w:rPr>
                        <w:t>Garažas</w:t>
                      </w:r>
                      <w:r>
                        <w:rPr>
                          <w:lang w:eastAsia="zh-CN"/>
                        </w:rPr>
                        <w:t xml:space="preserve"> – patalpa ar atskiras pastatas, skirtas transporto priemonėms laikyti ir (ar) remontuoti; </w:t>
                      </w:r>
                    </w:p>
                  </w:sdtContent>
                </w:sdt>
                <w:sdt>
                  <w:sdtPr>
                    <w:alias w:val="4.4 pp."/>
                    <w:tag w:val="part_2081e1683561435eb2529c74904cf24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aps/>
                          <w:lang w:eastAsia="zh-CN"/>
                        </w:rPr>
                      </w:pPr>
                      <w:sdt>
                        <w:sdtPr>
                          <w:alias w:val="Numeris"/>
                          <w:tag w:val="nr_2081e1683561435eb2529c74904cf24f"/>
                          <w:lock w:val="sdtLocked"/>
                          <w:richText/>
                        </w:sdtPr>
                        <w:sdtContent>
                          <w:r>
                            <w:rPr>
                              <w:lang w:eastAsia="zh-CN"/>
                            </w:rPr>
                            <w:t>4.4</w:t>
                          </w:r>
                        </w:sdtContent>
                      </w:sdt>
                      <w:r>
                        <w:rPr>
                          <w:lang w:eastAsia="zh-CN"/>
                        </w:rPr>
                        <w:t xml:space="preserve">. </w:t>
                      </w:r>
                      <w:r>
                        <w:rPr>
                          <w:b/>
                          <w:bCs/>
                          <w:lang w:eastAsia="zh-CN"/>
                        </w:rPr>
                        <w:t>Statinio priklausiniai</w:t>
                      </w:r>
                      <w:r>
                        <w:rPr>
                          <w:lang w:eastAsia="zh-CN"/>
                        </w:rP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18e5ffcbf7c24c28a538f9c2dccb75c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18e5ffcbf7c24c28a538f9c2dccb75c0"/>
                          <w:lock w:val="sdtLocked"/>
                          <w:richText/>
                        </w:sdtPr>
                        <w:sdtContent>
                          <w:r>
                            <w:rPr>
                              <w:szCs w:val="24"/>
                              <w:lang w:eastAsia="zh-CN"/>
                            </w:rPr>
                            <w:t>4.5</w:t>
                          </w:r>
                        </w:sdtContent>
                      </w:sdt>
                      <w:r>
                        <w:rPr>
                          <w:szCs w:val="24"/>
                          <w:lang w:eastAsia="zh-CN"/>
                        </w:rPr>
                        <w:t xml:space="preserve">. </w:t>
                      </w:r>
                      <w:r>
                        <w:rPr>
                          <w:b/>
                          <w:bCs/>
                          <w:szCs w:val="24"/>
                          <w:lang w:eastAsia="zh-CN"/>
                        </w:rPr>
                        <w:t>Atraminė sienelė</w:t>
                      </w:r>
                      <w:r>
                        <w:rPr>
                          <w:szCs w:val="24"/>
                          <w:lang w:eastAsia="zh-CN"/>
                        </w:rPr>
                        <w:t xml:space="preserve"> – inžinerinis statinys, kuriuo sulaikomas už jo esantis gruntas, kad negriūtų ar nešliaužtų;</w:t>
                      </w:r>
                    </w:p>
                  </w:sdtContent>
                </w:sdt>
                <w:sdt>
                  <w:sdtPr>
                    <w:alias w:val="4.6 pp."/>
                    <w:tag w:val="part_4f918bb1eb2643c18c603de4cd449ec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f918bb1eb2643c18c603de4cd449ec8"/>
                          <w:lock w:val="sdtLocked"/>
                          <w:richText/>
                        </w:sdtPr>
                        <w:sdtContent>
                          <w:r>
                            <w:rPr>
                              <w:szCs w:val="24"/>
                              <w:lang w:eastAsia="zh-CN"/>
                            </w:rPr>
                            <w:t>4.6</w:t>
                          </w:r>
                        </w:sdtContent>
                      </w:sdt>
                      <w:r>
                        <w:rPr>
                          <w:szCs w:val="24"/>
                          <w:lang w:eastAsia="zh-CN"/>
                        </w:rPr>
                        <w:t>.</w:t>
                      </w:r>
                      <w:r>
                        <w:rPr>
                          <w:b/>
                          <w:bCs/>
                          <w:szCs w:val="24"/>
                          <w:lang w:eastAsia="zh-CN"/>
                        </w:rPr>
                        <w:t xml:space="preserve"> Stoginė</w:t>
                      </w:r>
                      <w:r>
                        <w:rPr>
                          <w:szCs w:val="24"/>
                          <w:lang w:eastAsia="zh-CN"/>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45bf06bef39f40fa812cfede7c646ec7"/>
                    <w:lock w:val="sdtLocked"/>
                    <w:richText/>
                  </w:sdtPr>
                  <w:sdtContent>
                    <w:p>
                      <w:pPr>
                        <w:suppressAutoHyphens/>
                        <w:spacing w:line="23" w:lineRule="atLeast"/>
                        <w:ind w:firstLine="709"/>
                        <w:jc w:val="both"/>
                        <w:rPr>
                          <w:szCs w:val="24"/>
                          <w:lang w:eastAsia="lt-LT"/>
                        </w:rPr>
                      </w:pPr>
                      <w:sdt>
                        <w:sdtPr>
                          <w:alias w:val="Numeris"/>
                          <w:tag w:val="nr_45bf06bef39f40fa812cfede7c646ec7"/>
                          <w:lock w:val="sdtLocked"/>
                          <w:richText/>
                        </w:sdtPr>
                        <w:sdtContent>
                          <w:r>
                            <w:rPr>
                              <w:szCs w:val="24"/>
                              <w:lang w:eastAsia="lt-LT"/>
                            </w:rPr>
                            <w:t>4.7</w:t>
                          </w:r>
                        </w:sdtContent>
                      </w:sdt>
                      <w:r>
                        <w:rPr>
                          <w:szCs w:val="24"/>
                          <w:lang w:eastAsia="lt-LT"/>
                        </w:rPr>
                        <w:t xml:space="preserve">. </w:t>
                      </w:r>
                      <w:r>
                        <w:rPr>
                          <w:b/>
                          <w:bCs/>
                          <w:szCs w:val="24"/>
                          <w:lang w:eastAsia="lt-LT"/>
                        </w:rPr>
                        <w:t>Vėjo elektrinė</w:t>
                      </w:r>
                      <w:r>
                        <w:rPr>
                          <w:szCs w:val="24"/>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p>
                      <w:pPr>
                        <w:suppressAutoHyphens/>
                        <w:spacing w:line="23" w:lineRule="atLeast"/>
                        <w:ind w:firstLine="709"/>
                        <w:jc w:val="both"/>
                        <w:rPr>
                          <w:lang w:eastAsia="zh-CN"/>
                        </w:rPr>
                      </w:pPr>
                      <w:r>
                        <w:rPr>
                          <w:szCs w:val="24"/>
                          <w:lang w:eastAsia="lt-LT"/>
                        </w:rPr>
                        <w:t xml:space="preserve">Vėjo elektrinės, kaip inžinerinio statinio, aukštis </w:t>
                      </w:r>
                      <w:r>
                        <w:rPr>
                          <w:lang w:eastAsia="zh-CN"/>
                        </w:rPr>
                        <w:t>matuojamas nuo žemės paviršiaus iki vėjo elektrinės konstrukcijos (bokšto ar stiebo) aukščiausio taško (neįskaičiuojant vėjo elektrinės gondolos, sparnuotės aukščio)</w:t>
                      </w:r>
                      <w:r>
                        <w:rPr>
                          <w:szCs w:val="24"/>
                          <w:lang w:eastAsia="lt-LT"/>
                        </w:rPr>
                        <w:t>.</w:t>
                      </w:r>
                    </w:p>
                  </w:sdtContent>
                </w:sdt>
                <w:sdt>
                  <w:sdtPr>
                    <w:alias w:val="4.8 pp."/>
                    <w:tag w:val="part_338fb73c9f3048e488a6df7f22ae2b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38fb73c9f3048e488a6df7f22ae2b52"/>
                          <w:lock w:val="sdtLocked"/>
                          <w:richText/>
                        </w:sdtPr>
                        <w:sdtContent>
                          <w:r>
                            <w:rPr>
                              <w:lang w:eastAsia="zh-CN"/>
                            </w:rPr>
                            <w:t>4.8</w:t>
                          </w:r>
                        </w:sdtContent>
                      </w:sdt>
                      <w:r>
                        <w:rPr>
                          <w:lang w:eastAsia="zh-CN"/>
                        </w:rPr>
                        <w:t xml:space="preserve">. </w:t>
                      </w:r>
                      <w:r>
                        <w:rPr>
                          <w:b/>
                          <w:lang w:eastAsia="zh-CN"/>
                        </w:rPr>
                        <w:t>Kietojo kuro sandėlis</w:t>
                      </w:r>
                      <w:r>
                        <w:rPr>
                          <w:lang w:eastAsia="zh-CN"/>
                        </w:rPr>
                        <w:t xml:space="preserve"> – pastatas ar patalpa kietajam kurui (malkoms, anglims, durpėms ir kt.) laikyti.</w:t>
                      </w:r>
                    </w:p>
                  </w:sdtContent>
                </w:sdt>
                <w:sdt>
                  <w:sdtPr>
                    <w:alias w:val="4.9 pp."/>
                    <w:tag w:val="part_a4f478597d15499eb75debe9e3cc295e"/>
                    <w:lock w:val="sdtLocked"/>
                    <w:richText/>
                  </w:sdtPr>
                  <w:sdtContent>
                    <w:p>
                      <w:pPr>
                        <w:suppressAutoHyphens/>
                        <w:ind w:firstLine="709"/>
                        <w:jc w:val="both"/>
                        <w:rPr>
                          <w:szCs w:val="24"/>
                          <w:lang w:eastAsia="lt-LT"/>
                        </w:rPr>
                      </w:pPr>
                      <w:sdt>
                        <w:sdtPr>
                          <w:alias w:val="Numeris"/>
                          <w:tag w:val="nr_a4f478597d15499eb75debe9e3cc295e"/>
                          <w:lock w:val="sdtLocked"/>
                          <w:richText/>
                        </w:sdtPr>
                        <w:sdtContent>
                          <w:r>
                            <w:rPr>
                              <w:szCs w:val="24"/>
                              <w:lang w:eastAsia="lt-LT"/>
                            </w:rPr>
                            <w:t>4.9</w:t>
                          </w:r>
                        </w:sdtContent>
                      </w:sdt>
                      <w:r>
                        <w:rPr>
                          <w:szCs w:val="24"/>
                          <w:lang w:eastAsia="lt-LT"/>
                        </w:rPr>
                        <w:t xml:space="preserve">. </w:t>
                      </w:r>
                      <w:r>
                        <w:rPr>
                          <w:b/>
                          <w:bCs/>
                          <w:szCs w:val="24"/>
                          <w:lang w:eastAsia="lt-LT"/>
                        </w:rPr>
                        <w:t>Automatizuotų sandėliavimo sistemų statinys</w:t>
                      </w:r>
                      <w:r>
                        <w:rPr>
                          <w:szCs w:val="24"/>
                          <w:lang w:eastAsia="lt-LT"/>
                        </w:rPr>
                        <w:t xml:space="preserve"> – inžinerinis statinys, naudojamas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p>
                  </w:sdtContent>
                </w:sdt>
                <w:sdt>
                  <w:sdtPr>
                    <w:alias w:val="4.10 pp."/>
                    <w:tag w:val="part_a60b9f9df11a4121a5279f42971407c7"/>
                    <w:lock w:val="sdtLocked"/>
                    <w:richText/>
                  </w:sdtPr>
                  <w:sdtContent>
                    <w:p>
                      <w:pPr>
                        <w:suppressAutoHyphens/>
                        <w:spacing w:line="259" w:lineRule="auto"/>
                        <w:ind w:firstLine="709"/>
                        <w:jc w:val="both"/>
                        <w:rPr>
                          <w:szCs w:val="24"/>
                          <w:lang w:eastAsia="zh-CN"/>
                        </w:rPr>
                      </w:pPr>
                      <w:sdt>
                        <w:sdtPr>
                          <w:alias w:val="Numeris"/>
                          <w:tag w:val="nr_a60b9f9df11a4121a5279f42971407c7"/>
                          <w:lock w:val="sdtLocked"/>
                          <w:richText/>
                        </w:sdtPr>
                        <w:sdtContent>
                          <w:r>
                            <w:rPr>
                              <w:lang w:eastAsia="lt-LT"/>
                            </w:rPr>
                            <w:t>4.10</w:t>
                          </w:r>
                        </w:sdtContent>
                      </w:sdt>
                      <w:r>
                        <w:rPr>
                          <w:lang w:eastAsia="lt-LT"/>
                        </w:rPr>
                        <w:t xml:space="preserve"> </w:t>
                      </w:r>
                      <w:r>
                        <w:rPr>
                          <w:b/>
                          <w:bCs/>
                          <w:lang w:eastAsia="zh-CN"/>
                        </w:rPr>
                        <w:t>Butas</w:t>
                      </w:r>
                      <w:r>
                        <w:rPr>
                          <w:lang w:eastAsia="zh-CN"/>
                        </w:rPr>
                        <w:t xml:space="preserve"> – </w:t>
                      </w:r>
                      <w:r>
                        <w:rPr>
                          <w:color w:val="000000"/>
                          <w:lang w:eastAsia="zh-CN"/>
                        </w:rPr>
                        <w:t xml:space="preserve">atskiru nekilnojamojo turto kadastro objektu suformuota, </w:t>
                      </w:r>
                      <w:r>
                        <w:rPr>
                          <w:lang w:eastAsia="zh-CN"/>
                        </w:rPr>
                        <w:t>nuo bendrojo naudojimo patalpų, kitų butų ar negyvenamųjų patalpų sienomis ir perdangomis (denginiu)</w:t>
                      </w:r>
                      <w:r>
                        <w:rPr>
                          <w:color w:val="000000"/>
                          <w:lang w:eastAsia="zh-CN"/>
                        </w:rPr>
                        <w:t xml:space="preserve"> atskirta </w:t>
                      </w:r>
                      <w:r>
                        <w:rPr>
                          <w:lang w:eastAsia="zh-CN"/>
                        </w:rPr>
                        <w:t>pastato dalis, kurią sudaro vienas ar keli gyvenamieji kambariai ir kitos patalpos (butų pagalbinės, garažo, rūsio patalpos), turinti atskirą išėjimą į lauką arba į bendro naudojimo patalpas;</w:t>
                      </w:r>
                    </w:p>
                  </w:sdtContent>
                </w:sdt>
                <w:sdt>
                  <w:sdtPr>
                    <w:alias w:val="4.11 pp."/>
                    <w:tag w:val="part_e61972b60c62417180d47568814e3014"/>
                    <w:lock w:val="sdtLocked"/>
                    <w:richText/>
                  </w:sdtPr>
                  <w:sdtContent>
                    <w:p>
                      <w:pPr>
                        <w:suppressAutoHyphens/>
                        <w:ind w:firstLine="709"/>
                        <w:jc w:val="both"/>
                        <w:rPr>
                          <w:lang w:eastAsia="zh-CN"/>
                        </w:rPr>
                      </w:pPr>
                      <w:sdt>
                        <w:sdtPr>
                          <w:alias w:val="Numeris"/>
                          <w:tag w:val="nr_e61972b60c62417180d47568814e3014"/>
                          <w:lock w:val="sdtLocked"/>
                          <w:richText/>
                        </w:sdtPr>
                        <w:sdtContent>
                          <w:r>
                            <w:rPr>
                              <w:lang w:eastAsia="zh-CN"/>
                            </w:rPr>
                            <w:t>4.11</w:t>
                          </w:r>
                        </w:sdtContent>
                      </w:sdt>
                      <w:r>
                        <w:rPr>
                          <w:lang w:eastAsia="zh-CN"/>
                        </w:rPr>
                        <w:t xml:space="preserve"> </w:t>
                      </w:r>
                      <w:r>
                        <w:rPr>
                          <w:b/>
                          <w:bCs/>
                          <w:lang w:eastAsia="zh-CN"/>
                        </w:rPr>
                        <w:t>Blokuoti (sublokuoti) pastatai</w:t>
                      </w:r>
                      <w:r>
                        <w:rPr>
                          <w:lang w:eastAsia="zh-CN"/>
                        </w:rPr>
                        <w:t xml:space="preserve"> – keli pastatai, turintys visus elementus, būtinus kiekvieno iš jų kaip savarankiško pastato funkcionavimui, turintys sąlytį su kitu pastatu (-ais) per vieną ar kelias išorines sienas. Kiekvienas blokuotų pastatų privalo turėti jo naudojimui skirtą žemės sklypą ar sklypo dalį. </w:t>
                      </w:r>
                    </w:p>
                    <w:p/>
                  </w:sdtContent>
                </w:sdt>
              </w:sdtContent>
            </w:sdt>
          </w:sdtContent>
        </w:sdt>
        <w:sdt>
          <w:sdtPr>
            <w:alias w:val="skyrius"/>
            <w:tag w:val="part_63780422c57046b594d3f5f9e46ff42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63780422c57046b594d3f5f9e46ff425"/>
                  <w:lock w:val="sdtLocked"/>
                  <w:richText/>
                </w:sdtPr>
                <w:sdtContent>
                  <w:r>
                    <w:rPr>
                      <w:b/>
                      <w:lang w:eastAsia="zh-CN"/>
                    </w:rPr>
                    <w:t>IV</w:t>
                  </w:r>
                </w:sdtContent>
              </w:sdt>
              <w:r>
                <w:rPr>
                  <w:b/>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63780422c57046b594d3f5f9e46ff425"/>
                  <w:lock w:val="sdtLocked"/>
                  <w:richText/>
                </w:sdtPr>
                <w:sdtContent>
                  <w:r>
                    <w:rPr>
                      <w:b/>
                      <w:lang w:eastAsia="zh-CN"/>
                    </w:rPr>
                    <w:t>STATINIŲ KLASIFIKAVIMAS PAGAL PAGRINDINĘ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skirsnis"/>
                <w:tag w:val="part_5d3dde02a5ee43eb9a7e8f3bcbc1160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5d3dde02a5ee43eb9a7e8f3bcbc11607"/>
                      <w:lock w:val="sdtLocked"/>
                      <w:richText/>
                    </w:sdtPr>
                    <w:sdtContent>
                      <w:r>
                        <w:rPr>
                          <w:b/>
                          <w:lang w:eastAsia="zh-CN"/>
                        </w:rPr>
                        <w:t>PIRMASIS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5d3dde02a5ee43eb9a7e8f3bcbc11607"/>
                      <w:lock w:val="sdtLocked"/>
                      <w:richText/>
                    </w:sdtPr>
                    <w:sdtContent>
                      <w:r>
                        <w:rPr>
                          <w:b/>
                          <w:lang w:eastAsia="zh-CN"/>
                        </w:rPr>
                        <w:t>PASTATŲ, PATALPŲ IR INŽINERINIŲ STATINIŲ PAGRINDINĖS NAUDOJIMO PASKIRTYS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5 p."/>
                    <w:tag w:val="part_144cda5775dc4e25a3bd721b233a215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144cda5775dc4e25a3bd721b233a215f"/>
                          <w:lock w:val="sdtLocked"/>
                          <w:richText/>
                        </w:sdtPr>
                        <w:sdtContent>
                          <w:r>
                            <w:rPr>
                              <w:lang w:eastAsia="zh-CN"/>
                            </w:rPr>
                            <w:t>5</w:t>
                          </w:r>
                        </w:sdtContent>
                      </w:sdt>
                      <w:r>
                        <w:rPr>
                          <w:lang w:eastAsia="zh-CN"/>
                        </w:rPr>
                        <w:t>. Statiniai pagal pobūdį skirstomi į pastatus ir inžinerinius statinius</w:t>
                      </w:r>
                      <w:r>
                        <w:rPr>
                          <w:b/>
                          <w:lang w:eastAsia="zh-CN"/>
                        </w:rPr>
                        <w:t xml:space="preserve"> </w:t>
                      </w:r>
                      <w:r>
                        <w:rPr>
                          <w:lang w:eastAsia="zh-CN"/>
                        </w:rPr>
                        <w:t>[3.3].</w:t>
                      </w:r>
                    </w:p>
                  </w:sdtContent>
                </w:sdt>
                <w:sdt>
                  <w:sdtPr>
                    <w:alias w:val="6 p."/>
                    <w:tag w:val="part_9e496e1d891d4c2ca574158c33fb670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9e496e1d891d4c2ca574158c33fb6701"/>
                          <w:lock w:val="sdtLocked"/>
                          <w:richText/>
                        </w:sdtPr>
                        <w:sdtContent>
                          <w:r>
                            <w:rPr>
                              <w:lang w:eastAsia="zh-CN"/>
                            </w:rPr>
                            <w:t>6</w:t>
                          </w:r>
                        </w:sdtContent>
                      </w:sdt>
                      <w:r>
                        <w:rPr>
                          <w:lang w:eastAsia="zh-CN"/>
                        </w:rPr>
                        <w:t>. Pastatai pagal paskirtį skirstomi į dvi paskirčių</w:t>
                      </w:r>
                      <w:r>
                        <w:rPr>
                          <w:b/>
                          <w:bCs/>
                          <w:i/>
                          <w:iCs/>
                          <w:lang w:eastAsia="zh-CN"/>
                        </w:rPr>
                        <w:t xml:space="preserve"> </w:t>
                      </w:r>
                      <w:r>
                        <w:rPr>
                          <w:lang w:eastAsia="zh-CN"/>
                        </w:rPr>
                        <w:t>grupes [3.26]:</w:t>
                      </w:r>
                    </w:p>
                    <w:sdt>
                      <w:sdtPr>
                        <w:alias w:val="6.1 pp."/>
                        <w:tag w:val="part_514a505cc22240498c5cf6aa0c2bed0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514a505cc22240498c5cf6aa0c2bed03"/>
                              <w:lock w:val="sdtLocked"/>
                              <w:richText/>
                            </w:sdtPr>
                            <w:sdtContent>
                              <w:r>
                                <w:rPr>
                                  <w:lang w:eastAsia="zh-CN"/>
                                </w:rPr>
                                <w:t>6.1</w:t>
                              </w:r>
                            </w:sdtContent>
                          </w:sdt>
                          <w:r>
                            <w:rPr>
                              <w:lang w:eastAsia="zh-CN"/>
                            </w:rPr>
                            <w:t>. gyvenamosios paskirties;</w:t>
                          </w:r>
                        </w:p>
                      </w:sdtContent>
                    </w:sdt>
                    <w:sdt>
                      <w:sdtPr>
                        <w:alias w:val="6.2 pp."/>
                        <w:tag w:val="part_ba851b7ea6df414a83df6108b079490a"/>
                        <w:lock w:val="sdtLocked"/>
                        <w:richText/>
                      </w:sdtPr>
                      <w:sdtContent>
                        <w:p>
                          <w:pPr>
                            <w:suppressAutoHyphens/>
                            <w:ind w:firstLine="709"/>
                            <w:jc w:val="both"/>
                            <w:rPr>
                              <w:lang w:eastAsia="lt-LT"/>
                            </w:rPr>
                          </w:pPr>
                          <w:sdt>
                            <w:sdtPr>
                              <w:alias w:val="Numeris"/>
                              <w:tag w:val="nr_ba851b7ea6df414a83df6108b079490a"/>
                              <w:lock w:val="sdtLocked"/>
                              <w:richText/>
                            </w:sdtPr>
                            <w:sdtContent>
                              <w:r>
                                <w:rPr>
                                  <w:lang w:eastAsia="lt-LT"/>
                                </w:rPr>
                                <w:t>6.2</w:t>
                              </w:r>
                            </w:sdtContent>
                          </w:sdt>
                          <w:r>
                            <w:rPr>
                              <w:lang w:eastAsia="lt-LT"/>
                            </w:rPr>
                            <w:t xml:space="preserve">.  negyvenamosios paskirties.</w:t>
                          </w:r>
                        </w:p>
                      </w:sdtContent>
                    </w:sdt>
                  </w:sdtContent>
                </w:sdt>
                <w:sdt>
                  <w:sdtPr>
                    <w:alias w:val="7 p."/>
                    <w:tag w:val="part_3b0dc47af9224f66b2aefafb0e237859"/>
                    <w:lock w:val="sdtLocked"/>
                    <w:richText/>
                  </w:sdtPr>
                  <w:sdtContent>
                    <w:p>
                      <w:pPr>
                        <w:suppressAutoHyphens/>
                        <w:ind w:firstLine="709"/>
                        <w:jc w:val="both"/>
                        <w:rPr>
                          <w:lang w:eastAsia="lt-LT"/>
                        </w:rPr>
                      </w:pPr>
                      <w:sdt>
                        <w:sdtPr>
                          <w:alias w:val="Numeris"/>
                          <w:tag w:val="nr_3b0dc47af9224f66b2aefafb0e237859"/>
                          <w:lock w:val="sdtLocked"/>
                          <w:richText/>
                        </w:sdtPr>
                        <w:sdtContent>
                          <w:r>
                            <w:rPr>
                              <w:color w:val="000000"/>
                              <w:lang w:eastAsia="zh-CN"/>
                            </w:rPr>
                            <w:t>7</w:t>
                          </w:r>
                        </w:sdtContent>
                      </w:sdt>
                      <w:r>
                        <w:rPr>
                          <w:color w:val="000000"/>
                          <w:lang w:eastAsia="zh-CN"/>
                        </w:rPr>
                        <w:t>. Pastatas priskiriamas vienai ar kitai paskirties grupei, jeigu jo visas bendrasis plotas arba didžiausioji jo dalis naudojama tai paskirčiai.</w:t>
                      </w:r>
                    </w:p>
                  </w:sdtContent>
                </w:sdt>
                <w:sdt>
                  <w:sdtPr>
                    <w:alias w:val="8 p."/>
                    <w:tag w:val="part_eff673a7e958418094f069cf0ae8a755"/>
                    <w:lock w:val="sdtLocked"/>
                    <w:richText/>
                  </w:sdtPr>
                  <w:sdtContent>
                    <w:p>
                      <w:pPr>
                        <w:suppressAutoHyphens/>
                        <w:ind w:firstLine="709"/>
                        <w:jc w:val="both"/>
                        <w:rPr>
                          <w:szCs w:val="24"/>
                          <w:lang w:eastAsia="lt-LT"/>
                        </w:rPr>
                      </w:pPr>
                      <w:sdt>
                        <w:sdtPr>
                          <w:alias w:val="Numeris"/>
                          <w:tag w:val="nr_eff673a7e958418094f069cf0ae8a755"/>
                          <w:lock w:val="sdtLocked"/>
                          <w:richText/>
                        </w:sdtPr>
                        <w:sdtContent>
                          <w:r>
                            <w:rPr>
                              <w:szCs w:val="24"/>
                              <w:lang w:eastAsia="lt-LT"/>
                            </w:rPr>
                            <w:t>8</w:t>
                          </w:r>
                        </w:sdtContent>
                      </w:sdt>
                      <w:r>
                        <w:rPr>
                          <w:szCs w:val="24"/>
                          <w:lang w:eastAsia="lt-LT"/>
                        </w:rPr>
                        <w:t>. Pastatų paskirtis sudaro joms priskirti pastatų tipai. Pastatų klasifikavimas pagal paskirtis ir tipus pateiktas Reglamento 1 priede.</w:t>
                      </w:r>
                    </w:p>
                  </w:sdtContent>
                </w:sdt>
                <w:sdt>
                  <w:sdtPr>
                    <w:alias w:val="9 p."/>
                    <w:tag w:val="part_af7a18f036214ff38521dac7caaac293"/>
                    <w:lock w:val="sdtLocked"/>
                    <w:richText/>
                  </w:sdtPr>
                  <w:sdtContent>
                    <w:p>
                      <w:pPr>
                        <w:suppressAutoHyphens/>
                        <w:ind w:firstLine="709"/>
                        <w:jc w:val="both"/>
                        <w:rPr>
                          <w:szCs w:val="24"/>
                          <w:lang w:eastAsia="lt-LT"/>
                        </w:rPr>
                      </w:pPr>
                      <w:sdt>
                        <w:sdtPr>
                          <w:alias w:val="Numeris"/>
                          <w:tag w:val="nr_af7a18f036214ff38521dac7caaac293"/>
                          <w:lock w:val="sdtLocked"/>
                          <w:richText/>
                        </w:sdtPr>
                        <w:sdtContent>
                          <w:r>
                            <w:rPr>
                              <w:szCs w:val="24"/>
                              <w:lang w:eastAsia="lt-LT"/>
                            </w:rPr>
                            <w:t>9</w:t>
                          </w:r>
                        </w:sdtContent>
                      </w:sdt>
                      <w:r>
                        <w:rPr>
                          <w:szCs w:val="24"/>
                          <w:lang w:eastAsia="lt-LT"/>
                        </w:rPr>
                        <w:t xml:space="preserve">. </w:t>
                      </w:r>
                      <w:r>
                        <w:rPr>
                          <w:color w:val="000000"/>
                          <w:lang w:eastAsia="zh-CN"/>
                        </w:rPr>
                        <w:t xml:space="preserve">Kai pastatą sudaro įvairių paskirčių patalpos, suformuotos ar numatomos suformuoti atskirais nekilnojamojo turto objektais, pastato paskirtis nustatoma tokia tvarka: pirmiausia, nustatoma pastato paskirties grupė pagal didžiausią tai paskirčių grupei priskirtų patalpų paskirčių, suformuotų ar numatomų suformuoti atskirais nekilnojamojo turto objektais, suminį bendrąjį plotą. Tada nustatoma pastato paskirtis pagal didžiausią visų tos pačios paskirties patalpų tipų, suformuotų ar numatomų suformuoti atskirais nekilnojamojo turto objektais, bendrąjį suminį plotą. Nustačius pastato paskirtį, nustatomas pastato tipas pagal visų to paties patalpų tipų, suformuotų ar numatomų suformuoti atskirais nekilnojamojo turto objektais, bendrąjį suminį plotą. </w:t>
                      </w:r>
                      <w:r>
                        <w:rPr>
                          <w:color w:val="000000"/>
                          <w:sz w:val="22"/>
                          <w:szCs w:val="22"/>
                          <w:lang w:eastAsia="zh-CN"/>
                        </w:rPr>
                        <w:t>Butų ir kitų patalpų savininkams bendrosios dalinės nuosavybės teise priklausančios pastato bendro naudojimo patalpos nustatant pastato paskirčių grupę, paskirtį ir tipą nėra vertinamos.</w:t>
                      </w:r>
                    </w:p>
                  </w:sdtContent>
                </w:sdt>
                <w:sdt>
                  <w:sdtPr>
                    <w:alias w:val="10 p."/>
                    <w:tag w:val="part_a65439609df04e19a43e6bec9da7ecb4"/>
                    <w:lock w:val="sdtLocked"/>
                    <w:richText/>
                  </w:sdtPr>
                  <w:sdtContent>
                    <w:p>
                      <w:pPr>
                        <w:suppressAutoHyphens/>
                        <w:ind w:firstLine="709"/>
                        <w:jc w:val="both"/>
                        <w:rPr>
                          <w:szCs w:val="24"/>
                          <w:lang w:eastAsia="lt-LT"/>
                        </w:rPr>
                      </w:pPr>
                      <w:sdt>
                        <w:sdtPr>
                          <w:alias w:val="Numeris"/>
                          <w:tag w:val="nr_a65439609df04e19a43e6bec9da7ecb4"/>
                          <w:lock w:val="sdtLocked"/>
                          <w:richText/>
                        </w:sdtPr>
                        <w:sdtContent>
                          <w:r>
                            <w:rPr>
                              <w:szCs w:val="24"/>
                              <w:lang w:eastAsia="lt-LT"/>
                            </w:rPr>
                            <w:t>10</w:t>
                          </w:r>
                        </w:sdtContent>
                      </w:sdt>
                      <w:r>
                        <w:rPr>
                          <w:szCs w:val="24"/>
                          <w:lang w:eastAsia="lt-LT"/>
                        </w:rPr>
                        <w:t>. Pastato paskirties keitimu laikomas atvejis, kai keičiama pastato paskirtis, įvardinta Reglamento 1 priede pateiktoje lentelėje, tačiau ne tuo atveju, kai tarpusavyje keičiami tai pačiai pastato paskirčiai priskirti pastatų tipai.</w:t>
                      </w:r>
                    </w:p>
                  </w:sdtContent>
                </w:sdt>
                <w:sdt>
                  <w:sdtPr>
                    <w:alias w:val="11 p."/>
                    <w:tag w:val="part_eeaaa936665e4071b4e7203f14c5d2c3"/>
                    <w:lock w:val="sdtLocked"/>
                    <w:richText/>
                  </w:sdtPr>
                  <w:sdtContent>
                    <w:p>
                      <w:pPr>
                        <w:suppressAutoHyphens/>
                        <w:ind w:firstLine="709"/>
                        <w:jc w:val="both"/>
                        <w:rPr>
                          <w:lang w:eastAsia="lt-LT"/>
                        </w:rPr>
                      </w:pPr>
                      <w:sdt>
                        <w:sdtPr>
                          <w:alias w:val="Numeris"/>
                          <w:tag w:val="nr_eeaaa936665e4071b4e7203f14c5d2c3"/>
                          <w:lock w:val="sdtLocked"/>
                          <w:richText/>
                        </w:sdtPr>
                        <w:sdtContent>
                          <w:r>
                            <w:rPr>
                              <w:lang w:eastAsia="lt-LT"/>
                            </w:rPr>
                            <w:t>11</w:t>
                          </w:r>
                        </w:sdtContent>
                      </w:sdt>
                      <w:r>
                        <w:rPr>
                          <w:lang w:eastAsia="lt-LT"/>
                        </w:rPr>
                        <w:t>. Pastatai pagal pastate suformuotų ar numatomų suformuoti nekilnojamojo turto kadastro objektų (patalpų) paskirčių sudėtį ir jų užimamo bendro ploto santykį skirstomi į:</w:t>
                      </w:r>
                    </w:p>
                    <w:sdt>
                      <w:sdtPr>
                        <w:alias w:val="11.1 pp."/>
                        <w:tag w:val="part_6a08fa02fc9a4d47a03af4c26e8e36c8"/>
                        <w:lock w:val="sdtLocked"/>
                        <w:richText/>
                      </w:sdtPr>
                      <w:sdtContent>
                        <w:p>
                          <w:pPr>
                            <w:suppressAutoHyphens/>
                            <w:ind w:firstLine="709"/>
                            <w:jc w:val="both"/>
                            <w:rPr>
                              <w:lang w:eastAsia="lt-LT"/>
                            </w:rPr>
                          </w:pPr>
                          <w:sdt>
                            <w:sdtPr>
                              <w:alias w:val="Numeris"/>
                              <w:tag w:val="nr_6a08fa02fc9a4d47a03af4c26e8e36c8"/>
                              <w:lock w:val="sdtLocked"/>
                              <w:richText/>
                            </w:sdtPr>
                            <w:sdtContent>
                              <w:r>
                                <w:rPr>
                                  <w:lang w:eastAsia="lt-LT"/>
                                </w:rPr>
                                <w:t>11.1</w:t>
                              </w:r>
                            </w:sdtContent>
                          </w:sdt>
                          <w:r>
                            <w:rPr>
                              <w:lang w:eastAsia="lt-LT"/>
                            </w:rPr>
                            <w:t>. vienos paskirties (monofunkcinius);</w:t>
                          </w:r>
                        </w:p>
                      </w:sdtContent>
                    </w:sdt>
                    <w:sdt>
                      <w:sdtPr>
                        <w:alias w:val="11.2 pp."/>
                        <w:tag w:val="part_433cfa3d1bd24c5a88abd29c488aa2b3"/>
                        <w:lock w:val="sdtLocked"/>
                        <w:richText/>
                      </w:sdtPr>
                      <w:sdtContent>
                        <w:p>
                          <w:pPr>
                            <w:suppressAutoHyphens/>
                            <w:ind w:firstLine="709"/>
                            <w:jc w:val="both"/>
                            <w:rPr>
                              <w:b/>
                              <w:bCs/>
                              <w:i/>
                              <w:iCs/>
                              <w:lang w:eastAsia="lt-LT"/>
                            </w:rPr>
                          </w:pPr>
                          <w:sdt>
                            <w:sdtPr>
                              <w:alias w:val="Numeris"/>
                              <w:tag w:val="nr_433cfa3d1bd24c5a88abd29c488aa2b3"/>
                              <w:lock w:val="sdtLocked"/>
                              <w:richText/>
                            </w:sdtPr>
                            <w:sdtContent>
                              <w:r>
                                <w:rPr>
                                  <w:lang w:eastAsia="lt-LT"/>
                                </w:rPr>
                                <w:t>11.2</w:t>
                              </w:r>
                            </w:sdtContent>
                          </w:sdt>
                          <w:r>
                            <w:rPr>
                              <w:lang w:eastAsia="lt-LT"/>
                            </w:rPr>
                            <w:t>. mišrius (polifunkcinius).</w:t>
                          </w:r>
                        </w:p>
                      </w:sdtContent>
                    </w:sdt>
                  </w:sdtContent>
                </w:sdt>
                <w:sdt>
                  <w:sdtPr>
                    <w:alias w:val="12 p."/>
                    <w:tag w:val="part_2cef2dde4847443cb482fec2ed914efe"/>
                    <w:lock w:val="sdtLocked"/>
                    <w:richText/>
                  </w:sdtPr>
                  <w:sdtContent>
                    <w:p>
                      <w:pPr>
                        <w:suppressAutoHyphens/>
                        <w:ind w:firstLine="709"/>
                        <w:jc w:val="both"/>
                        <w:rPr>
                          <w:bCs/>
                          <w:iCs/>
                          <w:lang w:eastAsia="lt-LT"/>
                        </w:rPr>
                      </w:pPr>
                      <w:sdt>
                        <w:sdtPr>
                          <w:alias w:val="Numeris"/>
                          <w:tag w:val="nr_2cef2dde4847443cb482fec2ed914efe"/>
                          <w:lock w:val="sdtLocked"/>
                          <w:richText/>
                        </w:sdtPr>
                        <w:sdtContent>
                          <w:r>
                            <w:rPr>
                              <w:bCs/>
                              <w:iCs/>
                              <w:lang w:eastAsia="lt-LT"/>
                            </w:rPr>
                            <w:t>12</w:t>
                          </w:r>
                        </w:sdtContent>
                      </w:sdt>
                      <w:r>
                        <w:rPr>
                          <w:bCs/>
                          <w:iCs/>
                          <w:lang w:eastAsia="lt-LT"/>
                        </w:rPr>
                        <w:t xml:space="preserve">. Pastatas yra vienos paskirties, jeigu jo visas bendras plotas arba didžiausia jo dalis (nevertinant </w:t>
                      </w:r>
                      <w:r>
                        <w:rPr>
                          <w:color w:val="000000"/>
                          <w:sz w:val="22"/>
                          <w:szCs w:val="22"/>
                          <w:lang w:eastAsia="zh-CN"/>
                        </w:rPr>
                        <w:t>butų ir kitų patalpų savininkams bendrosios dalinės nuosavybės teise priklausančių pastato bendro naudojimo patalpų)</w:t>
                      </w:r>
                      <w:r>
                        <w:rPr>
                          <w:bCs/>
                          <w:iCs/>
                          <w:lang w:eastAsia="lt-LT"/>
                        </w:rPr>
                        <w:t xml:space="preserve"> naudojama vienai paskirčiai – t. y. vienos paskirties pastate ne daugiau kaip 1/5 pastato bendro plotosudarančios patalpos arba tik pirmajame pastato aukšte esančios patalpos gali būti suformuotos atskirais nekilnojamojo turto kadastro objektais ir naudojamos kitai paskirčiai nei likusi pastato dalis. Kitais atvejais pastatas priskiriamas mišriems pastatams (išskyrus atvejus, kai pagal šio reglamento 1 priedo reikalavimus pastate atskirais nekilnojamojo turto kadastro objektais formuoti patalpas draudžiama arba ribojamas galimas jų skaičius). </w:t>
                      </w:r>
                    </w:p>
                  </w:sdtContent>
                </w:sdt>
                <w:sdt>
                  <w:sdtPr>
                    <w:alias w:val="13 p."/>
                    <w:tag w:val="part_b2668e1785b142ef8f1e3efedc2237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b2668e1785b142ef8f1e3efedc223781"/>
                          <w:lock w:val="sdtLocked"/>
                          <w:richText/>
                        </w:sdtPr>
                        <w:sdtContent>
                          <w:r>
                            <w:rPr>
                              <w:lang w:eastAsia="zh-CN"/>
                            </w:rPr>
                            <w:t>13</w:t>
                          </w:r>
                        </w:sdtContent>
                      </w:sdt>
                      <w:r>
                        <w:rPr>
                          <w:lang w:eastAsia="zh-CN"/>
                        </w:rPr>
                        <w:t>. Patalpos pagal paskirtį skirstomi į dvi paskirčių</w:t>
                      </w:r>
                      <w:r>
                        <w:rPr>
                          <w:b/>
                          <w:bCs/>
                          <w:i/>
                          <w:iCs/>
                          <w:lang w:eastAsia="zh-CN"/>
                        </w:rPr>
                        <w:t xml:space="preserve"> </w:t>
                      </w:r>
                      <w:r>
                        <w:rPr>
                          <w:lang w:eastAsia="zh-CN"/>
                        </w:rPr>
                        <w:t>grupes [3.26]:</w:t>
                      </w:r>
                    </w:p>
                    <w:sdt>
                      <w:sdtPr>
                        <w:alias w:val="13.1 pp."/>
                        <w:tag w:val="part_bf9bfa908a9548c48888a50fd47ef60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bf9bfa908a9548c48888a50fd47ef604"/>
                              <w:lock w:val="sdtLocked"/>
                              <w:richText/>
                            </w:sdtPr>
                            <w:sdtContent>
                              <w:r>
                                <w:rPr>
                                  <w:lang w:eastAsia="zh-CN"/>
                                </w:rPr>
                                <w:t>13.1</w:t>
                              </w:r>
                            </w:sdtContent>
                          </w:sdt>
                          <w:r>
                            <w:rPr>
                              <w:lang w:eastAsia="zh-CN"/>
                            </w:rPr>
                            <w:t>. gyvenamosios paskirties;</w:t>
                          </w:r>
                        </w:p>
                      </w:sdtContent>
                    </w:sdt>
                    <w:sdt>
                      <w:sdtPr>
                        <w:alias w:val="13.2 pp."/>
                        <w:tag w:val="part_1cb1875cbd0a476b94b910ad5a23453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1cb1875cbd0a476b94b910ad5a234539"/>
                              <w:lock w:val="sdtLocked"/>
                              <w:richText/>
                            </w:sdtPr>
                            <w:sdtContent>
                              <w:r>
                                <w:rPr>
                                  <w:lang w:eastAsia="zh-CN"/>
                                </w:rPr>
                                <w:t>13.2</w:t>
                              </w:r>
                            </w:sdtContent>
                          </w:sdt>
                          <w:r>
                            <w:rPr>
                              <w:lang w:eastAsia="zh-CN"/>
                            </w:rPr>
                            <w:t>. negyvenamosios paskirties.</w:t>
                          </w:r>
                        </w:p>
                      </w:sdtContent>
                    </w:sdt>
                  </w:sdtContent>
                </w:sdt>
                <w:sdt>
                  <w:sdtPr>
                    <w:alias w:val="14 p."/>
                    <w:tag w:val="part_9f5491b863e647aeade04c41ac8daa4d"/>
                    <w:lock w:val="sdtLocked"/>
                    <w:richText/>
                  </w:sdtPr>
                  <w:sdtContent>
                    <w:p>
                      <w:pPr>
                        <w:suppressAutoHyphens/>
                        <w:ind w:firstLine="709"/>
                        <w:jc w:val="both"/>
                        <w:rPr>
                          <w:lang w:eastAsia="zh-CN"/>
                        </w:rPr>
                      </w:pPr>
                      <w:sdt>
                        <w:sdtPr>
                          <w:alias w:val="Numeris"/>
                          <w:tag w:val="nr_9f5491b863e647aeade04c41ac8daa4d"/>
                          <w:lock w:val="sdtLocked"/>
                          <w:richText/>
                        </w:sdtPr>
                        <w:sdtContent>
                          <w:r>
                            <w:rPr>
                              <w:lang w:eastAsia="lt-LT"/>
                            </w:rPr>
                            <w:t>14</w:t>
                          </w:r>
                        </w:sdtContent>
                      </w:sdt>
                      <w:r>
                        <w:rPr>
                          <w:lang w:eastAsia="lt-LT"/>
                        </w:rPr>
                        <w:t xml:space="preserve">. Patalpų paskirtis sudaro joms priskirti patalpų tipai. </w:t>
                      </w:r>
                      <w:r>
                        <w:rPr>
                          <w:lang w:eastAsia="zh-CN"/>
                        </w:rPr>
                        <w:t xml:space="preserve">Patalpų paskirtys ir jų tipai, kurias pastate galima suformuoti atskiru nekilnojamojo turto kadastro vienetu, sąrašas pateiktas Reglamento 2 priede. </w:t>
                      </w:r>
                    </w:p>
                  </w:sdtContent>
                </w:sdt>
                <w:sdt>
                  <w:sdtPr>
                    <w:alias w:val="15 p."/>
                    <w:tag w:val="part_8c41fa93bd4e46508f8ea72be31d0b0a"/>
                    <w:lock w:val="sdtLocked"/>
                    <w:richText/>
                  </w:sdtPr>
                  <w:sdtContent>
                    <w:p>
                      <w:pPr>
                        <w:suppressAutoHyphens/>
                        <w:ind w:firstLine="709"/>
                        <w:jc w:val="both"/>
                        <w:rPr>
                          <w:szCs w:val="24"/>
                          <w:lang w:eastAsia="lt-LT"/>
                        </w:rPr>
                      </w:pPr>
                      <w:sdt>
                        <w:sdtPr>
                          <w:alias w:val="Numeris"/>
                          <w:tag w:val="nr_8c41fa93bd4e46508f8ea72be31d0b0a"/>
                          <w:lock w:val="sdtLocked"/>
                          <w:richText/>
                        </w:sdtPr>
                        <w:sdtContent>
                          <w:r>
                            <w:rPr>
                              <w:szCs w:val="24"/>
                              <w:lang w:eastAsia="lt-LT"/>
                            </w:rPr>
                            <w:t>15</w:t>
                          </w:r>
                        </w:sdtContent>
                      </w:sdt>
                      <w:r>
                        <w:rPr>
                          <w:szCs w:val="24"/>
                          <w:lang w:eastAsia="lt-LT"/>
                        </w:rPr>
                        <w:t>. Patalpos paskirties keitimu laikoma, kai keičiama patalpos paskirtis, nurodyta Reglamento 2 priede , išskyrus atvejus, kai tarpusavyje keičiami tai pačiai patalpų paskirčiai priskirti patalpų tipai.</w:t>
                      </w:r>
                    </w:p>
                  </w:sdtContent>
                </w:sdt>
                <w:sdt>
                  <w:sdtPr>
                    <w:alias w:val="16 p."/>
                    <w:tag w:val="part_5553255c313649b584c3653b8902f4ac"/>
                    <w:lock w:val="sdtLocked"/>
                    <w:richText/>
                  </w:sdtPr>
                  <w:sdtContent>
                    <w:p>
                      <w:pPr>
                        <w:suppressAutoHyphens/>
                        <w:ind w:firstLine="709"/>
                        <w:jc w:val="both"/>
                        <w:rPr>
                          <w:szCs w:val="24"/>
                          <w:lang w:eastAsia="lt-LT"/>
                        </w:rPr>
                      </w:pPr>
                      <w:sdt>
                        <w:sdtPr>
                          <w:alias w:val="Numeris"/>
                          <w:tag w:val="nr_5553255c313649b584c3653b8902f4ac"/>
                          <w:lock w:val="sdtLocked"/>
                          <w:richText/>
                        </w:sdtPr>
                        <w:sdtContent>
                          <w:r>
                            <w:rPr>
                              <w:szCs w:val="24"/>
                              <w:lang w:eastAsia="lt-LT"/>
                            </w:rPr>
                            <w:t>16</w:t>
                          </w:r>
                        </w:sdtContent>
                      </w:sdt>
                      <w:r>
                        <w:rPr>
                          <w:szCs w:val="24"/>
                          <w:lang w:eastAsia="lt-LT"/>
                        </w:rPr>
                        <w:t>. Įvairių paskirčių pastatai,</w:t>
                      </w:r>
                      <w:r>
                        <w:rPr>
                          <w:i/>
                          <w:iCs/>
                          <w:szCs w:val="24"/>
                          <w:lang w:eastAsia="lt-LT"/>
                        </w:rPr>
                        <w:t xml:space="preserve"> </w:t>
                      </w:r>
                      <w:r>
                        <w:rPr>
                          <w:szCs w:val="24"/>
                          <w:lang w:eastAsia="lt-LT"/>
                        </w:rPr>
                        <w:t xml:space="preserve">patalpos, formuojamos ar planuojamos suformuoti atskirais nekilnojamaisiais kadastro objektais, turi atitikti normatyvinių statybos techninių, normatyvinių statinio saugos ir paskirties dokumentų, kitų teisės aktų joms nustatytus reikalavimus. </w:t>
                      </w:r>
                    </w:p>
                  </w:sdtContent>
                </w:sdt>
                <w:sdt>
                  <w:sdtPr>
                    <w:alias w:val="17 p."/>
                    <w:tag w:val="part_76e46ac5ff4d49ae94e800db117f5902"/>
                    <w:lock w:val="sdtLocked"/>
                    <w:richText/>
                  </w:sdtPr>
                  <w:sdtContent>
                    <w:p>
                      <w:pPr>
                        <w:suppressAutoHyphens/>
                        <w:ind w:firstLine="709"/>
                        <w:jc w:val="both"/>
                        <w:rPr>
                          <w:i/>
                          <w:iCs/>
                          <w:szCs w:val="24"/>
                          <w:lang w:eastAsia="lt-LT"/>
                        </w:rPr>
                      </w:pPr>
                      <w:sdt>
                        <w:sdtPr>
                          <w:alias w:val="Numeris"/>
                          <w:tag w:val="nr_76e46ac5ff4d49ae94e800db117f5902"/>
                          <w:lock w:val="sdtLocked"/>
                          <w:richText/>
                        </w:sdtPr>
                        <w:sdtContent>
                          <w:r>
                            <w:rPr>
                              <w:szCs w:val="24"/>
                              <w:lang w:eastAsia="lt-LT"/>
                            </w:rPr>
                            <w:t>17</w:t>
                          </w:r>
                        </w:sdtContent>
                      </w:sdt>
                      <w:r>
                        <w:rPr>
                          <w:szCs w:val="24"/>
                          <w:lang w:eastAsia="lt-LT"/>
                        </w:rPr>
                        <w:t>.</w:t>
                      </w:r>
                      <w:r>
                        <w:rPr>
                          <w:sz w:val="22"/>
                          <w:szCs w:val="22"/>
                          <w:lang w:eastAsia="zh-CN"/>
                        </w:rPr>
                        <w:t xml:space="preserve"> Vienos paskirties pastato statyba turi būti numatyta </w:t>
                      </w:r>
                      <w:r>
                        <w:rPr>
                          <w:szCs w:val="24"/>
                          <w:lang w:eastAsia="lt-LT"/>
                        </w:rPr>
                        <w:t>kompleksinio teritorijų planavimo dokumente, pastato paskirtis turi atitikti žemės sklypui nustatytą žemės sklypo naudojimo būdo turinį.</w:t>
                      </w:r>
                    </w:p>
                  </w:sdtContent>
                </w:sdt>
                <w:sdt>
                  <w:sdtPr>
                    <w:alias w:val="18 p."/>
                    <w:tag w:val="part_ee6f5d2efa1f40769d5b8cdbffb224aa"/>
                    <w:lock w:val="sdtLocked"/>
                    <w:richText/>
                  </w:sdtPr>
                  <w:sdtContent>
                    <w:p>
                      <w:pPr>
                        <w:suppressAutoHyphens/>
                        <w:ind w:firstLine="709"/>
                        <w:jc w:val="both"/>
                        <w:rPr>
                          <w:sz w:val="22"/>
                          <w:szCs w:val="22"/>
                          <w:lang w:eastAsia="zh-CN"/>
                        </w:rPr>
                      </w:pPr>
                      <w:sdt>
                        <w:sdtPr>
                          <w:alias w:val="Numeris"/>
                          <w:tag w:val="nr_ee6f5d2efa1f40769d5b8cdbffb224aa"/>
                          <w:lock w:val="sdtLocked"/>
                          <w:richText/>
                        </w:sdtPr>
                        <w:sdtContent>
                          <w:r>
                            <w:rPr>
                              <w:szCs w:val="24"/>
                              <w:lang w:eastAsia="lt-LT"/>
                            </w:rPr>
                            <w:t>18</w:t>
                          </w:r>
                        </w:sdtContent>
                      </w:sdt>
                      <w:r>
                        <w:rPr>
                          <w:szCs w:val="24"/>
                          <w:lang w:eastAsia="lt-LT"/>
                        </w:rPr>
                        <w:t>. Mišraus (polifunkcinio) pastato statyba galimybė turi būti numatyta vietovės lygmens kompleksinio teritorijų planavimo dokumente, mišriame pastate atskirais nekilnojamojo turto kadastro objektais formuojamų patalpų paskirtis turi atitikti žemės sklypui nustatytų žemės sklypų naudojimo būdų turinį.</w:t>
                      </w:r>
                    </w:p>
                  </w:sdtContent>
                </w:sdt>
                <w:sdt>
                  <w:sdtPr>
                    <w:alias w:val="19 p."/>
                    <w:tag w:val="part_7fa8c530d67b4c4d94e590b707d776fb"/>
                    <w:lock w:val="sdtLocked"/>
                    <w:richText/>
                  </w:sdtPr>
                  <w:sdtContent>
                    <w:p>
                      <w:pPr>
                        <w:suppressAutoHyphens/>
                        <w:ind w:firstLine="709"/>
                        <w:jc w:val="both"/>
                        <w:rPr>
                          <w:lang w:eastAsia="zh-CN"/>
                        </w:rPr>
                      </w:pPr>
                      <w:sdt>
                        <w:sdtPr>
                          <w:alias w:val="Numeris"/>
                          <w:tag w:val="nr_7fa8c530d67b4c4d94e590b707d776fb"/>
                          <w:lock w:val="sdtLocked"/>
                          <w:richText/>
                        </w:sdtPr>
                        <w:sdtContent>
                          <w:r>
                            <w:rPr>
                              <w:lang w:eastAsia="lt-LT"/>
                            </w:rPr>
                            <w:t>1</w:t>
                          </w:r>
                          <w:r>
                            <w:rPr>
                              <w:lang w:val="en-US" w:eastAsia="lt-LT"/>
                            </w:rPr>
                            <w:t>9</w:t>
                          </w:r>
                        </w:sdtContent>
                      </w:sdt>
                      <w:r>
                        <w:rPr>
                          <w:lang w:eastAsia="lt-LT"/>
                        </w:rPr>
                        <w:t>. Gyvenamosios paskirties patalpų grupės patalpos nuo negyvenamosios paskirties patalpų grupės patalpų turi būti atskirtos atitvaromis, turi turėti atskirus įėjimus ir atskirtas inžinerines sistemas.</w:t>
                      </w:r>
                      <w:r>
                        <w:rPr>
                          <w:lang w:eastAsia="zh-CN"/>
                        </w:rPr>
                        <w:t xml:space="preserve"> </w:t>
                      </w:r>
                    </w:p>
                  </w:sdtContent>
                </w:sdt>
                <w:sdt>
                  <w:sdtPr>
                    <w:alias w:val="20 p."/>
                    <w:tag w:val="part_67ff4cea40104d72a632324505d39d7a"/>
                    <w:lock w:val="sdtLocked"/>
                    <w:richText/>
                  </w:sdtPr>
                  <w:sdtContent>
                    <w:p>
                      <w:pPr>
                        <w:suppressAutoHyphens/>
                        <w:ind w:firstLine="709"/>
                        <w:jc w:val="both"/>
                        <w:rPr>
                          <w:lang w:eastAsia="zh-CN"/>
                        </w:rPr>
                      </w:pPr>
                      <w:sdt>
                        <w:sdtPr>
                          <w:alias w:val="Numeris"/>
                          <w:tag w:val="nr_67ff4cea40104d72a632324505d39d7a"/>
                          <w:lock w:val="sdtLocked"/>
                          <w:richText/>
                        </w:sdtPr>
                        <w:sdtContent>
                          <w:r>
                            <w:rPr>
                              <w:lang w:eastAsia="zh-CN"/>
                            </w:rPr>
                            <w:t>20</w:t>
                          </w:r>
                        </w:sdtContent>
                      </w:sdt>
                      <w:r>
                        <w:rPr>
                          <w:lang w:eastAsia="zh-CN"/>
                        </w:rPr>
                        <w:t xml:space="preserve">. Mišriam pastatui taikomi jame esančių patalpų tipams teisės aktais nustatyti esminiai gaisrinės saugos, higienos, triukšmo ir kiti reikalavimai, o žemės sklypui, kuriame statomas mišrus pastatas, taikomi reikalavimai proporcingai išpildant (tačiau išlaikant minimalias atitinkamoms paskirtims ar tipams reglamentuotas normas) visoms mišriame pastate esančioms patalpų paskirtims nustatytus reikalavimus (vaikų žaidimo, poilsio aikštelių, automobilių stovėjimo aikštelių ir kt.). Tuo atveju, jei atitinkami reikalavimai negali būti išskaičiuojami atskirai pagal mišriame pastate planuojamų patalpų paskirtį ar tipą, tokiam mišrios paskirties pastato žemės sklypui turi būti taikomas griežtesnes normas nustatantis reglamentavimas (pvz. privaloma želdynų norma). </w:t>
                      </w:r>
                    </w:p>
                  </w:sdtContent>
                </w:sdt>
                <w:sdt>
                  <w:sdtPr>
                    <w:alias w:val="21 p."/>
                    <w:tag w:val="part_55f717faed094365aaba76463f740df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84"/>
                        <w:jc w:val="both"/>
                        <w:rPr>
                          <w:color w:val="000000"/>
                          <w:lang w:eastAsia="zh-CN"/>
                        </w:rPr>
                      </w:pPr>
                      <w:sdt>
                        <w:sdtPr>
                          <w:alias w:val="Numeris"/>
                          <w:tag w:val="nr_55f717faed094365aaba76463f740dfd"/>
                          <w:lock w:val="sdtLocked"/>
                          <w:richText/>
                        </w:sdtPr>
                        <w:sdtContent>
                          <w:r>
                            <w:rPr>
                              <w:lang w:eastAsia="zh-CN"/>
                            </w:rPr>
                            <w:t>21</w:t>
                          </w:r>
                        </w:sdtContent>
                      </w:sdt>
                      <w:r>
                        <w:rPr>
                          <w:lang w:eastAsia="zh-CN"/>
                        </w:rPr>
                        <w:t>. Inžinerinių statinių klasifikavimas pagal paskirtis pateiktas R</w:t>
                      </w:r>
                      <w:r>
                        <w:rPr>
                          <w:color w:val="000000"/>
                          <w:lang w:eastAsia="zh-CN"/>
                        </w:rPr>
                        <w:t>eglamento 3 priede.</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lang w:eastAsia="zh-CN"/>
                        </w:rPr>
                      </w:pPr>
                    </w:p>
                    <w:p/>
                  </w:sdtContent>
                </w:sdt>
              </w:sdtContent>
            </w:sdt>
          </w:sdtContent>
        </w:sdt>
        <w:sdt>
          <w:sdtPr>
            <w:alias w:val="skyrius"/>
            <w:tag w:val="part_1b5988230d5347aaa47976dbc57ba34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Numeris"/>
                  <w:tag w:val="nr_1b5988230d5347aaa47976dbc57ba345"/>
                  <w:lock w:val="sdtLocked"/>
                  <w:richText/>
                </w:sdtPr>
                <w:sdtContent>
                  <w:r>
                    <w:rPr>
                      <w:b/>
                      <w:bCs/>
                      <w:lang w:eastAsia="zh-CN"/>
                    </w:rPr>
                    <w:t>V</w:t>
                  </w:r>
                </w:sdtContent>
              </w:sdt>
              <w:r>
                <w:rPr>
                  <w:b/>
                  <w:bCs/>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sdt>
                <w:sdtPr>
                  <w:alias w:val="Pavadinimas"/>
                  <w:tag w:val="title_1b5988230d5347aaa47976dbc57ba345"/>
                  <w:lock w:val="sdtLocked"/>
                  <w:richText/>
                </w:sdtPr>
                <w:sdtContent>
                  <w:r>
                    <w:rPr>
                      <w:b/>
                      <w:szCs w:val="24"/>
                      <w:lang w:eastAsia="zh-CN"/>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p>
            <w:sdt>
              <w:sdtPr>
                <w:alias w:val="skirsnis"/>
                <w:tag w:val="part_918abcb759a8473ab5d60e9b9ef56c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918abcb759a8473ab5d60e9b9ef56cf0"/>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918abcb759a8473ab5d60e9b9ef56cf0"/>
                      <w:lock w:val="sdtLocked"/>
                      <w:richText/>
                    </w:sdtPr>
                    <w:sdtContent>
                      <w:r>
                        <w:rPr>
                          <w:b/>
                          <w:caps/>
                          <w:szCs w:val="24"/>
                          <w:lang w:eastAsia="zh-CN"/>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p>
                <w:sdt>
                  <w:sdtPr>
                    <w:alias w:val="22 p."/>
                    <w:tag w:val="part_a3e64cc9be974a4fa0a632e774d123f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lang w:eastAsia="zh-CN"/>
                        </w:rPr>
                      </w:pPr>
                      <w:sdt>
                        <w:sdtPr>
                          <w:alias w:val="Numeris"/>
                          <w:tag w:val="nr_a3e64cc9be974a4fa0a632e774d123fa"/>
                          <w:lock w:val="sdtLocked"/>
                          <w:richText/>
                        </w:sdtPr>
                        <w:sdtContent>
                          <w:r>
                            <w:rPr>
                              <w:szCs w:val="24"/>
                              <w:lang w:eastAsia="zh-CN"/>
                            </w:rPr>
                            <w:t>22</w:t>
                          </w:r>
                        </w:sdtContent>
                      </w:sdt>
                      <w:r>
                        <w:rPr>
                          <w:szCs w:val="24"/>
                          <w:lang w:eastAsia="zh-CN"/>
                        </w:rPr>
                        <w:t>.Ypatingųjų statinių kategorijai priskiriami statiniai, kaip nustatyta Statybos įstatymo [3.3] 2 straipsnio 20 dalyje.</w:t>
                      </w:r>
                    </w:p>
                  </w:sdtContent>
                </w:sdt>
                <w:sdt>
                  <w:sdtPr>
                    <w:alias w:val="23 p."/>
                    <w:tag w:val="part_d429f1b1b4404dabaf4d93f0fd59d66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429f1b1b4404dabaf4d93f0fd59d668"/>
                          <w:lock w:val="sdtLocked"/>
                          <w:richText/>
                        </w:sdtPr>
                        <w:sdtContent>
                          <w:r>
                            <w:rPr>
                              <w:lang w:eastAsia="zh-CN"/>
                            </w:rPr>
                            <w:t>23</w:t>
                          </w:r>
                        </w:sdtContent>
                      </w:sdt>
                      <w:r>
                        <w:rPr>
                          <w:lang w:eastAsia="zh-CN"/>
                        </w:rPr>
                        <w:t>. Ypatingojo statinio kategoriją pagal Reglamento 13 punkte ir 4 priede pateiktus požymius ir techninius parametrus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zh-CN"/>
                        </w:rPr>
                      </w:pPr>
                    </w:p>
                  </w:sdtContent>
                </w:sdt>
              </w:sdtContent>
            </w:sdt>
          </w:sdtContent>
        </w:sdt>
        <w:sdt>
          <w:sdtPr>
            <w:alias w:val="skyrius"/>
            <w:tag w:val="part_76e4b6d1e77049ee976ca52a9aa9b63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76e4b6d1e77049ee976ca52a9aa9b63c"/>
                  <w:lock w:val="sdtLocked"/>
                  <w:richText/>
                </w:sdtPr>
                <w:sdtContent>
                  <w:r>
                    <w:rPr>
                      <w:b/>
                      <w:szCs w:val="24"/>
                      <w:lang w:eastAsia="zh-CN"/>
                    </w:rPr>
                    <w:t>VI</w:t>
                  </w:r>
                </w:sdtContent>
              </w:sdt>
              <w:r>
                <w:rPr>
                  <w:b/>
                  <w:szCs w:val="24"/>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Pavadinimas"/>
                  <w:tag w:val="title_76e4b6d1e77049ee976ca52a9aa9b63c"/>
                  <w:lock w:val="sdtLocked"/>
                  <w:richText/>
                </w:sdtPr>
                <w:sdtContent>
                  <w:r>
                    <w:rPr>
                      <w:b/>
                      <w:szCs w:val="24"/>
                      <w:lang w:eastAsia="zh-CN"/>
                    </w:rPr>
                    <w:t>NESUDĖTINGIEJI STATINIAI</w:t>
                  </w:r>
                </w:sdtContent>
              </w:sdt>
            </w:p>
            <w:sdt>
              <w:sdtPr>
                <w:alias w:val="skirsnis"/>
                <w:tag w:val="part_ffe026c1533445dbb203d78e2a0ed66b"/>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ffe026c1533445dbb203d78e2a0ed66b"/>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ffe026c1533445dbb203d78e2a0ed66b"/>
                      <w:lock w:val="sdtLocked"/>
                      <w:richText/>
                    </w:sdtPr>
                    <w:sdtContent>
                      <w:r>
                        <w:rPr>
                          <w:b/>
                          <w:caps/>
                          <w:szCs w:val="24"/>
                          <w:lang w:eastAsia="zh-CN"/>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rPr>
                      <w:szCs w:val="24"/>
                      <w:lang w:eastAsia="zh-CN"/>
                    </w:rPr>
                  </w:pPr>
                </w:p>
                <w:sdt>
                  <w:sdtPr>
                    <w:alias w:val="24 p."/>
                    <w:tag w:val="part_59b6b3a57d0649569b89ee76fe1924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59b6b3a57d0649569b89ee76fe1924f0"/>
                          <w:lock w:val="sdtLocked"/>
                          <w:richText/>
                        </w:sdtPr>
                        <w:sdtContent>
                          <w:r>
                            <w:rPr>
                              <w:szCs w:val="24"/>
                              <w:lang w:eastAsia="zh-CN"/>
                            </w:rPr>
                            <w:t>24</w:t>
                          </w:r>
                        </w:sdtContent>
                      </w:sdt>
                      <w:r>
                        <w:rPr>
                          <w:szCs w:val="24"/>
                          <w:lang w:eastAsia="zh-CN"/>
                        </w:rPr>
                        <w:t>. Nesudėtingieji statiniai skirstomi į šias grupes:</w:t>
                      </w:r>
                    </w:p>
                    <w:sdt>
                      <w:sdtPr>
                        <w:alias w:val="24.1 pp."/>
                        <w:tag w:val="part_f8c71b9468c74738b6345e89ffd089c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b/>
                              <w:bCs/>
                              <w:szCs w:val="24"/>
                              <w:lang w:eastAsia="zh-CN"/>
                            </w:rPr>
                          </w:pPr>
                          <w:sdt>
                            <w:sdtPr>
                              <w:alias w:val="Numeris"/>
                              <w:tag w:val="nr_f8c71b9468c74738b6345e89ffd089cc"/>
                              <w:lock w:val="sdtLocked"/>
                              <w:richText/>
                            </w:sdtPr>
                            <w:sdtContent>
                              <w:r>
                                <w:rPr>
                                  <w:szCs w:val="24"/>
                                  <w:lang w:eastAsia="zh-CN"/>
                                </w:rPr>
                                <w:t>24.1</w:t>
                              </w:r>
                            </w:sdtContent>
                          </w:sdt>
                          <w:r>
                            <w:rPr>
                              <w:szCs w:val="24"/>
                              <w:lang w:eastAsia="zh-CN"/>
                            </w:rPr>
                            <w:t>. I grupės nesudėtingieji statiniai;</w:t>
                          </w:r>
                        </w:p>
                      </w:sdtContent>
                    </w:sdt>
                    <w:sdt>
                      <w:sdtPr>
                        <w:alias w:val="24.2 pp."/>
                        <w:tag w:val="part_af4e18aed7244becb136a316f2794c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af4e18aed7244becb136a316f2794c74"/>
                              <w:lock w:val="sdtLocked"/>
                              <w:richText/>
                            </w:sdtPr>
                            <w:sdtContent>
                              <w:r>
                                <w:rPr>
                                  <w:szCs w:val="24"/>
                                  <w:lang w:eastAsia="zh-CN"/>
                                </w:rPr>
                                <w:t>24.2</w:t>
                              </w:r>
                            </w:sdtContent>
                          </w:sdt>
                          <w:r>
                            <w:rPr>
                              <w:szCs w:val="24"/>
                              <w:lang w:eastAsia="zh-CN"/>
                            </w:rPr>
                            <w:t>. II grupės nesudėtingieji statiniai.</w:t>
                          </w:r>
                        </w:p>
                      </w:sdtContent>
                    </w:sdt>
                  </w:sdtContent>
                </w:sdt>
                <w:sdt>
                  <w:sdtPr>
                    <w:alias w:val="25 p."/>
                    <w:tag w:val="part_3e9a55a9dd3f4504a62a6b746a6f1d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lang w:eastAsia="zh-CN"/>
                        </w:rPr>
                      </w:pPr>
                      <w:sdt>
                        <w:sdtPr>
                          <w:alias w:val="Numeris"/>
                          <w:tag w:val="nr_3e9a55a9dd3f4504a62a6b746a6f1d8e"/>
                          <w:lock w:val="sdtLocked"/>
                          <w:richText/>
                        </w:sdtPr>
                        <w:sdtContent>
                          <w:r>
                            <w:rPr>
                              <w:lang w:eastAsia="zh-CN"/>
                            </w:rPr>
                            <w:t>25</w:t>
                          </w:r>
                        </w:sdtContent>
                      </w:sdt>
                      <w:r>
                        <w:rPr>
                          <w:lang w:eastAsia="zh-CN"/>
                        </w:rPr>
                        <w:t>. Objektai laikomi nesudėtingaisiais statiniais, jei jie atitinka Statybos įstatyme [3.3] įtvirtintą sąvoką.</w:t>
                      </w:r>
                    </w:p>
                  </w:sdtContent>
                </w:sdt>
                <w:sdt>
                  <w:sdtPr>
                    <w:alias w:val="26 p."/>
                    <w:tag w:val="part_2502660296f944caae441ec0c5c9ac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2502660296f944caae441ec0c5c9ac82"/>
                          <w:lock w:val="sdtLocked"/>
                          <w:richText/>
                        </w:sdtPr>
                        <w:sdtContent>
                          <w:r>
                            <w:rPr>
                              <w:szCs w:val="24"/>
                              <w:lang w:eastAsia="zh-CN"/>
                            </w:rPr>
                            <w:t>26</w:t>
                          </w:r>
                        </w:sdtContent>
                      </w:sdt>
                      <w:r>
                        <w:rPr>
                          <w:szCs w:val="24"/>
                          <w:lang w:eastAsia="zh-CN"/>
                        </w:rPr>
                        <w:t>. Nesudėtingieji statiniai valstybiniuose parkuose, valstybiniuose rezervatuose, valstybiniuose draustiniuose, biosferos rezervatuose</w:t>
                      </w:r>
                      <w:r>
                        <w:rPr>
                          <w:b/>
                          <w:bCs/>
                          <w:szCs w:val="24"/>
                          <w:lang w:eastAsia="zh-CN"/>
                        </w:rPr>
                        <w:t xml:space="preserve"> </w:t>
                      </w:r>
                      <w:r>
                        <w:rPr>
                          <w:szCs w:val="24"/>
                          <w:lang w:eastAsia="zh-CN"/>
                        </w:rPr>
                        <w:t>turi atitikti specialiuosius projektavimo ir statybos reikalavimus, nustatytus saugomų teritorijų individualiuose apsaugos reglamentuose ir saugomų teritorijų regioniniuose architektūriniuose reglamentuose [3.13].</w:t>
                      </w:r>
                    </w:p>
                  </w:sdtContent>
                </w:sdt>
                <w:sdt>
                  <w:sdtPr>
                    <w:alias w:val="27 p."/>
                    <w:tag w:val="part_a96b7a43492c41c58e859a463698eaa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a96b7a43492c41c58e859a463698eaaf"/>
                          <w:lock w:val="sdtLocked"/>
                          <w:richText/>
                        </w:sdtPr>
                        <w:sdtContent>
                          <w:r>
                            <w:rPr>
                              <w:szCs w:val="24"/>
                              <w:lang w:eastAsia="zh-CN"/>
                            </w:rPr>
                            <w:t>27</w:t>
                          </w:r>
                        </w:sdtContent>
                      </w:sdt>
                      <w:r>
                        <w:rPr>
                          <w:szCs w:val="24"/>
                          <w:lang w:eastAsia="zh-CN"/>
                        </w:rPr>
                        <w:t>. Objektai, kurių statinio matmenų įvertinimo koeficientas K &lt; 10, nelaikomi nesudėtingaisiais statiniais ir jiems netaikomi Statybos įstatymo [3.3] reikalavimai. Statinio matmenų įvertinimo koeficientas K apskaičiuojamas pagal Reglamento 5 priedo 2 lentelės „Inžineriniai statiniai“ 2 punkte pateiktą formulę.</w:t>
                      </w:r>
                    </w:p>
                  </w:sdtContent>
                </w:sdt>
                <w:sdt>
                  <w:sdtPr>
                    <w:alias w:val="28 p."/>
                    <w:tag w:val="part_1860d1ca86894340b20dcd48bb3f47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1860d1ca86894340b20dcd48bb3f47dd"/>
                          <w:lock w:val="sdtLocked"/>
                          <w:richText/>
                        </w:sdtPr>
                        <w:sdtContent>
                          <w:r>
                            <w:rPr>
                              <w:szCs w:val="24"/>
                              <w:lang w:eastAsia="zh-CN"/>
                            </w:rPr>
                            <w:t>28</w:t>
                          </w:r>
                        </w:sdtContent>
                      </w:sdt>
                      <w:r>
                        <w:rPr>
                          <w:szCs w:val="24"/>
                          <w:lang w:eastAsia="zh-CN"/>
                        </w:rPr>
                        <w:t>. Nesudėtinguosiuose statiniuose atstumas tarp atraminių konstrukcijų neturi viršyti 6,0 m.</w:t>
                      </w:r>
                    </w:p>
                  </w:sdtContent>
                </w:sdt>
                <w:sdt>
                  <w:sdtPr>
                    <w:alias w:val="29 p."/>
                    <w:tag w:val="part_02f6d7d3a05e4552bc3757206ed74d2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02f6d7d3a05e4552bc3757206ed74d2a"/>
                          <w:lock w:val="sdtLocked"/>
                          <w:richText/>
                        </w:sdtPr>
                        <w:sdtContent>
                          <w:r>
                            <w:rPr>
                              <w:lang w:eastAsia="zh-CN"/>
                            </w:rPr>
                            <w:t>29</w:t>
                          </w:r>
                        </w:sdtContent>
                      </w:sdt>
                      <w:r>
                        <w:rPr>
                          <w:lang w:eastAsia="zh-CN"/>
                        </w:rPr>
                        <w:t xml:space="preserve">. Nesudėtingojo statinio kategoriją ir grupę pagal Reglamento 15 – 16 punktuose ir  5 priedo 1 ir 2 lentelėse pateiktus požymius ir techninius parametrus nustato ir projektuojamam statiniui priskiria statinio projekto vadovas, o jeigu statinio projektas ir (ar) statybos leidimas tokio pastato statybai nėra privalomas – statinio kadastrinius matavimus atliekantis matininkas.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rPr>
                          <w:rFonts w:ascii="TimesLT" w:hAnsi="TimesLT"/>
                          <w:b/>
                          <w:caps/>
                          <w:sz w:val="22"/>
                          <w:szCs w:val="22"/>
                          <w:lang w:eastAsia="zh-CN"/>
                        </w:rPr>
                      </w:pPr>
                    </w:p>
                    <w:p/>
                  </w:sdtContent>
                </w:sdt>
              </w:sdtContent>
            </w:sdt>
          </w:sdtContent>
        </w:sdt>
        <w:sdt>
          <w:sdtPr>
            <w:alias w:val="skyrius"/>
            <w:tag w:val="part_f76cdcf137344c56b212f8a5e89c0b2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caps/>
                  <w:szCs w:val="24"/>
                  <w:lang w:eastAsia="zh-CN"/>
                </w:rPr>
              </w:pPr>
              <w:sdt>
                <w:sdtPr>
                  <w:alias w:val="Numeris"/>
                  <w:tag w:val="nr_f76cdcf137344c56b212f8a5e89c0b22"/>
                  <w:lock w:val="sdtLocked"/>
                  <w:richText/>
                </w:sdtPr>
                <w:sdtContent>
                  <w:r>
                    <w:rPr>
                      <w:b/>
                      <w:caps/>
                      <w:szCs w:val="24"/>
                      <w:lang w:eastAsia="zh-CN"/>
                    </w:rPr>
                    <w:t>VII</w:t>
                  </w:r>
                </w:sdtContent>
              </w:sdt>
              <w:r>
                <w:rPr>
                  <w:b/>
                  <w:caps/>
                  <w:szCs w:val="24"/>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caps/>
                  <w:szCs w:val="24"/>
                  <w:lang w:eastAsia="zh-CN"/>
                </w:rPr>
              </w:pPr>
              <w:sdt>
                <w:sdtPr>
                  <w:alias w:val="Pavadinimas"/>
                  <w:tag w:val="title_f76cdcf137344c56b212f8a5e89c0b22"/>
                  <w:lock w:val="sdtLocked"/>
                  <w:richText/>
                </w:sdtPr>
                <w:sdtContent>
                  <w:r>
                    <w:rPr>
                      <w:b/>
                      <w:caps/>
                      <w:szCs w:val="24"/>
                      <w:lang w:eastAsia="zh-CN"/>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szCs w:val="24"/>
                  <w:lang w:eastAsia="zh-CN"/>
                </w:rPr>
              </w:pPr>
            </w:p>
            <w:sdt>
              <w:sdtPr>
                <w:alias w:val="30 p."/>
                <w:tag w:val="part_5bf6e2d7e1b143b9a54d7c3fe6d947d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zh-CN"/>
                    </w:rPr>
                  </w:pPr>
                  <w:sdt>
                    <w:sdtPr>
                      <w:alias w:val="Numeris"/>
                      <w:tag w:val="nr_5bf6e2d7e1b143b9a54d7c3fe6d947dc"/>
                      <w:lock w:val="sdtLocked"/>
                      <w:richText/>
                    </w:sdtPr>
                    <w:sdtContent>
                      <w:r>
                        <w:rPr>
                          <w:szCs w:val="24"/>
                          <w:lang w:eastAsia="zh-CN"/>
                        </w:rPr>
                        <w:t>30</w:t>
                      </w:r>
                    </w:sdtContent>
                  </w:sdt>
                  <w:r>
                    <w:rPr>
                      <w:szCs w:val="24"/>
                      <w:lang w:eastAsia="zh-CN"/>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i/>
                      <w:iCs/>
                      <w:highlight w:val="yellow"/>
                      <w:lang w:eastAsia="zh-CN"/>
                    </w:rPr>
                  </w:pPr>
                  <w:r>
                    <w:rPr>
                      <w:i/>
                      <w:iCs/>
                      <w:highlight w:val="yellow"/>
                      <w:lang w:eastAsia="zh-CN"/>
                    </w:rPr>
                    <w:br/>
                  </w:r>
                </w:p>
              </w:sdtContent>
            </w:sdt>
          </w:sdtContent>
        </w:sdt>
        <w:sdt>
          <w:sdtPr>
            <w:alias w:val="pabaiga"/>
            <w:tag w:val="part_9d9aead859d247ebaccd9e49dae4b45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zh-CN"/>
                </w:rPr>
              </w:pPr>
              <w:r>
                <w:rPr>
                  <w:szCs w:val="24"/>
                  <w:lang w:eastAsia="zh-CN"/>
                </w:rPr>
                <w:t>_________________</w:t>
              </w:r>
            </w:p>
            <w:p>
              <w:pPr>
                <w:suppressAutoHyphens/>
                <w:rPr>
                  <w:szCs w:val="24"/>
                  <w:lang w:eastAsia="zh-CN"/>
                </w:rPr>
                <w:sectPr>
                  <w:headerReference w:type="first" r:id="rId16"/>
                  <w:pgSz w:w="11906" w:h="16838"/>
                  <w:pgMar w:top="972" w:right="567" w:bottom="1134" w:left="1701" w:header="567" w:footer="567" w:gutter="0"/>
                  <w:pgNumType w:start="1"/>
                  <w:cols w:space="1296"/>
                  <w:titlePg/>
                  <w:docGrid w:linePitch="360"/>
                </w:sectPr>
              </w:pPr>
              <w:r>
                <w:rPr>
                  <w:szCs w:val="24"/>
                  <w:lang w:eastAsia="zh-CN"/>
                </w:rPr>
                <w:br w:type="page"/>
              </w:r>
            </w:p>
            <w:p>
              <w:pPr>
                <w:suppressAutoHyphens/>
                <w:rPr>
                  <w:szCs w:val="24"/>
                  <w:lang w:eastAsia="zh-CN"/>
                </w:rPr>
              </w:pPr>
            </w:p>
          </w:sdtContent>
        </w:sdt>
      </w:sdtContent>
    </w:sdt>
    <w:sdt>
      <w:sdtPr>
        <w:alias w:val="1 pr."/>
        <w:tag w:val="part_4437715073ff47368be029b33ad8f4e4"/>
        <w:lock w:val="sdtLocked"/>
        <w:richText/>
      </w:sdtPr>
      <w:sdtContent>
        <w:p>
          <w:pPr>
            <w:suppressAutoHyphens/>
            <w:ind w:left="5387"/>
            <w:textAlignment w:val="center"/>
            <w:rPr>
              <w:color w:val="000000"/>
              <w:szCs w:val="24"/>
              <w:lang w:eastAsia="lt-LT"/>
            </w:rPr>
          </w:pPr>
          <w:r>
            <w:rPr>
              <w:color w:val="000000"/>
              <w:szCs w:val="24"/>
              <w:lang w:eastAsia="lt-LT"/>
            </w:rPr>
            <w:t>STR 1.01.03:2017 „Statinių klasifikavimas“</w:t>
          </w:r>
        </w:p>
        <w:p>
          <w:pPr>
            <w:suppressAutoHyphens/>
            <w:ind w:left="5953" w:hanging="566"/>
            <w:textAlignment w:val="center"/>
            <w:rPr>
              <w:color w:val="000000"/>
              <w:szCs w:val="24"/>
              <w:lang w:eastAsia="lt-LT"/>
            </w:rPr>
          </w:pPr>
          <w:r>
            <w:rPr>
              <w:color w:val="000000"/>
              <w:szCs w:val="24"/>
              <w:lang w:eastAsia="lt-LT"/>
            </w:rPr>
            <w:t>1 priedas</w:t>
          </w:r>
        </w:p>
        <w:p>
          <w:pPr>
            <w:suppressAutoHyphens/>
            <w:ind w:left="5953" w:hanging="566"/>
            <w:textAlignment w:val="center"/>
            <w:rPr>
              <w:color w:val="000000"/>
              <w:szCs w:val="24"/>
              <w:lang w:eastAsia="lt-LT"/>
            </w:rPr>
          </w:pPr>
        </w:p>
        <w:p>
          <w:pPr>
            <w:suppressAutoHyphens/>
            <w:jc w:val="center"/>
            <w:textAlignment w:val="center"/>
            <w:rPr>
              <w:b/>
              <w:bCs/>
              <w:szCs w:val="24"/>
              <w:lang w:eastAsia="zh-CN"/>
            </w:rPr>
          </w:pPr>
          <w:sdt>
            <w:sdtPr>
              <w:alias w:val="Pavadinimas"/>
              <w:tag w:val="title_4437715073ff47368be029b33ad8f4e4"/>
              <w:lock w:val="sdtLocked"/>
              <w:richText/>
            </w:sdtPr>
            <w:sdtContent>
              <w:r>
                <w:rPr>
                  <w:b/>
                  <w:bCs/>
                  <w:szCs w:val="24"/>
                  <w:lang w:eastAsia="zh-CN"/>
                </w:rPr>
                <w:t>PASTATŲ PAGRINDINĖ NAUDOJIMO PASKIRTIS</w:t>
              </w:r>
            </w:sdtContent>
          </w:sdt>
        </w:p>
        <w:p>
          <w:pPr>
            <w:suppressAutoHyphens/>
            <w:jc w:val="center"/>
            <w:textAlignment w:val="center"/>
            <w:rPr>
              <w:b/>
              <w:bCs/>
              <w:szCs w:val="24"/>
              <w:lang w:eastAsia="zh-CN"/>
            </w:rPr>
          </w:pPr>
        </w:p>
        <w:p>
          <w:pPr>
            <w:suppressAutoHyphens/>
            <w:jc w:val="right"/>
            <w:textAlignment w:val="center"/>
            <w:rPr>
              <w:color w:val="000000"/>
              <w:sz w:val="27"/>
              <w:szCs w:val="27"/>
              <w:lang w:eastAsia="lt-LT"/>
            </w:rPr>
          </w:pPr>
          <w:sdt>
            <w:sdtPr>
              <w:alias w:val="Numeris"/>
              <w:tag w:val="nr_4437715073ff47368be029b33ad8f4e4"/>
              <w:lock w:val="sdtLocked"/>
              <w:richText/>
            </w:sdtPr>
            <w:sdtContent>
              <w:r>
                <w:rPr>
                  <w:szCs w:val="24"/>
                  <w:lang w:eastAsia="zh-CN"/>
                </w:rPr>
                <w:t>1</w:t>
              </w:r>
            </w:sdtContent>
          </w:sdt>
          <w:r>
            <w:rPr>
              <w:szCs w:val="24"/>
              <w:lang w:eastAsia="zh-CN"/>
            </w:rPr>
            <w:t xml:space="preserve"> lentelė</w:t>
          </w:r>
        </w:p>
        <w:tbl>
          <w:tblPr>
            <w:tblW w:w="1020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977"/>
            <w:gridCol w:w="2268"/>
            <w:gridCol w:w="5386"/>
          </w:tblGrid>
          <w:tr>
            <w:tc>
              <w:tcPr>
                <w:tcW w:w="570" w:type="dxa"/>
              </w:tcPr>
              <w:p>
                <w:pPr>
                  <w:suppressAutoHyphens/>
                  <w:rPr>
                    <w:rFonts w:eastAsia="Calibri"/>
                    <w:szCs w:val="24"/>
                    <w:lang w:eastAsia="zh-CN"/>
                  </w:rPr>
                </w:pPr>
                <w:r>
                  <w:rPr>
                    <w:rFonts w:eastAsia="Calibri"/>
                    <w:b/>
                    <w:bCs/>
                    <w:szCs w:val="24"/>
                    <w:lang w:eastAsia="zh-CN"/>
                  </w:rPr>
                  <w:t>Eil. Nr.</w:t>
                </w:r>
              </w:p>
            </w:tc>
            <w:tc>
              <w:tcPr>
                <w:tcW w:w="1977" w:type="dxa"/>
              </w:tcPr>
              <w:p>
                <w:pPr>
                  <w:suppressAutoHyphens/>
                  <w:rPr>
                    <w:rFonts w:eastAsia="Calibri"/>
                    <w:b/>
                    <w:bCs/>
                    <w:szCs w:val="24"/>
                    <w:lang w:eastAsia="zh-CN"/>
                  </w:rPr>
                </w:pPr>
                <w:r>
                  <w:rPr>
                    <w:rFonts w:eastAsia="Calibri"/>
                    <w:b/>
                    <w:bCs/>
                    <w:szCs w:val="24"/>
                    <w:lang w:eastAsia="zh-CN"/>
                  </w:rPr>
                  <w:t>Paskirtis</w:t>
                </w:r>
              </w:p>
            </w:tc>
            <w:tc>
              <w:tcPr>
                <w:tcW w:w="2268" w:type="dxa"/>
              </w:tcPr>
              <w:p>
                <w:pPr>
                  <w:suppressAutoHyphens/>
                  <w:rPr>
                    <w:rFonts w:eastAsia="Calibri"/>
                    <w:b/>
                    <w:bCs/>
                    <w:szCs w:val="24"/>
                    <w:lang w:eastAsia="zh-CN"/>
                  </w:rPr>
                </w:pPr>
                <w:r>
                  <w:rPr>
                    <w:rFonts w:eastAsia="Calibri"/>
                    <w:b/>
                    <w:bCs/>
                    <w:szCs w:val="24"/>
                    <w:lang w:eastAsia="zh-CN"/>
                  </w:rPr>
                  <w:t>Pastatų tipai (pavadinimai)</w:t>
                </w:r>
              </w:p>
            </w:tc>
            <w:tc>
              <w:tcPr>
                <w:tcW w:w="5386" w:type="dxa"/>
              </w:tcPr>
              <w:p>
                <w:pPr>
                  <w:suppressAutoHyphens/>
                  <w:rPr>
                    <w:rFonts w:eastAsia="Calibri"/>
                    <w:b/>
                    <w:bCs/>
                    <w:szCs w:val="24"/>
                    <w:lang w:eastAsia="zh-CN"/>
                  </w:rPr>
                </w:pPr>
                <w:r>
                  <w:rPr>
                    <w:rFonts w:eastAsia="Calibri"/>
                    <w:b/>
                    <w:bCs/>
                    <w:szCs w:val="24"/>
                    <w:lang w:eastAsia="zh-CN"/>
                  </w:rPr>
                  <w:t>Pastatų paskirties paaiškinimas</w:t>
                </w:r>
              </w:p>
            </w:tc>
          </w:tr>
          <w:tr>
            <w:tc>
              <w:tcPr>
                <w:tcW w:w="570" w:type="dxa"/>
              </w:tcPr>
              <w:p>
                <w:pPr>
                  <w:suppressAutoHyphens/>
                  <w:rPr>
                    <w:rFonts w:eastAsia="Calibri"/>
                    <w:b/>
                    <w:bCs/>
                    <w:szCs w:val="24"/>
                    <w:lang w:eastAsia="zh-CN"/>
                  </w:rPr>
                </w:pPr>
              </w:p>
            </w:tc>
            <w:tc>
              <w:tcPr>
                <w:tcW w:w="9631" w:type="dxa"/>
                <w:gridSpan w:val="3"/>
              </w:tcPr>
              <w:p>
                <w:pPr>
                  <w:suppressAutoHyphens/>
                  <w:rPr>
                    <w:rFonts w:eastAsia="Calibri"/>
                    <w:b/>
                    <w:szCs w:val="24"/>
                    <w:lang w:eastAsia="zh-CN"/>
                  </w:rPr>
                </w:pPr>
                <w:r>
                  <w:rPr>
                    <w:rFonts w:eastAsia="Calibri"/>
                    <w:b/>
                    <w:szCs w:val="24"/>
                    <w:lang w:eastAsia="zh-CN"/>
                  </w:rPr>
                  <w:t>Gyvenamųjų pastatų paskirčių grupė</w:t>
                </w:r>
              </w:p>
            </w:tc>
          </w:tr>
          <w:tr>
            <w:trPr>
              <w:trHeight w:val="1622"/>
            </w:trPr>
            <w:tc>
              <w:tcPr>
                <w:tcW w:w="570" w:type="dxa"/>
                <w:vMerge w:val="restart"/>
              </w:tcPr>
              <w:p>
                <w:pPr>
                  <w:suppressAutoHyphens/>
                  <w:rPr>
                    <w:rFonts w:eastAsia="Calibri"/>
                    <w:b/>
                    <w:bCs/>
                    <w:szCs w:val="24"/>
                    <w:lang w:eastAsia="zh-CN"/>
                  </w:rPr>
                </w:pPr>
                <w:r>
                  <w:rPr>
                    <w:rFonts w:eastAsia="Calibri"/>
                    <w:szCs w:val="24"/>
                    <w:lang w:eastAsia="zh-CN"/>
                  </w:rPr>
                  <w:t>1.</w:t>
                </w:r>
              </w:p>
            </w:tc>
            <w:tc>
              <w:tcPr>
                <w:tcW w:w="1977" w:type="dxa"/>
                <w:vMerge w:val="restart"/>
              </w:tcPr>
              <w:p>
                <w:pPr>
                  <w:suppressAutoHyphens/>
                  <w:rPr>
                    <w:rFonts w:eastAsia="Calibri"/>
                    <w:szCs w:val="24"/>
                    <w:lang w:eastAsia="zh-CN"/>
                  </w:rPr>
                </w:pPr>
                <w:r>
                  <w:rPr>
                    <w:rFonts w:eastAsia="Calibri"/>
                    <w:szCs w:val="24"/>
                    <w:lang w:eastAsia="zh-CN"/>
                  </w:rPr>
                  <w:t>Vienbučių – dvibučių</w:t>
                </w:r>
              </w:p>
              <w:p>
                <w:pPr>
                  <w:suppressAutoHyphens/>
                  <w:rPr>
                    <w:rFonts w:eastAsia="Calibri"/>
                    <w:b/>
                    <w:bCs/>
                    <w:szCs w:val="24"/>
                    <w:lang w:eastAsia="zh-CN"/>
                  </w:rPr>
                </w:pPr>
              </w:p>
            </w:tc>
            <w:tc>
              <w:tcPr>
                <w:tcW w:w="2268" w:type="dxa"/>
              </w:tcPr>
              <w:p>
                <w:pPr>
                  <w:suppressAutoHyphens/>
                  <w:rPr>
                    <w:rFonts w:eastAsia="Calibri"/>
                    <w:b/>
                    <w:bCs/>
                    <w:szCs w:val="24"/>
                    <w:highlight w:val="yellow"/>
                    <w:lang w:eastAsia="zh-CN"/>
                  </w:rPr>
                </w:pPr>
                <w:r>
                  <w:rPr>
                    <w:rFonts w:eastAsia="Calibri"/>
                    <w:szCs w:val="24"/>
                    <w:lang w:eastAsia="zh-CN"/>
                  </w:rPr>
                  <w:t>1.1. Vienbučiai pastatai</w:t>
                </w:r>
              </w:p>
            </w:tc>
            <w:tc>
              <w:tcPr>
                <w:tcW w:w="5386" w:type="dxa"/>
              </w:tcPr>
              <w:p>
                <w:pPr>
                  <w:suppressAutoHyphens/>
                  <w:rPr>
                    <w:rFonts w:eastAsia="Calibri"/>
                    <w:b/>
                    <w:bCs/>
                    <w:strike/>
                    <w:szCs w:val="24"/>
                    <w:lang w:eastAsia="zh-CN"/>
                  </w:rPr>
                </w:pPr>
                <w:r>
                  <w:rPr>
                    <w:rFonts w:eastAsia="Calibri"/>
                    <w:szCs w:val="24"/>
                    <w:lang w:eastAsia="zh-CN"/>
                  </w:rPr>
                  <w:t xml:space="preserve">Pastatai, kuriuose įrengtos gyvenamosios patalpos (kambariai) ir pagalbinės patalpos, garažo, rūsio patalpos. Pastatas formuojamas kaip vienas Nekilnojamojo turto kadastro objektas (statinys), </w:t>
                </w:r>
                <w:r>
                  <w:rPr>
                    <w:rFonts w:eastAsia="Calibri"/>
                    <w:color w:val="000000"/>
                    <w:szCs w:val="24"/>
                    <w:lang w:eastAsia="zh-CN"/>
                  </w:rPr>
                  <w:t>atskirais Nekilnojamojo turto kadastro objektais (patalpomis)</w:t>
                </w:r>
                <w:r>
                  <w:rPr>
                    <w:rFonts w:eastAsia="Calibri"/>
                    <w:szCs w:val="24"/>
                    <w:lang w:eastAsia="zh-CN"/>
                  </w:rPr>
                  <w:t xml:space="preserve"> negali būti skaidomas.</w:t>
                </w:r>
              </w:p>
            </w:tc>
          </w:tr>
          <w:tr>
            <w:trPr>
              <w:trHeight w:val="2208"/>
            </w:trP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1.2. Dvibučiai pastatai </w:t>
                </w:r>
              </w:p>
            </w:tc>
            <w:tc>
              <w:tcPr>
                <w:tcW w:w="5386" w:type="dxa"/>
              </w:tcPr>
              <w:p>
                <w:pPr>
                  <w:suppressAutoHyphens/>
                  <w:rPr>
                    <w:rFonts w:eastAsia="Calibri"/>
                    <w:szCs w:val="24"/>
                    <w:lang w:eastAsia="zh-CN"/>
                  </w:rPr>
                </w:pPr>
                <w:r>
                  <w:rPr>
                    <w:rFonts w:eastAsia="Calibri"/>
                    <w:szCs w:val="24"/>
                    <w:lang w:eastAsia="zh-CN"/>
                  </w:rPr>
                  <w:t xml:space="preserve">Pastatai, kuriuos sudaro du butai, butų pagalbinės, garažo, rūsio patalpos ir pagal poreikį – bendro naudojimo patalpos. </w:t>
                </w:r>
              </w:p>
              <w:p>
                <w:pPr>
                  <w:suppressAutoHyphens/>
                  <w:rPr>
                    <w:rFonts w:eastAsia="Calibri"/>
                    <w:szCs w:val="24"/>
                    <w:lang w:eastAsia="zh-CN"/>
                  </w:rPr>
                </w:pPr>
                <w:r>
                  <w:rPr>
                    <w:rFonts w:eastAsia="Calibri"/>
                    <w:szCs w:val="24"/>
                    <w:lang w:eastAsia="zh-CN"/>
                  </w:rPr>
                  <w:t>Pastatas formuojamas kaip vienas Nekilnojamojo turto kadastro objektas (pastatas), kuriame atskirais Nekilnojamojo turto kadastro objektais formuojamos dvi patalpos (butai). Į daugiau atskirų nekilnojamojo turto kadastro objektų (patalpų) negali būti skaidomas.</w:t>
                </w:r>
              </w:p>
            </w:tc>
          </w:tr>
          <w:tr>
            <w:trPr>
              <w:trHeight w:val="498"/>
            </w:trPr>
            <w:tc>
              <w:tcPr>
                <w:tcW w:w="570" w:type="dxa"/>
              </w:tcPr>
              <w:p>
                <w:pPr>
                  <w:suppressAutoHyphens/>
                  <w:rPr>
                    <w:rFonts w:eastAsia="Calibri"/>
                    <w:szCs w:val="24"/>
                    <w:lang w:eastAsia="zh-CN"/>
                  </w:rPr>
                </w:pPr>
                <w:r>
                  <w:rPr>
                    <w:rFonts w:eastAsia="Calibri"/>
                    <w:szCs w:val="24"/>
                    <w:lang w:eastAsia="zh-CN"/>
                  </w:rPr>
                  <w:t>2.</w:t>
                </w:r>
              </w:p>
            </w:tc>
            <w:tc>
              <w:tcPr>
                <w:tcW w:w="1977" w:type="dxa"/>
              </w:tcPr>
              <w:p>
                <w:pPr>
                  <w:suppressAutoHyphens/>
                  <w:rPr>
                    <w:rFonts w:eastAsia="Calibri"/>
                    <w:szCs w:val="24"/>
                    <w:lang w:eastAsia="zh-CN"/>
                  </w:rPr>
                </w:pPr>
                <w:r>
                  <w:rPr>
                    <w:rFonts w:eastAsia="Calibri"/>
                    <w:szCs w:val="24"/>
                    <w:lang w:eastAsia="zh-CN"/>
                  </w:rPr>
                  <w:t xml:space="preserve">Daugiabučių </w:t>
                </w:r>
              </w:p>
            </w:tc>
            <w:tc>
              <w:tcPr>
                <w:tcW w:w="2268" w:type="dxa"/>
                <w:tcBorders>
                  <w:bottom w:val="single" w:sz="4" w:space="0" w:color="auto"/>
                </w:tcBorders>
                <w:shd w:val="clear" w:color="auto" w:fill="auto"/>
              </w:tcPr>
              <w:p>
                <w:pPr>
                  <w:suppressAutoHyphens/>
                  <w:rPr>
                    <w:rFonts w:eastAsia="Calibri"/>
                    <w:szCs w:val="24"/>
                    <w:lang w:eastAsia="zh-CN"/>
                  </w:rPr>
                </w:pPr>
                <w:r>
                  <w:rPr>
                    <w:rFonts w:eastAsia="Calibri"/>
                    <w:szCs w:val="24"/>
                    <w:lang w:eastAsia="zh-CN"/>
                  </w:rPr>
                  <w:t>2.1. Daugiabučiai pastatai</w:t>
                </w:r>
              </w:p>
            </w:tc>
            <w:tc>
              <w:tcPr>
                <w:tcW w:w="5386" w:type="dxa"/>
                <w:tcBorders>
                  <w:bottom w:val="single" w:sz="4" w:space="0" w:color="auto"/>
                </w:tcBorders>
                <w:shd w:val="clear" w:color="auto" w:fill="auto"/>
              </w:tcPr>
              <w:p>
                <w:pPr>
                  <w:suppressAutoHyphens/>
                  <w:rPr>
                    <w:rFonts w:eastAsia="Calibri"/>
                    <w:strike/>
                    <w:szCs w:val="24"/>
                    <w:lang w:eastAsia="zh-CN"/>
                  </w:rPr>
                </w:pPr>
                <w:r>
                  <w:rPr>
                    <w:rFonts w:eastAsia="Calibri"/>
                    <w:szCs w:val="24"/>
                    <w:lang w:eastAsia="zh-CN"/>
                  </w:rPr>
                  <w:t xml:space="preserve">Pastatai, kuriuos sudaro trys ir daugiau butų ir pagal poreikį bendro naudojimo patalpos. </w:t>
                </w:r>
              </w:p>
            </w:tc>
          </w:tr>
          <w:tr>
            <w:trPr>
              <w:trHeight w:val="498"/>
            </w:trPr>
            <w:tc>
              <w:tcPr>
                <w:tcW w:w="570" w:type="dxa"/>
              </w:tcPr>
              <w:p>
                <w:pPr>
                  <w:suppressAutoHyphens/>
                  <w:rPr>
                    <w:rFonts w:eastAsia="Calibri"/>
                    <w:szCs w:val="24"/>
                    <w:lang w:eastAsia="zh-CN"/>
                  </w:rPr>
                </w:pPr>
                <w:r>
                  <w:rPr>
                    <w:rFonts w:eastAsia="Calibri"/>
                    <w:szCs w:val="24"/>
                    <w:lang w:eastAsia="zh-CN"/>
                  </w:rPr>
                  <w:t>3.</w:t>
                </w:r>
              </w:p>
            </w:tc>
            <w:tc>
              <w:tcPr>
                <w:tcW w:w="1977" w:type="dxa"/>
              </w:tcPr>
              <w:p>
                <w:pPr>
                  <w:suppressAutoHyphens/>
                  <w:rPr>
                    <w:rFonts w:eastAsia="Calibri"/>
                    <w:szCs w:val="24"/>
                    <w:lang w:eastAsia="zh-CN"/>
                  </w:rPr>
                </w:pPr>
                <w:r>
                  <w:rPr>
                    <w:rFonts w:eastAsia="Calibri"/>
                    <w:szCs w:val="24"/>
                    <w:lang w:eastAsia="zh-CN"/>
                  </w:rPr>
                  <w:t>Įvairių socialinių grupių</w:t>
                </w:r>
              </w:p>
            </w:tc>
            <w:tc>
              <w:tcPr>
                <w:tcW w:w="2268" w:type="dxa"/>
                <w:tcBorders>
                  <w:bottom w:val="single" w:sz="4" w:space="0" w:color="auto"/>
                </w:tcBorders>
              </w:tcPr>
              <w:p>
                <w:pPr>
                  <w:suppressAutoHyphens/>
                  <w:rPr>
                    <w:rFonts w:eastAsia="Calibri"/>
                    <w:szCs w:val="24"/>
                    <w:lang w:eastAsia="zh-CN"/>
                  </w:rPr>
                </w:pPr>
                <w:r>
                  <w:rPr>
                    <w:rFonts w:eastAsia="Calibri"/>
                    <w:szCs w:val="24"/>
                    <w:lang w:eastAsia="zh-CN"/>
                  </w:rPr>
                  <w:t>3.1. Įvairių socialinių grupių pastatai</w:t>
                </w:r>
              </w:p>
              <w:p>
                <w:pPr>
                  <w:suppressAutoHyphens/>
                  <w:rPr>
                    <w:rFonts w:eastAsia="Calibri"/>
                    <w:szCs w:val="24"/>
                    <w:lang w:eastAsia="zh-CN"/>
                  </w:rPr>
                </w:pPr>
                <w:r>
                  <w:rPr>
                    <w:rFonts w:eastAsia="Calibri"/>
                    <w:szCs w:val="24"/>
                    <w:lang w:eastAsia="zh-CN"/>
                  </w:rPr>
                  <w:t>(bendrabučiai, globos namai, šeimos namai, vienuolynai ir pan.)</w:t>
                </w:r>
              </w:p>
            </w:tc>
            <w:tc>
              <w:tcPr>
                <w:tcW w:w="5386" w:type="dxa"/>
                <w:tcBorders>
                  <w:bottom w:val="single" w:sz="4" w:space="0" w:color="auto"/>
                </w:tcBorders>
              </w:tcPr>
              <w:p>
                <w:pPr>
                  <w:suppressAutoHyphens/>
                  <w:rPr>
                    <w:rFonts w:eastAsia="Calibri"/>
                    <w:szCs w:val="24"/>
                    <w:lang w:eastAsia="zh-CN"/>
                  </w:rPr>
                </w:pPr>
                <w:r>
                  <w:rPr>
                    <w:rFonts w:eastAsia="Calibri"/>
                    <w:szCs w:val="24"/>
                    <w:lang w:eastAsia="zh-CN"/>
                  </w:rPr>
                  <w:t xml:space="preserve">Pastatai skirti gyventi įvairių socialinių grupių asmenims. </w:t>
                </w:r>
              </w:p>
              <w:p>
                <w:pPr>
                  <w:suppressAutoHyphens/>
                  <w:rPr>
                    <w:rFonts w:eastAsia="Calibri"/>
                    <w:szCs w:val="24"/>
                    <w:highlight w:val="cyan"/>
                    <w:lang w:eastAsia="zh-CN"/>
                  </w:rPr>
                </w:pPr>
                <w:r>
                  <w:rPr>
                    <w:rFonts w:eastAsia="Calibri"/>
                    <w:szCs w:val="24"/>
                    <w:lang w:eastAsia="zh-CN"/>
                  </w:rPr>
                  <w:t xml:space="preserve">Pastatas formuojamas kaip vienas Nekilnojamojo turto kadastro objektas (statinys), </w:t>
                </w:r>
                <w:r>
                  <w:rPr>
                    <w:rFonts w:eastAsia="Calibri"/>
                    <w:color w:val="000000"/>
                    <w:szCs w:val="24"/>
                    <w:lang w:eastAsia="zh-CN"/>
                  </w:rPr>
                  <w:t>atskirais nekilnojamojo turto kadastro objektais (patalpomis)</w:t>
                </w:r>
                <w:r>
                  <w:rPr>
                    <w:rFonts w:eastAsia="Calibri"/>
                    <w:szCs w:val="24"/>
                    <w:lang w:eastAsia="zh-CN"/>
                  </w:rPr>
                  <w:t xml:space="preserve"> negali būti skaidomas. </w:t>
                </w:r>
              </w:p>
            </w:tc>
          </w:tr>
          <w:tr>
            <w:tc>
              <w:tcPr>
                <w:tcW w:w="10201" w:type="dxa"/>
                <w:gridSpan w:val="4"/>
              </w:tcPr>
              <w:p>
                <w:pPr>
                  <w:suppressAutoHyphens/>
                  <w:rPr>
                    <w:rFonts w:eastAsia="Calibri"/>
                    <w:b/>
                    <w:bCs/>
                    <w:szCs w:val="24"/>
                    <w:lang w:eastAsia="zh-CN"/>
                  </w:rPr>
                </w:pPr>
                <w:r>
                  <w:rPr>
                    <w:rFonts w:eastAsia="Calibri"/>
                    <w:b/>
                    <w:bCs/>
                    <w:szCs w:val="24"/>
                    <w:lang w:eastAsia="zh-CN"/>
                  </w:rPr>
                  <w:t>Negyvenamųjų pastatų paskirčių grupė</w:t>
                </w:r>
              </w:p>
            </w:tc>
          </w:tr>
          <w:tr>
            <w:tc>
              <w:tcPr>
                <w:tcW w:w="570" w:type="dxa"/>
                <w:vMerge w:val="restart"/>
              </w:tcPr>
              <w:p>
                <w:pPr>
                  <w:suppressAutoHyphens/>
                  <w:rPr>
                    <w:rFonts w:eastAsia="Calibri"/>
                    <w:szCs w:val="24"/>
                    <w:lang w:eastAsia="zh-CN"/>
                  </w:rPr>
                </w:pPr>
                <w:r>
                  <w:rPr>
                    <w:rFonts w:eastAsia="Calibri"/>
                    <w:szCs w:val="24"/>
                    <w:lang w:eastAsia="zh-CN"/>
                  </w:rPr>
                  <w:t>4</w:t>
                </w:r>
              </w:p>
            </w:tc>
            <w:tc>
              <w:tcPr>
                <w:tcW w:w="1977" w:type="dxa"/>
                <w:vMerge w:val="restart"/>
              </w:tcPr>
              <w:p>
                <w:pPr>
                  <w:suppressAutoHyphens/>
                  <w:rPr>
                    <w:rFonts w:eastAsia="Calibri"/>
                    <w:szCs w:val="24"/>
                    <w:lang w:eastAsia="zh-CN"/>
                  </w:rPr>
                </w:pPr>
                <w:r>
                  <w:rPr>
                    <w:rFonts w:eastAsia="Calibri"/>
                    <w:szCs w:val="24"/>
                    <w:lang w:eastAsia="zh-CN"/>
                  </w:rPr>
                  <w:t xml:space="preserve">Komercinė </w:t>
                </w:r>
              </w:p>
              <w:p>
                <w:pPr>
                  <w:suppressAutoHyphens/>
                  <w:rPr>
                    <w:rFonts w:eastAsia="Calibri"/>
                    <w:szCs w:val="24"/>
                    <w:lang w:eastAsia="zh-CN"/>
                  </w:rPr>
                </w:pPr>
                <w:r>
                  <w:rPr>
                    <w:rFonts w:eastAsia="Calibri"/>
                    <w:szCs w:val="24"/>
                    <w:lang w:eastAsia="zh-CN"/>
                  </w:rPr>
                  <w:t>(pastatai, skirti komercinės veiklos vykdymui, išskyrus kitose paskirtyse nurodytuose pastatuose vykdomą komercinę veiklą)</w:t>
                </w:r>
              </w:p>
            </w:tc>
            <w:tc>
              <w:tcPr>
                <w:tcW w:w="2268" w:type="dxa"/>
              </w:tcPr>
              <w:p>
                <w:pPr>
                  <w:suppressAutoHyphens/>
                  <w:rPr>
                    <w:rFonts w:eastAsia="Calibri"/>
                    <w:szCs w:val="24"/>
                    <w:lang w:eastAsia="zh-CN"/>
                  </w:rPr>
                </w:pPr>
                <w:r>
                  <w:rPr>
                    <w:rFonts w:eastAsia="Calibri"/>
                    <w:szCs w:val="24"/>
                    <w:lang w:eastAsia="zh-CN"/>
                  </w:rPr>
                  <w:t>4.1. Trumpalaikio apgyvendinimo pastatai</w:t>
                </w:r>
              </w:p>
              <w:p>
                <w:pPr>
                  <w:suppressAutoHyphens/>
                  <w:rPr>
                    <w:rFonts w:eastAsia="Calibri"/>
                    <w:szCs w:val="24"/>
                    <w:lang w:eastAsia="zh-CN"/>
                  </w:rPr>
                </w:pPr>
                <w:r>
                  <w:rPr>
                    <w:rFonts w:eastAsia="Calibri"/>
                    <w:szCs w:val="24"/>
                    <w:lang w:eastAsia="zh-CN"/>
                  </w:rPr>
                  <w:t>(viešbučiai, moteliai, hosteliai ir kt.)</w:t>
                </w:r>
              </w:p>
            </w:tc>
            <w:tc>
              <w:tcPr>
                <w:tcW w:w="5386" w:type="dxa"/>
              </w:tcPr>
              <w:p>
                <w:pPr>
                  <w:suppressAutoHyphens/>
                  <w:rPr>
                    <w:rFonts w:eastAsia="Calibri"/>
                    <w:szCs w:val="24"/>
                    <w:lang w:eastAsia="zh-CN"/>
                  </w:rPr>
                </w:pPr>
                <w:r>
                  <w:rPr>
                    <w:rFonts w:eastAsia="Calibri"/>
                    <w:szCs w:val="24"/>
                    <w:lang w:eastAsia="zh-CN"/>
                  </w:rPr>
                  <w:t>Pastatai skirti teikti trumpalaikio apgyvendinimo paslaugas.</w:t>
                </w:r>
              </w:p>
              <w:p>
                <w:pPr>
                  <w:suppressAutoHyphens/>
                  <w:rPr>
                    <w:rFonts w:eastAsia="Calibri"/>
                    <w:szCs w:val="24"/>
                    <w:lang w:eastAsia="zh-CN"/>
                  </w:rPr>
                </w:pP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4.2. Bendro gyvenimo namai </w:t>
                </w:r>
              </w:p>
            </w:tc>
            <w:tc>
              <w:tcPr>
                <w:tcW w:w="5386" w:type="dxa"/>
              </w:tcPr>
              <w:p>
                <w:pPr>
                  <w:suppressAutoHyphens/>
                  <w:rPr>
                    <w:rFonts w:eastAsia="Calibri"/>
                    <w:szCs w:val="24"/>
                    <w:lang w:eastAsia="zh-CN"/>
                  </w:rPr>
                </w:pPr>
                <w:r>
                  <w:rPr>
                    <w:rFonts w:eastAsia="Calibri"/>
                    <w:szCs w:val="24"/>
                    <w:lang w:eastAsia="zh-CN"/>
                  </w:rPr>
                  <w:t>Pastatai skirti apgyvendinimo patalpų nuomai. Bendram apgyvendinimo patalpų nuomininkų naudojimui skirtos patalpos turi sudaryti ne mažiau kaip 20 procentų pastato bendro ploto.</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4.3. Prekybos pastatai</w:t>
                </w:r>
              </w:p>
              <w:p>
                <w:pPr>
                  <w:suppressAutoHyphens/>
                  <w:rPr>
                    <w:rFonts w:eastAsia="Calibri"/>
                    <w:szCs w:val="24"/>
                    <w:lang w:eastAsia="zh-CN"/>
                  </w:rPr>
                </w:pPr>
                <w:r>
                  <w:rPr>
                    <w:rFonts w:eastAsia="Calibri"/>
                    <w:szCs w:val="24"/>
                    <w:lang w:eastAsia="zh-CN"/>
                  </w:rPr>
                  <w:t xml:space="preserve">(parduotuvės,  vaistinės, knygynai, prekybos paviljonai ir kt.)</w:t>
                </w:r>
              </w:p>
            </w:tc>
            <w:tc>
              <w:tcPr>
                <w:tcW w:w="5386" w:type="dxa"/>
              </w:tcPr>
              <w:p>
                <w:pPr>
                  <w:suppressAutoHyphens/>
                  <w:rPr>
                    <w:rFonts w:eastAsia="Calibri"/>
                    <w:szCs w:val="24"/>
                    <w:lang w:eastAsia="zh-CN"/>
                  </w:rPr>
                </w:pPr>
                <w:r>
                  <w:rPr>
                    <w:rFonts w:eastAsia="Calibri"/>
                    <w:szCs w:val="24"/>
                    <w:lang w:eastAsia="zh-CN"/>
                  </w:rPr>
                  <w:t xml:space="preserve">Pastatai skirti didmeninei ir mažmeninei prekybai.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4.4. Paslaugų pastatai</w:t>
                </w:r>
              </w:p>
              <w:p>
                <w:pPr>
                  <w:suppressAutoHyphens/>
                  <w:rPr>
                    <w:rFonts w:eastAsia="Calibri"/>
                    <w:szCs w:val="24"/>
                    <w:lang w:eastAsia="zh-CN"/>
                  </w:rPr>
                </w:pPr>
                <w:r>
                  <w:rPr>
                    <w:rFonts w:eastAsia="Calibri"/>
                    <w:szCs w:val="24"/>
                    <w:lang w:eastAsia="zh-CN"/>
                  </w:rPr>
                  <w:t>(pirtys, grožio salonai, skalbyklos, taisyklos, remonto dirbtuvės, –– punktai, automobilių plovyklos, ir kt.)</w:t>
                </w:r>
              </w:p>
            </w:tc>
            <w:tc>
              <w:tcPr>
                <w:tcW w:w="5386" w:type="dxa"/>
              </w:tcPr>
              <w:p>
                <w:pPr>
                  <w:suppressAutoHyphens/>
                  <w:rPr>
                    <w:rFonts w:eastAsia="Calibri"/>
                    <w:szCs w:val="24"/>
                    <w:lang w:eastAsia="zh-CN"/>
                  </w:rPr>
                </w:pPr>
                <w:r>
                  <w:rPr>
                    <w:rFonts w:eastAsia="Calibri"/>
                    <w:szCs w:val="24"/>
                    <w:lang w:eastAsia="zh-CN"/>
                  </w:rPr>
                  <w:t xml:space="preserve">Pastatai skirti paslaugoms teikti.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4.5. Maitinimo pastatai (valgyklos, restoranai, kavinės, barai ir kt.)</w:t>
                </w:r>
              </w:p>
            </w:tc>
            <w:tc>
              <w:tcPr>
                <w:tcW w:w="5386" w:type="dxa"/>
              </w:tcPr>
              <w:p>
                <w:pPr>
                  <w:suppressAutoHyphens/>
                  <w:rPr>
                    <w:rFonts w:eastAsia="Calibri"/>
                    <w:szCs w:val="24"/>
                    <w:lang w:eastAsia="zh-CN"/>
                  </w:rPr>
                </w:pPr>
                <w:r>
                  <w:rPr>
                    <w:rFonts w:eastAsia="Calibri"/>
                    <w:szCs w:val="24"/>
                    <w:lang w:eastAsia="zh-CN"/>
                  </w:rPr>
                  <w:t xml:space="preserve">Pastatai skirti žmonėms maitinti. </w:t>
                </w:r>
              </w:p>
            </w:tc>
          </w:tr>
          <w:tr>
            <w:trPr>
              <w:trHeight w:val="2105"/>
            </w:trPr>
            <w:tc>
              <w:tcPr>
                <w:tcW w:w="570" w:type="dxa"/>
              </w:tcPr>
              <w:p>
                <w:pPr>
                  <w:suppressAutoHyphens/>
                  <w:rPr>
                    <w:rFonts w:eastAsia="Calibri"/>
                    <w:szCs w:val="24"/>
                    <w:lang w:eastAsia="zh-CN"/>
                  </w:rPr>
                </w:pPr>
                <w:r>
                  <w:rPr>
                    <w:rFonts w:eastAsia="Calibri"/>
                    <w:szCs w:val="24"/>
                    <w:lang w:eastAsia="zh-CN"/>
                  </w:rPr>
                  <w:t xml:space="preserve">5. </w:t>
                </w:r>
              </w:p>
            </w:tc>
            <w:tc>
              <w:tcPr>
                <w:tcW w:w="1977" w:type="dxa"/>
              </w:tcPr>
              <w:p>
                <w:pPr>
                  <w:suppressAutoHyphens/>
                  <w:rPr>
                    <w:rFonts w:eastAsia="Calibri"/>
                    <w:szCs w:val="24"/>
                    <w:lang w:eastAsia="zh-CN"/>
                  </w:rPr>
                </w:pPr>
                <w:r>
                  <w:rPr>
                    <w:rFonts w:eastAsia="Calibri"/>
                    <w:szCs w:val="24"/>
                    <w:lang w:eastAsia="zh-CN"/>
                  </w:rPr>
                  <w:t>Administracinė</w:t>
                </w:r>
              </w:p>
              <w:p>
                <w:pPr>
                  <w:suppressAutoHyphens/>
                  <w:rPr>
                    <w:rFonts w:eastAsia="Calibri"/>
                    <w:szCs w:val="24"/>
                    <w:lang w:eastAsia="zh-CN"/>
                  </w:rPr>
                </w:pPr>
                <w:r>
                  <w:rPr>
                    <w:rFonts w:eastAsia="Calibri"/>
                    <w:szCs w:val="24"/>
                    <w:lang w:eastAsia="zh-CN"/>
                  </w:rPr>
                  <w:t>(negyvenamieji pastatai, skirti viešojo administravimo veiklos vykdymui, taip pat, komercinei veiklai, komercinės veiklos administravimui)</w:t>
                </w:r>
              </w:p>
            </w:tc>
            <w:tc>
              <w:tcPr>
                <w:tcW w:w="2268" w:type="dxa"/>
              </w:tcPr>
              <w:p>
                <w:pPr>
                  <w:suppressAutoHyphens/>
                  <w:rPr>
                    <w:rFonts w:eastAsia="Calibri"/>
                    <w:szCs w:val="24"/>
                    <w:lang w:eastAsia="zh-CN"/>
                  </w:rPr>
                </w:pPr>
                <w:r>
                  <w:rPr>
                    <w:rFonts w:eastAsia="Calibri"/>
                    <w:szCs w:val="24"/>
                    <w:lang w:eastAsia="zh-CN"/>
                  </w:rPr>
                  <w:t>5.1 Administraciniai pastatai</w:t>
                </w:r>
              </w:p>
              <w:p>
                <w:pPr>
                  <w:suppressAutoHyphens/>
                  <w:rPr>
                    <w:rFonts w:eastAsia="Calibri"/>
                    <w:szCs w:val="24"/>
                    <w:lang w:eastAsia="zh-CN"/>
                  </w:rPr>
                </w:pPr>
                <w:r>
                  <w:rPr>
                    <w:rFonts w:eastAsia="Calibri"/>
                    <w:szCs w:val="24"/>
                    <w:lang w:eastAsia="zh-CN"/>
                  </w:rPr>
                  <w:t>(bankai, paštas, valstybės ir savivaldybės įstaigos, ambasados, teismai, kiti įstaigų ir organizacijų administraciniai pastatai, verslo centrai, biurai ir kt.)</w:t>
                </w:r>
              </w:p>
            </w:tc>
            <w:tc>
              <w:tcPr>
                <w:tcW w:w="5386" w:type="dxa"/>
              </w:tcPr>
              <w:p>
                <w:pPr>
                  <w:suppressAutoHyphens/>
                  <w:rPr>
                    <w:rFonts w:eastAsia="Calibri"/>
                    <w:szCs w:val="24"/>
                    <w:lang w:eastAsia="zh-CN"/>
                  </w:rPr>
                </w:pPr>
                <w:r>
                  <w:rPr>
                    <w:rFonts w:eastAsia="Calibri"/>
                    <w:szCs w:val="24"/>
                    <w:lang w:eastAsia="zh-CN"/>
                  </w:rPr>
                  <w:t xml:space="preserve">Pastatai skirti valstybės, ES ir savivaldybės institucijų, kitų iš valstybės ar savivaldybių biudžetų išlaikomų įstaigų funkcijoms vykdyti, taip pat pastatai skirti veiklos administravimui, skaitmeninės produkcijos kūrimui, skaitmeninėms paslaugoms, konkrečios žemės sklype vykdomos veiklos administravimui ir pan. </w:t>
                </w:r>
              </w:p>
            </w:tc>
          </w:tr>
          <w:tr>
            <w:tc>
              <w:tcPr>
                <w:tcW w:w="570" w:type="dxa"/>
                <w:vMerge w:val="restart"/>
              </w:tcPr>
              <w:p>
                <w:pPr>
                  <w:suppressAutoHyphens/>
                  <w:rPr>
                    <w:rFonts w:eastAsia="Calibri"/>
                    <w:szCs w:val="24"/>
                    <w:lang w:eastAsia="zh-CN"/>
                  </w:rPr>
                </w:pPr>
                <w:r>
                  <w:rPr>
                    <w:rFonts w:eastAsia="Calibri"/>
                    <w:szCs w:val="24"/>
                    <w:lang w:eastAsia="zh-CN"/>
                  </w:rPr>
                  <w:t>6.</w:t>
                </w:r>
              </w:p>
            </w:tc>
            <w:tc>
              <w:tcPr>
                <w:tcW w:w="1977" w:type="dxa"/>
                <w:vMerge w:val="restart"/>
              </w:tcPr>
              <w:p>
                <w:pPr>
                  <w:suppressAutoHyphens/>
                  <w:rPr>
                    <w:rFonts w:eastAsia="Calibri"/>
                    <w:szCs w:val="24"/>
                    <w:lang w:eastAsia="zh-CN"/>
                  </w:rPr>
                </w:pPr>
                <w:r>
                  <w:rPr>
                    <w:rFonts w:eastAsia="Calibri"/>
                    <w:szCs w:val="24"/>
                    <w:lang w:eastAsia="zh-CN"/>
                  </w:rPr>
                  <w:t>Transporto</w:t>
                </w:r>
              </w:p>
            </w:tc>
            <w:tc>
              <w:tcPr>
                <w:tcW w:w="2268" w:type="dxa"/>
              </w:tcPr>
              <w:p>
                <w:pPr>
                  <w:suppressAutoHyphens/>
                  <w:rPr>
                    <w:rFonts w:eastAsia="Calibri"/>
                    <w:szCs w:val="24"/>
                    <w:lang w:eastAsia="zh-CN"/>
                  </w:rPr>
                </w:pPr>
                <w:r>
                  <w:rPr>
                    <w:rFonts w:eastAsia="Calibri"/>
                    <w:szCs w:val="24"/>
                    <w:lang w:eastAsia="zh-CN"/>
                  </w:rPr>
                  <w:t>6.1. Transporto (oro uosto, jūrų ir upių laivyno, geležinkelio ir autobusų stočių pastatai, judėjimo postų, dispečerinių, iešmų postai, uosto terminalai, signalų perdavimo pastatai, švyturių pastatai, muitinių pastatai ir kt.)</w:t>
                </w:r>
              </w:p>
            </w:tc>
            <w:tc>
              <w:tcPr>
                <w:tcW w:w="5386" w:type="dxa"/>
              </w:tcPr>
              <w:p>
                <w:pPr>
                  <w:suppressAutoHyphens/>
                  <w:rPr>
                    <w:rFonts w:eastAsia="Calibri"/>
                    <w:szCs w:val="24"/>
                    <w:lang w:eastAsia="zh-CN"/>
                  </w:rPr>
                </w:pPr>
                <w:r>
                  <w:rPr>
                    <w:rFonts w:eastAsia="Calibri"/>
                    <w:szCs w:val="24"/>
                    <w:lang w:eastAsia="zh-CN"/>
                  </w:rPr>
                  <w:t xml:space="preserve">Pastatai transporto tikslams, t. y. susiję su transportavimu, gabenimu, vežimu.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6.2. Garažų pastatai </w:t>
                </w:r>
              </w:p>
              <w:p>
                <w:pPr>
                  <w:suppressAutoHyphens/>
                  <w:rPr>
                    <w:rFonts w:eastAsia="Calibri"/>
                    <w:szCs w:val="24"/>
                    <w:lang w:eastAsia="zh-CN"/>
                  </w:rPr>
                </w:pPr>
                <w:r>
                  <w:rPr>
                    <w:rFonts w:eastAsia="Calibri"/>
                    <w:szCs w:val="24"/>
                    <w:lang w:eastAsia="zh-CN"/>
                  </w:rPr>
                  <w:t>(automobilių garažai, atviri ar uždari požeminiai garažai, antžeminės automobilių saugyklos, elingai, geležinkelio vagonų depai, autobusų ir troleibusų garažai, orlaivių angarai, laivų ir aerostatų elingai ir panašiai)</w:t>
                </w:r>
              </w:p>
            </w:tc>
            <w:tc>
              <w:tcPr>
                <w:tcW w:w="5386" w:type="dxa"/>
              </w:tcPr>
              <w:p>
                <w:pPr>
                  <w:suppressAutoHyphens/>
                  <w:rPr>
                    <w:rFonts w:eastAsia="Calibri"/>
                    <w:szCs w:val="24"/>
                    <w:lang w:eastAsia="zh-CN"/>
                  </w:rPr>
                </w:pPr>
                <w:r>
                  <w:rPr>
                    <w:rFonts w:eastAsia="Calibri"/>
                    <w:szCs w:val="24"/>
                    <w:lang w:eastAsia="zh-CN"/>
                  </w:rPr>
                  <w:t xml:space="preserve">Pastatai skirti transporto priemonėms laikyti ir remontuoti, neteikiant paslaugų. </w:t>
                </w:r>
              </w:p>
            </w:tc>
          </w:tr>
          <w:tr>
            <w:tc>
              <w:tcPr>
                <w:tcW w:w="570" w:type="dxa"/>
                <w:vMerge w:val="restart"/>
              </w:tcPr>
              <w:p>
                <w:pPr>
                  <w:suppressAutoHyphens/>
                  <w:rPr>
                    <w:rFonts w:eastAsia="Calibri"/>
                    <w:szCs w:val="24"/>
                    <w:lang w:eastAsia="zh-CN"/>
                  </w:rPr>
                </w:pPr>
                <w:r>
                  <w:rPr>
                    <w:rFonts w:eastAsia="Calibri"/>
                    <w:szCs w:val="24"/>
                    <w:lang w:eastAsia="zh-CN"/>
                  </w:rPr>
                  <w:t>7.</w:t>
                </w:r>
              </w:p>
            </w:tc>
            <w:tc>
              <w:tcPr>
                <w:tcW w:w="1977" w:type="dxa"/>
                <w:vMerge w:val="restart"/>
              </w:tcPr>
              <w:p>
                <w:pPr>
                  <w:suppressAutoHyphens/>
                  <w:rPr>
                    <w:rFonts w:eastAsia="Calibri"/>
                    <w:szCs w:val="24"/>
                    <w:lang w:eastAsia="zh-CN"/>
                  </w:rPr>
                </w:pPr>
                <w:r>
                  <w:rPr>
                    <w:rFonts w:eastAsia="Calibri"/>
                    <w:szCs w:val="24"/>
                    <w:lang w:eastAsia="zh-CN"/>
                  </w:rPr>
                  <w:t xml:space="preserve">Pramonės ir sandėliavimo </w:t>
                </w:r>
              </w:p>
            </w:tc>
            <w:tc>
              <w:tcPr>
                <w:tcW w:w="2268" w:type="dxa"/>
              </w:tcPr>
              <w:p>
                <w:pPr>
                  <w:suppressAutoHyphens/>
                  <w:rPr>
                    <w:rFonts w:eastAsia="Calibri"/>
                    <w:szCs w:val="24"/>
                    <w:lang w:eastAsia="zh-CN"/>
                  </w:rPr>
                </w:pPr>
                <w:r>
                  <w:rPr>
                    <w:rFonts w:eastAsia="Calibri"/>
                    <w:szCs w:val="24"/>
                    <w:lang w:eastAsia="zh-CN"/>
                  </w:rPr>
                  <w:t>7.1. Gamybos, pramonės pastatai</w:t>
                </w:r>
              </w:p>
              <w:p>
                <w:pPr>
                  <w:suppressAutoHyphens/>
                  <w:rPr>
                    <w:rFonts w:eastAsia="Calibri"/>
                    <w:szCs w:val="24"/>
                    <w:lang w:eastAsia="zh-CN"/>
                  </w:rPr>
                </w:pPr>
                <w:r>
                  <w:rPr>
                    <w:rFonts w:eastAsia="Calibri"/>
                    <w:szCs w:val="24"/>
                    <w:lang w:eastAsia="zh-CN"/>
                  </w:rPr>
                  <w:t>(gamyklos, dirbtuvės, produkcijos pramonės perdirbimo įmonės, kalvės, gamybinės laboratorijos, skerdyklos, pastatai, kuriuose įrengta technologija uždaru būdu veisti, auginti ir perdirbti vandens organizmus ir kt.)</w:t>
                </w:r>
              </w:p>
            </w:tc>
            <w:tc>
              <w:tcPr>
                <w:tcW w:w="5386" w:type="dxa"/>
              </w:tcPr>
              <w:p>
                <w:pPr>
                  <w:suppressAutoHyphens/>
                  <w:rPr>
                    <w:rFonts w:eastAsia="Calibri"/>
                    <w:szCs w:val="24"/>
                    <w:lang w:eastAsia="zh-CN"/>
                  </w:rPr>
                </w:pPr>
                <w:r>
                  <w:rPr>
                    <w:rFonts w:eastAsia="Calibri"/>
                    <w:szCs w:val="24"/>
                    <w:lang w:eastAsia="zh-CN"/>
                  </w:rPr>
                  <w:t xml:space="preserve">Pastatai skirti pramoninei gamybai.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7.2. Energetikos pastatai </w:t>
                </w:r>
              </w:p>
              <w:p>
                <w:pPr>
                  <w:suppressAutoHyphens/>
                  <w:rPr>
                    <w:rFonts w:eastAsia="Calibri"/>
                    <w:szCs w:val="24"/>
                    <w:lang w:eastAsia="zh-CN"/>
                  </w:rPr>
                </w:pPr>
                <w:r>
                  <w:rPr>
                    <w:rFonts w:eastAsia="Calibri"/>
                    <w:szCs w:val="24"/>
                    <w:lang w:eastAsia="zh-CN"/>
                  </w:rPr>
                  <w:t>(įvairių tipų elektrinės, katilinės, transformatorių pastotės, skirstyklos, naftos perdirbimo ir kt.)</w:t>
                </w:r>
              </w:p>
            </w:tc>
            <w:tc>
              <w:tcPr>
                <w:tcW w:w="5386" w:type="dxa"/>
              </w:tcPr>
              <w:p>
                <w:pPr>
                  <w:suppressAutoHyphens/>
                  <w:rPr>
                    <w:rFonts w:eastAsia="Calibri"/>
                    <w:szCs w:val="24"/>
                    <w:lang w:eastAsia="zh-CN"/>
                  </w:rPr>
                </w:pPr>
                <w:r>
                  <w:rPr>
                    <w:rFonts w:eastAsia="Calibri"/>
                    <w:szCs w:val="24"/>
                    <w:lang w:eastAsia="zh-CN"/>
                  </w:rPr>
                  <w:t>Pastatai skirti energijos gamybai, energijos išteklių gavybai, energijos perdirbimui, perdavimui ar skirstymui.</w:t>
                </w:r>
                <w:r>
                  <w:rPr>
                    <w:rFonts w:eastAsia="Calibri"/>
                    <w:b/>
                    <w:bCs/>
                    <w:szCs w:val="24"/>
                    <w:lang w:eastAsia="zh-CN"/>
                  </w:rPr>
                  <w:t xml:space="preserve">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7.3. Sandėliavimo pastatai (saugyklos, bendro naudojimo sandėliai, specialūs sandėliai, kiti pastatai, naudojami produkcijai laikyti ir saugoti)</w:t>
                </w:r>
              </w:p>
            </w:tc>
            <w:tc>
              <w:tcPr>
                <w:tcW w:w="5386" w:type="dxa"/>
              </w:tcPr>
              <w:p>
                <w:pPr>
                  <w:suppressAutoHyphens/>
                  <w:rPr>
                    <w:rFonts w:eastAsia="Calibri"/>
                    <w:szCs w:val="24"/>
                    <w:lang w:eastAsia="zh-CN"/>
                  </w:rPr>
                </w:pPr>
                <w:r>
                  <w:rPr>
                    <w:rFonts w:eastAsia="Calibri"/>
                    <w:szCs w:val="24"/>
                    <w:lang w:eastAsia="zh-CN"/>
                  </w:rPr>
                  <w:t xml:space="preserve">Pastatai, pagal savo tiesioginę paskirtį naudojami sandėliuoti. </w:t>
                </w:r>
              </w:p>
            </w:tc>
          </w:tr>
          <w:tr>
            <w:tc>
              <w:tcPr>
                <w:tcW w:w="570" w:type="dxa"/>
                <w:vMerge w:val="restart"/>
              </w:tcPr>
              <w:p>
                <w:pPr>
                  <w:suppressAutoHyphens/>
                  <w:rPr>
                    <w:rFonts w:eastAsia="Calibri"/>
                    <w:szCs w:val="24"/>
                    <w:lang w:eastAsia="zh-CN"/>
                  </w:rPr>
                </w:pPr>
                <w:r>
                  <w:rPr>
                    <w:rFonts w:eastAsia="Calibri"/>
                    <w:szCs w:val="24"/>
                    <w:lang w:eastAsia="zh-CN"/>
                  </w:rPr>
                  <w:t>8.</w:t>
                </w:r>
              </w:p>
            </w:tc>
            <w:tc>
              <w:tcPr>
                <w:tcW w:w="1977" w:type="dxa"/>
                <w:vMerge w:val="restart"/>
              </w:tcPr>
              <w:p>
                <w:pPr>
                  <w:suppressAutoHyphens/>
                  <w:rPr>
                    <w:rFonts w:eastAsia="Calibri"/>
                    <w:szCs w:val="24"/>
                    <w:lang w:eastAsia="zh-CN"/>
                  </w:rPr>
                </w:pPr>
                <w:r>
                  <w:rPr>
                    <w:rFonts w:eastAsia="Calibri"/>
                    <w:szCs w:val="24"/>
                    <w:lang w:eastAsia="zh-CN"/>
                  </w:rPr>
                  <w:t xml:space="preserve">Visuomeninė </w:t>
                </w:r>
              </w:p>
            </w:tc>
            <w:tc>
              <w:tcPr>
                <w:tcW w:w="2268" w:type="dxa"/>
              </w:tcPr>
              <w:p>
                <w:pPr>
                  <w:suppressAutoHyphens/>
                  <w:rPr>
                    <w:rFonts w:eastAsia="Calibri"/>
                    <w:szCs w:val="24"/>
                    <w:lang w:eastAsia="zh-CN"/>
                  </w:rPr>
                </w:pPr>
                <w:r>
                  <w:rPr>
                    <w:rFonts w:eastAsia="Calibri"/>
                    <w:szCs w:val="24"/>
                    <w:lang w:eastAsia="zh-CN"/>
                  </w:rPr>
                  <w:t xml:space="preserve">8.1. Kultūros pastatai </w:t>
                </w:r>
              </w:p>
              <w:p>
                <w:pPr>
                  <w:suppressAutoHyphens/>
                  <w:rPr>
                    <w:rFonts w:eastAsia="Calibri"/>
                    <w:szCs w:val="24"/>
                    <w:lang w:eastAsia="zh-CN"/>
                  </w:rPr>
                </w:pPr>
                <w:r>
                  <w:rPr>
                    <w:rFonts w:eastAsia="Calibri"/>
                    <w:szCs w:val="24"/>
                    <w:lang w:eastAsia="zh-CN"/>
                  </w:rPr>
                  <w:t>(kino teatrai, teatrai, kultūros namai, klubai, bibliotekos, muziejai, meno galerijos, archyvai, parodų centrai, planetariumai, radijo ir televizijos pastatai ir kt.)</w:t>
                </w:r>
              </w:p>
            </w:tc>
            <w:tc>
              <w:tcPr>
                <w:tcW w:w="5386" w:type="dxa"/>
              </w:tcPr>
              <w:p>
                <w:pPr>
                  <w:suppressAutoHyphens/>
                  <w:rPr>
                    <w:rFonts w:eastAsia="Calibri"/>
                    <w:szCs w:val="24"/>
                    <w:lang w:eastAsia="zh-CN"/>
                  </w:rPr>
                </w:pPr>
                <w:r>
                  <w:rPr>
                    <w:rFonts w:eastAsia="Calibri"/>
                    <w:szCs w:val="24"/>
                    <w:lang w:eastAsia="zh-CN"/>
                  </w:rPr>
                  <w:t>Pastatai skirti kultūros reikmėms.</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8.2. Mokslo pastatai </w:t>
                </w:r>
              </w:p>
              <w:p>
                <w:pPr>
                  <w:suppressAutoHyphens/>
                  <w:rPr>
                    <w:rFonts w:eastAsia="Calibri"/>
                    <w:szCs w:val="24"/>
                    <w:lang w:eastAsia="zh-CN"/>
                  </w:rPr>
                </w:pPr>
                <w:r>
                  <w:rPr>
                    <w:rFonts w:eastAsia="Calibri"/>
                    <w:szCs w:val="24"/>
                    <w:lang w:eastAsia="zh-CN"/>
                  </w:rPr>
                  <w:t>(institutai ir mokslinio tyrimo įstaigos, observatorijos, meteorologijos stotys, laboratorijos (išskyrus gamybines laboratorijas), bendrojo lavinimo, neformaliojo ugdymo, profesinės ir aukštosios mokyklos, vaikų darželiai, lopšeliai ir kt.)</w:t>
                </w:r>
              </w:p>
            </w:tc>
            <w:tc>
              <w:tcPr>
                <w:tcW w:w="5386" w:type="dxa"/>
                <w:tcBorders>
                  <w:bottom w:val="single" w:sz="4" w:space="0" w:color="auto"/>
                </w:tcBorders>
              </w:tcPr>
              <w:p>
                <w:pPr>
                  <w:suppressAutoHyphens/>
                  <w:rPr>
                    <w:rFonts w:eastAsia="Calibri"/>
                    <w:szCs w:val="24"/>
                    <w:lang w:eastAsia="zh-CN"/>
                  </w:rPr>
                </w:pPr>
                <w:r>
                  <w:rPr>
                    <w:rFonts w:eastAsia="Calibri"/>
                    <w:szCs w:val="24"/>
                    <w:lang w:eastAsia="zh-CN"/>
                  </w:rPr>
                  <w:t>Pastatai skirti švietimo ir mokslo, ugdymo reikmėms.</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8.3. Gydymo pastatai</w:t>
                </w:r>
              </w:p>
              <w:p>
                <w:pPr>
                  <w:suppressAutoHyphens/>
                  <w:rPr>
                    <w:rFonts w:eastAsia="Calibri"/>
                    <w:szCs w:val="24"/>
                    <w:lang w:eastAsia="zh-CN"/>
                  </w:rPr>
                </w:pPr>
                <w:r>
                  <w:rPr>
                    <w:rFonts w:eastAsia="Calibri"/>
                    <w:szCs w:val="24"/>
                    <w:lang w:eastAsia="zh-CN"/>
                  </w:rPr>
                  <w:t>(ligoninės, klinikos, poliklinikos, sanatorijos, reabilitacijos centrai, specialiųjų įstaigų sveikatos apsaugos pastatai, gydyklų pastatai, medicininės priežiūros įstaigų slaugos namai, veterinarijos gydyklų pastatai ir kt.)</w:t>
                </w:r>
              </w:p>
            </w:tc>
            <w:tc>
              <w:tcPr>
                <w:tcW w:w="5386" w:type="dxa"/>
                <w:tcBorders>
                  <w:bottom w:val="single" w:sz="4" w:space="0" w:color="auto"/>
                </w:tcBorders>
              </w:tcPr>
              <w:p>
                <w:pPr>
                  <w:suppressAutoHyphens/>
                  <w:rPr>
                    <w:rFonts w:eastAsia="Calibri"/>
                    <w:szCs w:val="24"/>
                    <w:lang w:eastAsia="zh-CN"/>
                  </w:rPr>
                </w:pPr>
                <w:r>
                  <w:rPr>
                    <w:rFonts w:eastAsia="Calibri"/>
                    <w:szCs w:val="24"/>
                    <w:lang w:eastAsia="zh-CN"/>
                  </w:rPr>
                  <w:t xml:space="preserve">Pastatai skirti gydymo tikslams, t. y. pastatai, kuriuose teikiama medicininė pagalba ir priežiūra sergantiems žmonėms ar gyvūnams. </w:t>
                </w:r>
              </w:p>
            </w:tc>
          </w:tr>
          <w:tr>
            <w:trPr>
              <w:trHeight w:val="1475"/>
            </w:trP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8.4. Sporto pastatai </w:t>
                </w:r>
              </w:p>
              <w:p>
                <w:pPr>
                  <w:suppressAutoHyphens/>
                  <w:rPr>
                    <w:rFonts w:eastAsia="Calibri"/>
                    <w:szCs w:val="24"/>
                    <w:lang w:eastAsia="zh-CN"/>
                  </w:rPr>
                </w:pPr>
                <w:r>
                  <w:rPr>
                    <w:rFonts w:eastAsia="Calibri"/>
                    <w:szCs w:val="24"/>
                    <w:lang w:eastAsia="zh-CN"/>
                  </w:rPr>
                  <w:t>(sporto salių, teniso kortų, baseinų, čiuožyklų, šaudyklų, stadionų, maniežų ir kt.)</w:t>
                </w:r>
              </w:p>
            </w:tc>
            <w:tc>
              <w:tcPr>
                <w:tcW w:w="5386" w:type="dxa"/>
              </w:tcPr>
              <w:p>
                <w:pPr>
                  <w:suppressAutoHyphens/>
                  <w:rPr>
                    <w:rFonts w:eastAsia="Calibri"/>
                    <w:szCs w:val="24"/>
                    <w:lang w:eastAsia="zh-CN"/>
                  </w:rPr>
                </w:pPr>
                <w:r>
                  <w:rPr>
                    <w:rFonts w:eastAsia="Calibri"/>
                    <w:szCs w:val="24"/>
                    <w:lang w:eastAsia="zh-CN"/>
                  </w:rPr>
                  <w:t>Pastatai skirti sportuoti, stebėti sporto varžybas.</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8.5. Religiniai pastatai</w:t>
                </w:r>
              </w:p>
              <w:p>
                <w:pPr>
                  <w:suppressAutoHyphens/>
                  <w:rPr>
                    <w:rFonts w:eastAsia="Calibri"/>
                    <w:szCs w:val="24"/>
                    <w:lang w:eastAsia="zh-CN"/>
                  </w:rPr>
                </w:pPr>
                <w:r>
                  <w:rPr>
                    <w:rFonts w:eastAsia="Calibri"/>
                    <w:szCs w:val="24"/>
                    <w:lang w:eastAsia="zh-CN"/>
                  </w:rPr>
                  <w:t>(bažnyčios, cerkvės, koplyčios, sinagogos, maldos namai, katedros ir kiti religiniams tikslams naudojami pastatai)</w:t>
                </w:r>
              </w:p>
            </w:tc>
            <w:tc>
              <w:tcPr>
                <w:tcW w:w="5386" w:type="dxa"/>
              </w:tcPr>
              <w:p>
                <w:pPr>
                  <w:suppressAutoHyphens/>
                  <w:rPr>
                    <w:rFonts w:eastAsia="Calibri"/>
                    <w:szCs w:val="24"/>
                    <w:lang w:eastAsia="zh-CN"/>
                  </w:rPr>
                </w:pPr>
                <w:r>
                  <w:rPr>
                    <w:rFonts w:eastAsia="Calibri"/>
                    <w:szCs w:val="24"/>
                    <w:lang w:eastAsia="zh-CN"/>
                  </w:rPr>
                  <w:t xml:space="preserve">Pastatai skirti religiniams tikslams.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8.6. Specialieji pastatai</w:t>
                </w:r>
              </w:p>
              <w:p>
                <w:pPr>
                  <w:suppressAutoHyphens/>
                  <w:rPr>
                    <w:rFonts w:eastAsia="Calibri"/>
                    <w:szCs w:val="24"/>
                    <w:lang w:eastAsia="zh-CN"/>
                  </w:rPr>
                </w:pPr>
                <w:r>
                  <w:rPr>
                    <w:rFonts w:eastAsia="Calibri"/>
                    <w:szCs w:val="24"/>
                    <w:lang w:eastAsia="zh-CN"/>
                  </w:rPr>
                  <w:t>(krašto apsaugos tikslams skirti pastatai, kareivinių pastatai, kalėjimai, pataisos darbų kolonijos, tardymo izoliatoriai, policijos, priešgaisrinių ir gelbėjimo tarnybų pastatai, slėptuvės, pasienio kontrolės punktai, slėptuvės ir kt.)</w:t>
                </w:r>
              </w:p>
            </w:tc>
            <w:tc>
              <w:tcPr>
                <w:tcW w:w="5386" w:type="dxa"/>
              </w:tcPr>
              <w:p>
                <w:pPr>
                  <w:suppressAutoHyphens/>
                  <w:rPr>
                    <w:rFonts w:eastAsia="Calibri"/>
                    <w:szCs w:val="24"/>
                    <w:lang w:eastAsia="zh-CN"/>
                  </w:rPr>
                </w:pPr>
                <w:r>
                  <w:rPr>
                    <w:rFonts w:eastAsia="Calibri"/>
                    <w:szCs w:val="24"/>
                    <w:lang w:eastAsia="zh-CN"/>
                  </w:rPr>
                  <w:t xml:space="preserve">Pastatai skirti specialiesiems tikslams. </w:t>
                </w:r>
              </w:p>
            </w:tc>
          </w:tr>
          <w:tr>
            <w:tc>
              <w:tcPr>
                <w:tcW w:w="570" w:type="dxa"/>
                <w:vMerge w:val="restart"/>
              </w:tcPr>
              <w:p>
                <w:pPr>
                  <w:suppressAutoHyphens/>
                  <w:rPr>
                    <w:rFonts w:eastAsia="Calibri"/>
                    <w:szCs w:val="24"/>
                    <w:lang w:eastAsia="zh-CN"/>
                  </w:rPr>
                </w:pPr>
                <w:r>
                  <w:rPr>
                    <w:rFonts w:eastAsia="Calibri"/>
                    <w:szCs w:val="24"/>
                    <w:lang w:eastAsia="zh-CN"/>
                  </w:rPr>
                  <w:t>9.</w:t>
                </w:r>
              </w:p>
            </w:tc>
            <w:tc>
              <w:tcPr>
                <w:tcW w:w="1977" w:type="dxa"/>
                <w:vMerge w:val="restart"/>
              </w:tcPr>
              <w:p>
                <w:pPr>
                  <w:suppressAutoHyphens/>
                  <w:rPr>
                    <w:rFonts w:eastAsia="Calibri"/>
                    <w:szCs w:val="24"/>
                    <w:lang w:eastAsia="zh-CN"/>
                  </w:rPr>
                </w:pPr>
                <w:r>
                  <w:rPr>
                    <w:rFonts w:eastAsia="Calibri"/>
                    <w:szCs w:val="24"/>
                    <w:lang w:eastAsia="zh-CN"/>
                  </w:rPr>
                  <w:t>Pagalbinė</w:t>
                </w:r>
              </w:p>
            </w:tc>
            <w:tc>
              <w:tcPr>
                <w:tcW w:w="2268" w:type="dxa"/>
              </w:tcPr>
              <w:p>
                <w:pPr>
                  <w:suppressAutoHyphens/>
                  <w:rPr>
                    <w:rFonts w:eastAsia="Calibri"/>
                    <w:szCs w:val="24"/>
                    <w:lang w:eastAsia="zh-CN"/>
                  </w:rPr>
                </w:pPr>
                <w:r>
                  <w:rPr>
                    <w:rFonts w:eastAsia="Calibri"/>
                    <w:szCs w:val="24"/>
                    <w:lang w:eastAsia="zh-CN"/>
                  </w:rPr>
                  <w:t>9.1. Pagalbinio ūkio pastatai– priklausiniai</w:t>
                </w:r>
              </w:p>
              <w:p>
                <w:pPr>
                  <w:suppressAutoHyphens/>
                  <w:rPr>
                    <w:rFonts w:eastAsia="Calibri"/>
                    <w:szCs w:val="24"/>
                    <w:lang w:eastAsia="zh-CN"/>
                  </w:rPr>
                </w:pPr>
                <w:r>
                  <w:rPr>
                    <w:rFonts w:eastAsia="Calibri"/>
                    <w:szCs w:val="24"/>
                    <w:lang w:eastAsia="zh-CN"/>
                  </w:rPr>
                  <w:t>(tvartai, daržinės, sandėliai, garažai, vasaros virtuvės, dirbtuvės, pirtys, kietojo kuro sandėliai (malkinės), priedangos ir panašiai)</w:t>
                </w:r>
              </w:p>
            </w:tc>
            <w:tc>
              <w:tcPr>
                <w:tcW w:w="5386" w:type="dxa"/>
              </w:tcPr>
              <w:p>
                <w:pPr>
                  <w:suppressAutoHyphens/>
                  <w:rPr>
                    <w:rFonts w:eastAsia="Calibri"/>
                    <w:szCs w:val="24"/>
                    <w:lang w:eastAsia="zh-CN"/>
                  </w:rPr>
                </w:pPr>
                <w:r>
                  <w:rPr>
                    <w:rFonts w:eastAsia="Calibri"/>
                    <w:szCs w:val="24"/>
                    <w:lang w:eastAsia="zh-CN"/>
                  </w:rPr>
                  <w:t xml:space="preserve">Pagalbinio ūkio pastatai, tarnaujantys pagrindiniam daiktui. </w:t>
                </w:r>
              </w:p>
              <w:p>
                <w:pPr>
                  <w:suppressAutoHyphens/>
                  <w:rPr>
                    <w:rFonts w:eastAsia="Calibri"/>
                    <w:szCs w:val="24"/>
                    <w:lang w:eastAsia="zh-CN"/>
                  </w:rPr>
                </w:pPr>
                <w:r>
                  <w:rPr>
                    <w:rFonts w:eastAsia="Calibri"/>
                    <w:szCs w:val="24"/>
                    <w:lang w:eastAsia="zh-CN"/>
                  </w:rPr>
                  <w:t xml:space="preserve">Pastatai formuojami kaip vienas Nekilnojamojo turto kadastro objektas (statinys), </w:t>
                </w:r>
                <w:r>
                  <w:rPr>
                    <w:rFonts w:eastAsia="Calibri"/>
                    <w:color w:val="000000"/>
                    <w:szCs w:val="24"/>
                    <w:lang w:eastAsia="zh-CN"/>
                  </w:rPr>
                  <w:t>atskirais nekilnojamojo turto kadastro objektais (patalpomis)</w:t>
                </w:r>
                <w:r>
                  <w:rPr>
                    <w:rFonts w:eastAsia="Calibri"/>
                    <w:szCs w:val="24"/>
                    <w:lang w:eastAsia="zh-CN"/>
                  </w:rPr>
                  <w:t xml:space="preserve"> negali būti skaidomi, gali būti statomi tik kaip pagrindinio pastato priklausiniai. </w:t>
                </w:r>
              </w:p>
              <w:p>
                <w:pPr>
                  <w:suppressAutoHyphens/>
                  <w:rPr>
                    <w:rFonts w:eastAsia="Calibri"/>
                    <w:szCs w:val="24"/>
                    <w:lang w:eastAsia="zh-CN"/>
                  </w:rPr>
                </w:pPr>
                <w:r>
                  <w:rPr>
                    <w:rFonts w:eastAsia="Calibri"/>
                    <w:szCs w:val="24"/>
                    <w:lang w:eastAsia="zh-CN"/>
                  </w:rPr>
                  <w:t xml:space="preserve">Tokių pastatų statyba ir įregistravimas savarankiškais nekilnojamojo turto kadastro objektais, nesant pagrindinio pastato, negalimi.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highlight w:val="cyan"/>
                    <w:lang w:eastAsia="zh-CN"/>
                  </w:rPr>
                </w:pPr>
                <w:r>
                  <w:rPr>
                    <w:rFonts w:eastAsia="Calibri"/>
                    <w:szCs w:val="24"/>
                    <w:lang w:eastAsia="zh-CN"/>
                  </w:rPr>
                  <w:t>9.2. Kiti pagalbiniai pastatai</w:t>
                  <w:br/>
                  <w:t>(fortai, bunkeriai, įmonių, įstaigų, teritorijų sargų pastatai, priedangos ir pan.)</w:t>
                </w:r>
              </w:p>
            </w:tc>
            <w:tc>
              <w:tcPr>
                <w:tcW w:w="5386" w:type="dxa"/>
              </w:tcPr>
              <w:p>
                <w:pPr>
                  <w:suppressAutoHyphens/>
                  <w:rPr>
                    <w:rFonts w:eastAsia="Calibri"/>
                    <w:szCs w:val="24"/>
                    <w:highlight w:val="cyan"/>
                    <w:lang w:eastAsia="zh-CN"/>
                  </w:rPr>
                </w:pPr>
                <w:r>
                  <w:rPr>
                    <w:rFonts w:eastAsia="Calibri"/>
                    <w:szCs w:val="24"/>
                    <w:lang w:eastAsia="zh-CN"/>
                  </w:rPr>
                  <w:t>Pastatai, kurių negalima priskirti kitai konkrečiai paskirčiai.</w:t>
                </w:r>
              </w:p>
            </w:tc>
          </w:tr>
          <w:tr>
            <w:tc>
              <w:tcPr>
                <w:tcW w:w="570" w:type="dxa"/>
                <w:vMerge w:val="restart"/>
              </w:tcPr>
              <w:p>
                <w:pPr>
                  <w:suppressAutoHyphens/>
                  <w:rPr>
                    <w:rFonts w:eastAsia="Calibri"/>
                    <w:szCs w:val="24"/>
                    <w:lang w:eastAsia="zh-CN"/>
                  </w:rPr>
                </w:pPr>
                <w:r>
                  <w:rPr>
                    <w:rFonts w:eastAsia="Calibri"/>
                    <w:szCs w:val="24"/>
                    <w:lang w:eastAsia="zh-CN"/>
                  </w:rPr>
                  <w:t>10.</w:t>
                </w:r>
              </w:p>
            </w:tc>
            <w:tc>
              <w:tcPr>
                <w:tcW w:w="1977" w:type="dxa"/>
                <w:vMerge w:val="restart"/>
              </w:tcPr>
              <w:p>
                <w:pPr>
                  <w:suppressAutoHyphens/>
                  <w:rPr>
                    <w:rFonts w:eastAsia="Calibri"/>
                    <w:szCs w:val="24"/>
                    <w:lang w:eastAsia="zh-CN"/>
                  </w:rPr>
                </w:pPr>
                <w:r>
                  <w:rPr>
                    <w:rFonts w:eastAsia="Calibri"/>
                    <w:szCs w:val="24"/>
                    <w:lang w:eastAsia="zh-CN"/>
                  </w:rPr>
                  <w:t>Žemės ūkio</w:t>
                </w:r>
              </w:p>
            </w:tc>
            <w:tc>
              <w:tcPr>
                <w:tcW w:w="2268" w:type="dxa"/>
              </w:tcPr>
              <w:p>
                <w:pPr>
                  <w:suppressAutoHyphens/>
                  <w:rPr>
                    <w:rFonts w:eastAsia="Calibri"/>
                    <w:szCs w:val="24"/>
                    <w:lang w:eastAsia="zh-CN"/>
                  </w:rPr>
                </w:pPr>
                <w:r>
                  <w:rPr>
                    <w:rFonts w:eastAsia="Calibri"/>
                    <w:szCs w:val="24"/>
                    <w:lang w:eastAsia="zh-CN"/>
                  </w:rPr>
                  <w:t>10.1. Pastatai gyvūnams auginti</w:t>
                </w:r>
              </w:p>
              <w:p>
                <w:pPr>
                  <w:suppressAutoHyphens/>
                  <w:rPr>
                    <w:rFonts w:eastAsia="Calibri"/>
                    <w:szCs w:val="24"/>
                    <w:lang w:eastAsia="zh-CN"/>
                  </w:rPr>
                </w:pPr>
                <w:r>
                  <w:rPr>
                    <w:rFonts w:eastAsia="Calibri"/>
                    <w:szCs w:val="24"/>
                    <w:lang w:eastAsia="zh-CN"/>
                  </w:rPr>
                  <w:t>(kiaulidės, karvidės, arklidės, veršidės, paukštidės, žuvų auginimo baseinai (patalpose) ir kt.)</w:t>
                </w:r>
              </w:p>
            </w:tc>
            <w:tc>
              <w:tcPr>
                <w:tcW w:w="5386" w:type="dxa"/>
              </w:tcPr>
              <w:p>
                <w:pPr>
                  <w:suppressAutoHyphens/>
                  <w:rPr>
                    <w:rFonts w:eastAsia="Calibri"/>
                    <w:szCs w:val="24"/>
                    <w:lang w:eastAsia="zh-CN"/>
                  </w:rPr>
                </w:pPr>
                <w:r>
                  <w:rPr>
                    <w:rFonts w:eastAsia="Calibri"/>
                    <w:szCs w:val="24"/>
                    <w:lang w:eastAsia="zh-CN"/>
                  </w:rPr>
                  <w:t xml:space="preserve">Pastatai skirti gyvūnams auginti.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10.2. Pastatai žemės ūkio produkcijai tvarkyti</w:t>
                </w:r>
              </w:p>
              <w:p>
                <w:pPr>
                  <w:suppressAutoHyphens/>
                  <w:rPr>
                    <w:rFonts w:eastAsia="Calibri"/>
                    <w:szCs w:val="24"/>
                    <w:lang w:eastAsia="zh-CN"/>
                  </w:rPr>
                </w:pPr>
                <w:r>
                  <w:rPr>
                    <w:rFonts w:eastAsia="Calibri"/>
                    <w:szCs w:val="24"/>
                    <w:lang w:eastAsia="zh-CN"/>
                  </w:rPr>
                  <w:t>(svirnai, daržinės, angarai, garažai ir kt.)</w:t>
                </w:r>
              </w:p>
            </w:tc>
            <w:tc>
              <w:tcPr>
                <w:tcW w:w="5386" w:type="dxa"/>
              </w:tcPr>
              <w:p>
                <w:pPr>
                  <w:suppressAutoHyphens/>
                  <w:rPr>
                    <w:rFonts w:eastAsia="Calibri"/>
                    <w:szCs w:val="24"/>
                    <w:lang w:eastAsia="zh-CN"/>
                  </w:rPr>
                </w:pPr>
                <w:r>
                  <w:rPr>
                    <w:rFonts w:eastAsia="Calibri"/>
                    <w:szCs w:val="24"/>
                    <w:lang w:eastAsia="zh-CN"/>
                  </w:rPr>
                  <w:t xml:space="preserve">Pastatai skirti žemės ūkiui, pradiniam jo produkcijos tvarkymui. Pastatai formuojami kaip vienas Nekilnojamojo turto kadastro objektas (statinys), </w:t>
                </w:r>
                <w:r>
                  <w:rPr>
                    <w:rFonts w:eastAsia="Calibri"/>
                    <w:color w:val="000000"/>
                    <w:szCs w:val="24"/>
                    <w:lang w:eastAsia="zh-CN"/>
                  </w:rPr>
                  <w:t>atskirais nekilnojamojo turto kadastro objektais (patalpomis)</w:t>
                </w:r>
                <w:r>
                  <w:rPr>
                    <w:rFonts w:eastAsia="Calibri"/>
                    <w:szCs w:val="24"/>
                    <w:lang w:eastAsia="zh-CN"/>
                  </w:rPr>
                  <w:t xml:space="preserve"> negali būti skaidomas.</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10.3. Pastatai augalams auginti</w:t>
                </w:r>
              </w:p>
              <w:p>
                <w:pPr>
                  <w:suppressAutoHyphens/>
                  <w:rPr>
                    <w:rFonts w:eastAsia="Calibri"/>
                    <w:szCs w:val="24"/>
                    <w:lang w:eastAsia="zh-CN"/>
                  </w:rPr>
                </w:pPr>
                <w:r>
                  <w:rPr>
                    <w:rFonts w:eastAsia="Calibri"/>
                    <w:szCs w:val="24"/>
                    <w:lang w:eastAsia="zh-CN"/>
                  </w:rPr>
                  <w:t>(šiltnamiai, oranžerijos, žiemos sodai ir kt.)</w:t>
                </w:r>
              </w:p>
            </w:tc>
            <w:tc>
              <w:tcPr>
                <w:tcW w:w="5386" w:type="dxa"/>
              </w:tcPr>
              <w:p>
                <w:pPr>
                  <w:suppressAutoHyphens/>
                  <w:rPr>
                    <w:rFonts w:eastAsia="Calibri"/>
                    <w:szCs w:val="24"/>
                    <w:lang w:eastAsia="zh-CN"/>
                  </w:rPr>
                </w:pPr>
                <w:r>
                  <w:rPr>
                    <w:rFonts w:eastAsia="Calibri"/>
                    <w:szCs w:val="24"/>
                    <w:lang w:eastAsia="zh-CN"/>
                  </w:rPr>
                  <w:t xml:space="preserve">Pastatai skirti augalams auginti. </w:t>
                </w:r>
              </w:p>
            </w:tc>
          </w:tr>
          <w:t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 xml:space="preserve">10.4. Mėgėjų sodų pastatai </w:t>
                </w:r>
              </w:p>
              <w:p>
                <w:pPr>
                  <w:suppressAutoHyphens/>
                  <w:rPr>
                    <w:rFonts w:eastAsia="Calibri"/>
                    <w:szCs w:val="24"/>
                    <w:lang w:eastAsia="zh-CN"/>
                  </w:rPr>
                </w:pPr>
                <w:r>
                  <w:rPr>
                    <w:rFonts w:eastAsia="Calibri"/>
                    <w:szCs w:val="24"/>
                    <w:lang w:eastAsia="zh-CN"/>
                  </w:rPr>
                  <w:t>(sodo namai)</w:t>
                </w:r>
              </w:p>
              <w:p>
                <w:pPr>
                  <w:suppressAutoHyphens/>
                  <w:rPr>
                    <w:rFonts w:eastAsia="Calibri"/>
                    <w:szCs w:val="24"/>
                    <w:lang w:eastAsia="zh-CN"/>
                  </w:rPr>
                </w:pPr>
              </w:p>
            </w:tc>
            <w:tc>
              <w:tcPr>
                <w:tcW w:w="5386" w:type="dxa"/>
              </w:tcPr>
              <w:p>
                <w:pPr>
                  <w:suppressAutoHyphens/>
                  <w:rPr>
                    <w:rFonts w:eastAsia="Calibri"/>
                    <w:szCs w:val="24"/>
                    <w:lang w:eastAsia="zh-CN"/>
                  </w:rPr>
                </w:pPr>
                <w:r>
                  <w:rPr>
                    <w:rFonts w:eastAsia="Calibri"/>
                    <w:szCs w:val="24"/>
                    <w:lang w:eastAsia="zh-CN"/>
                  </w:rPr>
                  <w:t xml:space="preserve">Mėgėjų sodo teritorijoje esantys negyvenamieji pastatai. </w:t>
                </w:r>
                <w:r>
                  <w:rPr>
                    <w:rFonts w:eastAsia="Calibri"/>
                    <w:color w:val="000000"/>
                    <w:szCs w:val="24"/>
                    <w:lang w:eastAsia="zh-CN"/>
                  </w:rPr>
                  <w:t>Atskirais nekilnojamojo turto kadastro objektais (patalpomis)</w:t>
                </w:r>
                <w:r>
                  <w:rPr>
                    <w:rFonts w:eastAsia="Calibri"/>
                    <w:szCs w:val="24"/>
                    <w:lang w:eastAsia="zh-CN"/>
                  </w:rPr>
                  <w:t xml:space="preserve"> negali būti skaidomi.</w:t>
                </w:r>
              </w:p>
            </w:tc>
          </w:tr>
          <w:tr>
            <w:trPr>
              <w:trHeight w:val="483"/>
            </w:trPr>
            <w:tc>
              <w:tcPr>
                <w:tcW w:w="570" w:type="dxa"/>
                <w:vMerge w:val="restart"/>
              </w:tcPr>
              <w:p>
                <w:pPr>
                  <w:suppressAutoHyphens/>
                  <w:rPr>
                    <w:rFonts w:eastAsia="Calibri"/>
                    <w:szCs w:val="24"/>
                    <w:lang w:eastAsia="zh-CN"/>
                  </w:rPr>
                </w:pPr>
                <w:r>
                  <w:rPr>
                    <w:rFonts w:eastAsia="Calibri"/>
                    <w:szCs w:val="24"/>
                    <w:lang w:eastAsia="zh-CN"/>
                  </w:rPr>
                  <w:t>11.</w:t>
                </w:r>
              </w:p>
            </w:tc>
            <w:tc>
              <w:tcPr>
                <w:tcW w:w="1977" w:type="dxa"/>
                <w:vMerge w:val="restart"/>
              </w:tcPr>
              <w:p>
                <w:pPr>
                  <w:suppressAutoHyphens/>
                  <w:rPr>
                    <w:rFonts w:eastAsia="Calibri"/>
                    <w:szCs w:val="24"/>
                    <w:lang w:eastAsia="zh-CN"/>
                  </w:rPr>
                </w:pPr>
                <w:r>
                  <w:rPr>
                    <w:rFonts w:eastAsia="Calibri"/>
                    <w:szCs w:val="24"/>
                    <w:lang w:eastAsia="zh-CN"/>
                  </w:rPr>
                  <w:t>Rekreacinė</w:t>
                </w:r>
              </w:p>
            </w:tc>
            <w:tc>
              <w:tcPr>
                <w:tcW w:w="2268" w:type="dxa"/>
              </w:tcPr>
              <w:p>
                <w:pPr>
                  <w:suppressAutoHyphens/>
                  <w:rPr>
                    <w:rFonts w:eastAsia="Calibri"/>
                    <w:szCs w:val="24"/>
                    <w:lang w:eastAsia="zh-CN"/>
                  </w:rPr>
                </w:pPr>
                <w:r>
                  <w:rPr>
                    <w:rFonts w:eastAsia="Calibri"/>
                    <w:szCs w:val="24"/>
                    <w:lang w:eastAsia="zh-CN"/>
                  </w:rPr>
                  <w:t>11.1. Viešieji poilsio pastatai</w:t>
                </w:r>
              </w:p>
              <w:p>
                <w:pPr>
                  <w:suppressAutoHyphens/>
                  <w:rPr>
                    <w:rFonts w:eastAsia="Calibri"/>
                    <w:i/>
                    <w:iCs/>
                    <w:szCs w:val="24"/>
                    <w:lang w:eastAsia="zh-CN"/>
                  </w:rPr>
                </w:pPr>
                <w:r>
                  <w:rPr>
                    <w:rFonts w:eastAsia="Calibri"/>
                    <w:szCs w:val="24"/>
                    <w:lang w:eastAsia="zh-CN"/>
                  </w:rPr>
                  <w:t>(viešbučiai, kaimo turizmo pastatai, žvejų, medžiotojų nameliai ir kiti pastatai, naudojami viešai rekreacijai)</w:t>
                </w:r>
              </w:p>
            </w:tc>
            <w:tc>
              <w:tcPr>
                <w:tcW w:w="5386" w:type="dxa"/>
              </w:tcPr>
              <w:p>
                <w:pPr>
                  <w:suppressAutoHyphens/>
                  <w:rPr>
                    <w:rFonts w:eastAsia="Calibri"/>
                    <w:szCs w:val="24"/>
                    <w:lang w:eastAsia="zh-CN"/>
                  </w:rPr>
                </w:pPr>
                <w:r>
                  <w:rPr>
                    <w:rFonts w:eastAsia="Calibri"/>
                    <w:szCs w:val="24"/>
                    <w:lang w:eastAsia="zh-CN"/>
                  </w:rPr>
                  <w:t>Rekreaciniai viešam naudojimui skirti pastatai.</w:t>
                </w:r>
              </w:p>
              <w:p>
                <w:pPr>
                  <w:suppressAutoHyphens/>
                  <w:rPr>
                    <w:rFonts w:eastAsia="Calibri"/>
                    <w:szCs w:val="24"/>
                    <w:lang w:eastAsia="zh-CN"/>
                  </w:rPr>
                </w:pPr>
                <w:r>
                  <w:rPr>
                    <w:rFonts w:eastAsia="Calibri"/>
                    <w:szCs w:val="24"/>
                    <w:lang w:eastAsia="zh-CN"/>
                  </w:rPr>
                  <w:t xml:space="preserve">Pastatai formuojami kaip vienas Nekilnojamojo turto kadastro objektas (statinys), </w:t>
                </w:r>
                <w:r>
                  <w:rPr>
                    <w:rFonts w:eastAsia="Calibri"/>
                    <w:color w:val="000000"/>
                    <w:szCs w:val="24"/>
                    <w:lang w:eastAsia="zh-CN"/>
                  </w:rPr>
                  <w:t>atskirais nekilnojamojo turto kadastro objektais (patalpomis)</w:t>
                </w:r>
                <w:r>
                  <w:rPr>
                    <w:rFonts w:eastAsia="Calibri"/>
                    <w:szCs w:val="24"/>
                    <w:lang w:eastAsia="zh-CN"/>
                  </w:rPr>
                  <w:t xml:space="preserve"> negali būti skaidomi.</w:t>
                </w:r>
              </w:p>
            </w:tc>
          </w:tr>
          <w:tr>
            <w:trPr>
              <w:trHeight w:val="483"/>
            </w:trPr>
            <w:tc>
              <w:tcPr>
                <w:tcW w:w="570" w:type="dxa"/>
                <w:vMerge/>
              </w:tcPr>
              <w:p>
                <w:pPr>
                  <w:suppressAutoHyphens/>
                  <w:rPr>
                    <w:rFonts w:eastAsia="Calibri"/>
                    <w:szCs w:val="24"/>
                    <w:lang w:eastAsia="zh-CN"/>
                  </w:rPr>
                </w:pPr>
              </w:p>
            </w:tc>
            <w:tc>
              <w:tcPr>
                <w:tcW w:w="1977" w:type="dxa"/>
                <w:vMerge/>
              </w:tcPr>
              <w:p>
                <w:pPr>
                  <w:suppressAutoHyphens/>
                  <w:rPr>
                    <w:rFonts w:eastAsia="Calibri"/>
                    <w:szCs w:val="24"/>
                    <w:lang w:eastAsia="zh-CN"/>
                  </w:rPr>
                </w:pPr>
              </w:p>
            </w:tc>
            <w:tc>
              <w:tcPr>
                <w:tcW w:w="2268" w:type="dxa"/>
              </w:tcPr>
              <w:p>
                <w:pPr>
                  <w:suppressAutoHyphens/>
                  <w:rPr>
                    <w:rFonts w:eastAsia="Calibri"/>
                    <w:szCs w:val="24"/>
                    <w:lang w:eastAsia="zh-CN"/>
                  </w:rPr>
                </w:pPr>
                <w:r>
                  <w:rPr>
                    <w:rFonts w:eastAsia="Calibri"/>
                    <w:szCs w:val="24"/>
                    <w:lang w:eastAsia="zh-CN"/>
                  </w:rPr>
                  <w:t>11.2. Asmeninio poilsio pastatai</w:t>
                </w:r>
              </w:p>
              <w:p>
                <w:pPr>
                  <w:suppressAutoHyphens/>
                  <w:rPr>
                    <w:rFonts w:eastAsia="Calibri"/>
                    <w:szCs w:val="24"/>
                    <w:lang w:eastAsia="zh-CN"/>
                  </w:rPr>
                </w:pPr>
                <w:r>
                  <w:rPr>
                    <w:rFonts w:eastAsia="Calibri"/>
                    <w:szCs w:val="24"/>
                    <w:lang w:eastAsia="zh-CN"/>
                  </w:rPr>
                  <w:t>(poilsio pastatai</w:t>
                </w:r>
                <w:r>
                  <w:rPr>
                    <w:rFonts w:eastAsia="Calibri"/>
                    <w:i/>
                    <w:iCs/>
                    <w:szCs w:val="24"/>
                    <w:lang w:eastAsia="zh-CN"/>
                  </w:rPr>
                  <w:t>,</w:t>
                </w:r>
                <w:r>
                  <w:rPr>
                    <w:rFonts w:eastAsia="Calibri"/>
                    <w:szCs w:val="24"/>
                    <w:lang w:eastAsia="zh-CN"/>
                  </w:rPr>
                  <w:t xml:space="preserve"> vilos, vasarnamiai ir kt.)</w:t>
                  <w:br/>
                </w:r>
              </w:p>
            </w:tc>
            <w:tc>
              <w:tcPr>
                <w:tcW w:w="5386" w:type="dxa"/>
              </w:tcPr>
              <w:p>
                <w:pPr>
                  <w:suppressAutoHyphens/>
                  <w:rPr>
                    <w:rFonts w:eastAsia="Calibri"/>
                    <w:szCs w:val="24"/>
                    <w:lang w:eastAsia="zh-CN"/>
                  </w:rPr>
                </w:pPr>
                <w:r>
                  <w:rPr>
                    <w:rFonts w:eastAsia="Calibri"/>
                    <w:szCs w:val="24"/>
                    <w:lang w:eastAsia="zh-CN"/>
                  </w:rPr>
                  <w:t xml:space="preserve">Pastatai skirti asmeninei rekreacijai. </w:t>
                </w:r>
              </w:p>
              <w:p>
                <w:pPr>
                  <w:suppressAutoHyphens/>
                  <w:rPr>
                    <w:rFonts w:eastAsia="Calibri"/>
                    <w:strike/>
                    <w:szCs w:val="24"/>
                    <w:lang w:eastAsia="zh-CN"/>
                  </w:rPr>
                </w:pPr>
              </w:p>
            </w:tc>
          </w:tr>
          <w:tr>
            <w:trPr>
              <w:trHeight w:val="483"/>
            </w:trPr>
            <w:tc>
              <w:tcPr>
                <w:tcW w:w="570" w:type="dxa"/>
              </w:tcPr>
              <w:p>
                <w:pPr>
                  <w:suppressAutoHyphens/>
                  <w:rPr>
                    <w:rFonts w:eastAsia="Calibri"/>
                    <w:szCs w:val="24"/>
                    <w:lang w:eastAsia="zh-CN"/>
                  </w:rPr>
                </w:pPr>
                <w:r>
                  <w:rPr>
                    <w:rFonts w:eastAsia="Calibri"/>
                    <w:szCs w:val="24"/>
                    <w:lang w:eastAsia="zh-CN"/>
                  </w:rPr>
                  <w:t>12.</w:t>
                </w:r>
              </w:p>
            </w:tc>
            <w:tc>
              <w:tcPr>
                <w:tcW w:w="1977" w:type="dxa"/>
              </w:tcPr>
              <w:p>
                <w:pPr>
                  <w:suppressAutoHyphens/>
                  <w:rPr>
                    <w:rFonts w:eastAsia="Calibri"/>
                    <w:szCs w:val="24"/>
                    <w:lang w:eastAsia="zh-CN"/>
                  </w:rPr>
                </w:pPr>
                <w:r>
                  <w:rPr>
                    <w:rFonts w:eastAsia="Calibri"/>
                    <w:szCs w:val="24"/>
                    <w:lang w:eastAsia="zh-CN"/>
                  </w:rPr>
                  <w:t>Specialiųjų paslaugų</w:t>
                </w:r>
              </w:p>
            </w:tc>
            <w:tc>
              <w:tcPr>
                <w:tcW w:w="2268" w:type="dxa"/>
              </w:tcPr>
              <w:p>
                <w:pPr>
                  <w:suppressAutoHyphens/>
                  <w:rPr>
                    <w:rFonts w:eastAsia="Calibri"/>
                    <w:szCs w:val="24"/>
                    <w:lang w:eastAsia="zh-CN"/>
                  </w:rPr>
                </w:pPr>
                <w:r>
                  <w:rPr>
                    <w:rFonts w:eastAsia="Calibri"/>
                    <w:szCs w:val="24"/>
                    <w:lang w:eastAsia="zh-CN"/>
                  </w:rPr>
                  <w:t>12.</w:t>
                </w:r>
                <w:r>
                  <w:rPr>
                    <w:rFonts w:eastAsia="Calibri"/>
                    <w:szCs w:val="24"/>
                    <w:lang w:val="en-US" w:eastAsia="zh-CN"/>
                  </w:rPr>
                  <w:t xml:space="preserve">1. </w:t>
                </w:r>
                <w:r>
                  <w:rPr>
                    <w:rFonts w:eastAsia="Calibri"/>
                    <w:szCs w:val="24"/>
                    <w:lang w:eastAsia="zh-CN"/>
                  </w:rPr>
                  <w:t>Specialiųjų paslaugų pastatai (degalinių operatorinės su prekybos sale, autoservisai, laidojimo namai, šarvojimo salės, morgai, krematoriumai, lošimo namai)</w:t>
                </w:r>
              </w:p>
            </w:tc>
            <w:tc>
              <w:tcPr>
                <w:tcW w:w="5386" w:type="dxa"/>
              </w:tcPr>
              <w:p>
                <w:pPr>
                  <w:suppressAutoHyphens/>
                  <w:rPr>
                    <w:rFonts w:eastAsia="Calibri"/>
                    <w:szCs w:val="24"/>
                    <w:lang w:eastAsia="zh-CN"/>
                  </w:rPr>
                </w:pPr>
                <w:r>
                  <w:rPr>
                    <w:rFonts w:eastAsia="Calibri"/>
                    <w:szCs w:val="24"/>
                    <w:lang w:eastAsia="zh-CN"/>
                  </w:rPr>
                  <w:t>Pastatai skirti teikti specialiąsias paslaugas, kuriuose vykdoma veikla gali turėti tiesioginę įtaką gretimoje teritorijoje esantiems kitų paskirčių pastatų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zh-CN"/>
            </w:rPr>
          </w:pPr>
        </w:p>
        <w:sdt>
          <w:sdtPr>
            <w:alias w:val="pabaiga"/>
            <w:tag w:val="part_50332c39dc064e21bc358b89369cf13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zh-CN"/>
                </w:rPr>
              </w:pPr>
              <w:r>
                <w:rPr>
                  <w:szCs w:val="24"/>
                  <w:lang w:eastAsia="zh-CN"/>
                </w:rPr>
                <w:t>_________________</w:t>
              </w:r>
            </w:p>
            <w:p>
              <w:pPr>
                <w:tabs>
                  <w:tab w:val="left" w:pos="6237"/>
                </w:tabs>
                <w:suppressAutoHyphens/>
                <w:jc w:val="right"/>
                <w:textAlignment w:val="center"/>
                <w:rPr>
                  <w:szCs w:val="24"/>
                  <w:lang w:eastAsia="lt-LT"/>
                </w:rPr>
              </w:pPr>
            </w:p>
            <w:p>
              <w:pPr>
                <w:tabs>
                  <w:tab w:val="left" w:pos="993"/>
                </w:tabs>
                <w:suppressAutoHyphens/>
                <w:ind w:firstLine="567"/>
                <w:jc w:val="both"/>
                <w:textAlignment w:val="baseline"/>
                <w:rPr>
                  <w:szCs w:val="24"/>
                  <w:lang w:eastAsia="lt-LT"/>
                </w:rPr>
                <w:sectPr>
                  <w:pgSz w:w="11906" w:h="16838"/>
                  <w:pgMar w:top="972" w:right="567" w:bottom="1134" w:left="1701" w:header="567" w:footer="567" w:gutter="0"/>
                  <w:pgNumType w:start="1"/>
                  <w:cols w:space="1296"/>
                  <w:titlePg/>
                  <w:docGrid w:linePitch="360"/>
                </w:sectPr>
              </w:pPr>
            </w:p>
            <w:p>
              <w:pPr>
                <w:tabs>
                  <w:tab w:val="center" w:pos="4153"/>
                  <w:tab w:val="right" w:pos="8306"/>
                </w:tabs>
                <w:suppressAutoHyphens/>
                <w:rPr>
                  <w:lang w:val="en-GB"/>
                </w:rPr>
              </w:pPr>
            </w:p>
          </w:sdtContent>
        </w:sdt>
      </w:sdtContent>
    </w:sdt>
    <w:sdt>
      <w:sdtPr>
        <w:alias w:val="1 pr."/>
        <w:tag w:val="part_986ee0a9e88c476badf94c3e14df6f3c"/>
        <w:lock w:val="sdtLocked"/>
        <w:richText/>
      </w:sdtPr>
      <w:sdtContent>
        <w:p>
          <w:pPr>
            <w:suppressAutoHyphens/>
            <w:jc w:val="right"/>
            <w:textAlignment w:val="center"/>
            <w:rPr>
              <w:color w:val="000000"/>
              <w:szCs w:val="24"/>
              <w:lang w:eastAsia="lt-LT"/>
            </w:rPr>
          </w:pPr>
          <w:r>
            <w:rPr>
              <w:color w:val="000000"/>
              <w:szCs w:val="24"/>
              <w:lang w:eastAsia="lt-LT"/>
            </w:rPr>
            <w:t>STR 1.01.03:2017 „Statinių klasifikavimas“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color w:val="000000"/>
              <w:szCs w:val="24"/>
              <w:lang w:eastAsia="lt-LT"/>
            </w:rPr>
          </w:pPr>
          <w:r>
            <w:rPr>
              <w:color w:val="000000"/>
              <w:szCs w:val="24"/>
              <w:lang w:eastAsia="lt-LT"/>
            </w:rPr>
            <w:t>2 priedas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szCs w:val="24"/>
              <w:lang w:eastAsia="lt-LT"/>
            </w:rPr>
          </w:pP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caps/>
              <w:color w:val="000000"/>
              <w:lang w:eastAsia="zh-CN"/>
            </w:rPr>
          </w:pPr>
          <w:sdt>
            <w:sdtPr>
              <w:alias w:val="Pavadinimas"/>
              <w:tag w:val="title_986ee0a9e88c476badf94c3e14df6f3c"/>
              <w:lock w:val="sdtLocked"/>
              <w:richText/>
            </w:sdtPr>
            <w:sdtContent>
              <w:r>
                <w:rPr>
                  <w:b/>
                  <w:bCs/>
                  <w:caps/>
                  <w:color w:val="000000"/>
                  <w:lang w:eastAsia="zh-CN"/>
                </w:rPr>
                <w:t>PATALPŲ, SUFORMUOTŲ ATSKIRAIS NEKILNOJAMOJO TURTO OBJEKTAIS,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caps/>
              <w:color w:val="000000"/>
              <w:lang w:eastAsia="zh-CN"/>
            </w:rPr>
          </w:pPr>
        </w:p>
        <w:p>
          <w:pPr>
            <w:suppressAutoHyphens/>
            <w:jc w:val="right"/>
            <w:textAlignment w:val="center"/>
            <w:rPr>
              <w:color w:val="000000"/>
              <w:sz w:val="27"/>
              <w:szCs w:val="27"/>
              <w:lang w:eastAsia="lt-LT"/>
            </w:rPr>
          </w:pPr>
          <w:sdt>
            <w:sdtPr>
              <w:alias w:val="Numeris"/>
              <w:tag w:val="nr_986ee0a9e88c476badf94c3e14df6f3c"/>
              <w:lock w:val="sdtLocked"/>
              <w:richText/>
            </w:sdtPr>
            <w:sdtContent>
              <w:r>
                <w:rPr>
                  <w:szCs w:val="24"/>
                  <w:lang w:eastAsia="zh-CN"/>
                </w:rPr>
                <w:t>1</w:t>
              </w:r>
            </w:sdtContent>
          </w:sdt>
          <w:r>
            <w:rPr>
              <w:szCs w:val="24"/>
              <w:lang w:eastAsia="zh-CN"/>
            </w:rPr>
            <w:t xml:space="preserve"> lentelė</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1696"/>
            <w:gridCol w:w="2569"/>
            <w:gridCol w:w="4394"/>
          </w:tblGrid>
          <w:tr>
            <w:tc>
              <w:tcPr>
                <w:tcW w:w="97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b/>
                    <w:bCs/>
                    <w:szCs w:val="24"/>
                    <w:lang w:eastAsia="zh-CN"/>
                  </w:rPr>
                  <w:t>Eil. Nr.</w:t>
                </w:r>
              </w:p>
            </w:tc>
            <w:tc>
              <w:tcPr>
                <w:tcW w:w="169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b/>
                    <w:bCs/>
                    <w:szCs w:val="24"/>
                    <w:lang w:eastAsia="zh-CN"/>
                  </w:rPr>
                </w:pPr>
                <w:r>
                  <w:rPr>
                    <w:rFonts w:eastAsia="Calibri"/>
                    <w:b/>
                    <w:bCs/>
                    <w:szCs w:val="24"/>
                    <w:lang w:eastAsia="zh-CN"/>
                  </w:rPr>
                  <w:t>Paskirtis</w:t>
                </w: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rPr>
                    <w:rFonts w:eastAsia="Calibri"/>
                    <w:b/>
                    <w:bCs/>
                    <w:szCs w:val="24"/>
                    <w:lang w:eastAsia="zh-CN"/>
                  </w:rPr>
                </w:pPr>
                <w:r>
                  <w:rPr>
                    <w:rFonts w:eastAsia="Calibri"/>
                    <w:b/>
                    <w:bCs/>
                    <w:szCs w:val="24"/>
                    <w:lang w:eastAsia="zh-CN"/>
                  </w:rPr>
                  <w:t xml:space="preserve">Patalpų tipai (pavadinimai) </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both"/>
                  <w:rPr>
                    <w:rFonts w:eastAsia="Calibri"/>
                    <w:szCs w:val="24"/>
                    <w:lang w:eastAsia="zh-CN"/>
                  </w:rPr>
                </w:pPr>
                <w:r>
                  <w:rPr>
                    <w:rFonts w:eastAsia="Calibri"/>
                    <w:b/>
                    <w:bCs/>
                    <w:szCs w:val="24"/>
                    <w:lang w:eastAsia="zh-CN"/>
                  </w:rPr>
                  <w:t>Paskirties paaiškinimas</w:t>
                </w:r>
              </w:p>
            </w:tc>
          </w:tr>
          <w:tr>
            <w:tc>
              <w:tcPr>
                <w:tcW w:w="9634" w:type="dxa"/>
                <w:gridSpan w:val="4"/>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rFonts w:eastAsia="Calibri"/>
                    <w:b/>
                    <w:szCs w:val="24"/>
                    <w:lang w:eastAsia="zh-CN"/>
                  </w:rPr>
                </w:pPr>
                <w:r>
                  <w:rPr>
                    <w:rFonts w:eastAsia="Calibri"/>
                    <w:b/>
                    <w:szCs w:val="24"/>
                    <w:lang w:eastAsia="zh-CN"/>
                  </w:rPr>
                  <w:t xml:space="preserve">Gyvenamosios paskirties </w:t>
                </w:r>
                <w:r>
                  <w:rPr>
                    <w:rFonts w:eastAsia="Calibri"/>
                    <w:b/>
                    <w:bCs/>
                    <w:szCs w:val="24"/>
                    <w:lang w:eastAsia="zh-CN"/>
                  </w:rPr>
                  <w:t>patalpų grupė</w:t>
                </w:r>
              </w:p>
            </w:tc>
          </w:tr>
          <w:tr>
            <w:tc>
              <w:tcPr>
                <w:tcW w:w="97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1.</w:t>
                </w:r>
              </w:p>
            </w:tc>
            <w:tc>
              <w:tcPr>
                <w:tcW w:w="169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Gyvenamoji</w:t>
                </w: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360" w:hanging="360"/>
                  <w:jc w:val="both"/>
                  <w:rPr>
                    <w:rFonts w:eastAsia="Calibri"/>
                    <w:szCs w:val="24"/>
                    <w:lang w:eastAsia="zh-CN"/>
                  </w:rPr>
                </w:pPr>
                <w:r>
                  <w:rPr>
                    <w:rFonts w:eastAsia="Calibri"/>
                    <w:szCs w:val="24"/>
                  </w:rPr>
                  <w:t>1.1.</w:t>
                  <w:tab/>
                </w:r>
                <w:r>
                  <w:rPr>
                    <w:rFonts w:eastAsia="Calibri"/>
                    <w:szCs w:val="24"/>
                    <w:lang w:eastAsia="zh-CN"/>
                  </w:rPr>
                  <w:t xml:space="preserve"> Gyvenamoji (butas)</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highlight w:val="yellow"/>
                    <w:lang w:eastAsia="zh-CN"/>
                  </w:rPr>
                </w:pPr>
                <w:r>
                  <w:rPr>
                    <w:rFonts w:eastAsia="Calibri"/>
                    <w:szCs w:val="24"/>
                    <w:lang w:eastAsia="zh-CN"/>
                  </w:rPr>
                  <w:t xml:space="preserve">Atskiru nekilnojamojo turto kadastro objektu suformuota, nuo bendrojo naudojimo patalpų, kitų butų ar negyvenamųjų patalpų sienomis ir perdangomis (denginiu) atskirta pastato dalis, kurią sudaro vienas ar keli gyvenamieji kambariai ir kitos patalpos, turinti  atskirą išėjimą į lauką arba į bendro naudojimo patalpas.</w:t>
                </w:r>
              </w:p>
            </w:tc>
          </w:tr>
          <w:tr>
            <w:tc>
              <w:tcPr>
                <w:tcW w:w="975"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w:t>
                </w:r>
              </w:p>
            </w:tc>
            <w:tc>
              <w:tcPr>
                <w:tcW w:w="169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Įvairių socialinių grupių</w:t>
                </w:r>
              </w:p>
            </w:tc>
            <w:tc>
              <w:tcPr>
                <w:tcW w:w="256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360" w:hanging="360"/>
                  <w:jc w:val="both"/>
                  <w:rPr>
                    <w:rFonts w:eastAsia="Calibri"/>
                    <w:szCs w:val="24"/>
                    <w:lang w:eastAsia="zh-CN"/>
                  </w:rPr>
                </w:pPr>
                <w:r>
                  <w:rPr>
                    <w:rFonts w:eastAsia="Calibri"/>
                    <w:szCs w:val="24"/>
                  </w:rPr>
                  <w:t>2.1.</w:t>
                  <w:tab/>
                </w:r>
                <w:r>
                  <w:rPr>
                    <w:rFonts w:eastAsia="Calibri"/>
                    <w:szCs w:val="24"/>
                    <w:lang w:eastAsia="zh-CN"/>
                  </w:rPr>
                  <w:t xml:space="preserve"> Įvairių socialinių grupių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(bendrabučiai, globos namai, šeimos namai, vienuolynai ir pan.)</w:t>
                </w:r>
              </w:p>
            </w:tc>
            <w:tc>
              <w:tcPr>
                <w:tcW w:w="4394"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Atskiru nekilnojamojo turto kadastro objektu suformuota, nuo bendrojo naudojimo patalpų, kitų gyvenamųjų ar negyvenamųjų patalpų sienomis ir perdangomis (denginiu) atskirta pastato dalis, kurią sudaro  vienas ar keli gyvenamieji kambariai ir kitos patalpos, turinti  atskirą išėjimą į lauką arba į bendro naudojimo patalpas.</w:t>
                </w:r>
              </w:p>
            </w:tc>
          </w:tr>
          <w:tr>
            <w:tc>
              <w:tcPr>
                <w:tcW w:w="9634" w:type="dxa"/>
                <w:gridSpan w:val="4"/>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b/>
                    <w:szCs w:val="24"/>
                    <w:lang w:eastAsia="zh-CN"/>
                  </w:rPr>
                </w:pPr>
                <w:r>
                  <w:rPr>
                    <w:rFonts w:eastAsia="Calibri"/>
                    <w:b/>
                    <w:szCs w:val="24"/>
                    <w:lang w:eastAsia="zh-CN"/>
                  </w:rPr>
                  <w:t xml:space="preserve">Negyvenamosios paskirties </w:t>
                </w:r>
                <w:r>
                  <w:rPr>
                    <w:rFonts w:eastAsia="Calibri"/>
                    <w:b/>
                    <w:bCs/>
                    <w:szCs w:val="24"/>
                    <w:lang w:eastAsia="zh-CN"/>
                  </w:rPr>
                  <w:t>patalpų grupė</w:t>
                </w:r>
              </w:p>
            </w:tc>
          </w:tr>
          <w:tr>
            <w:tc>
              <w:tcPr>
                <w:tcW w:w="97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3.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Komercinė</w:t>
                </w:r>
              </w:p>
            </w:tc>
            <w:tc>
              <w:tcPr>
                <w:tcW w:w="2569" w:type="dxa"/>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3.1. Prekybos (parduotuvė, vaistinė, knygynas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didmeninei ir mažmeninei prekybai.</w:t>
                </w:r>
              </w:p>
            </w:tc>
          </w:tr>
          <w:tr>
            <w:tc>
              <w:tcPr>
                <w:tcW w:w="97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3.2. Viešbučių (viešbutis, motelis, hostelis ir k.t.)</w:t>
                </w:r>
              </w:p>
            </w:tc>
            <w:tc>
              <w:tcPr>
                <w:tcW w:w="4394"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skirtos teikti trumpalaikio apgyvendinimo paslaugas. Kiekviena viešbučių patalpa privalo turėti viešbučiui funkcionuoti tipologiškai būtinas pagalbines patalpas, atskirą išėjimą iš pastato.</w:t>
                </w:r>
              </w:p>
            </w:tc>
          </w:tr>
          <w:tr>
            <w:tc>
              <w:tcPr>
                <w:tcW w:w="97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3.3. Bendro gyvenimo namų </w:t>
                </w:r>
              </w:p>
            </w:tc>
            <w:tc>
              <w:tcPr>
                <w:tcW w:w="4394"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skirtos apgyvendinimo patalpų nuomai. Šiose patalpose bendram apgyvendinimo patalpų nuomininkų naudojimui skirtos patalpos turi sudaryti ne mažiau kaip 20 procentų bendro gyvenimo namų patalpos bendro ploto. Kiekviena bendro gyvenimo namų patalpa privalo turėti šiam patalpų tipui funkcionuoti būtinas bendras ir pagalbines patalpas, atskirą išėjimą iš pastato.</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3.4. Paslaugų (pirtis, grožio salonas, skalbykla, taisykla, remonto dirbtuvės, priėmimo − išdavimo punktas, automobilių plovykla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Patalpos paslaugoms teikti.</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3.5. Maitinimo (valgykla, restoranas, kavinė, baras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žmonėms maitinti.</w:t>
                </w:r>
              </w:p>
            </w:tc>
          </w:tr>
          <w:tr>
            <w:tc>
              <w:tcPr>
                <w:tcW w:w="975"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4. </w:t>
                </w:r>
              </w:p>
            </w:tc>
            <w:tc>
              <w:tcPr>
                <w:tcW w:w="169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Administracinė</w:t>
                </w:r>
              </w:p>
            </w:tc>
            <w:tc>
              <w:tcPr>
                <w:tcW w:w="256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szCs w:val="24"/>
                    <w:lang w:eastAsia="zh-CN"/>
                  </w:rPr>
                </w:pPr>
                <w:r>
                  <w:rPr>
                    <w:rFonts w:eastAsia="Calibri"/>
                    <w:szCs w:val="24"/>
                    <w:lang w:eastAsia="zh-CN"/>
                  </w:rPr>
                  <w:t>4.1. Administracinė (biuras, bankas, administracinės patalpos, paštas, valstybės ir (ar) savivaldybės įstaiga, ambasada, teismas, kitos įstaigų ir organizacijų administracinės patalpos)</w:t>
                </w:r>
              </w:p>
            </w:tc>
            <w:tc>
              <w:tcPr>
                <w:tcW w:w="4394"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Patalpos, skirtos viešojo administravimo veiklos vykdymui, taip pat, komercinei veiklai, komercinės veiklos administravimui.</w:t>
                </w:r>
              </w:p>
            </w:tc>
          </w:tr>
          <w:tr>
            <w:tc>
              <w:tcPr>
                <w:tcW w:w="97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5. </w:t>
                </w:r>
              </w:p>
            </w:tc>
            <w:tc>
              <w:tcPr>
                <w:tcW w:w="1696"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5.1. Transporto</w:t>
                </w:r>
              </w:p>
            </w:tc>
            <w:tc>
              <w:tcPr>
                <w:tcW w:w="4394" w:type="dxa"/>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Patalpos, skirtos transporto tikslams, t. y. susijusios su transportavimu, gabenimu, vežimu.</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5.2. Garažų</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Patalpos transporto priemonėms laikyti </w:t>
                </w:r>
                <w:r>
                  <w:rPr>
                    <w:rFonts w:eastAsia="Calibri"/>
                    <w:color w:val="000000"/>
                    <w:szCs w:val="24"/>
                    <w:lang w:eastAsia="zh-CN"/>
                  </w:rPr>
                  <w:t>ir remontuoti, neteikiant paslaugų. Patalpos negali būti registruojamos p</w:t>
                </w:r>
                <w:r>
                  <w:rPr>
                    <w:rFonts w:eastAsia="Calibri"/>
                    <w:szCs w:val="24"/>
                    <w:lang w:eastAsia="zh-CN"/>
                  </w:rPr>
                  <w:t>agalbinio ūkio paskirties pastatuose.</w:t>
                </w:r>
              </w:p>
            </w:tc>
          </w:tr>
          <w:tr>
            <w:tc>
              <w:tcPr>
                <w:tcW w:w="97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6.</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Pramonės ir sandėliavimo</w:t>
                </w: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6.1. Gamybos (gamykla, dirbtuvės, produkcijos perdirbimo, kalvės, gamybinės laboratorijos, skerdyklos, patalpos veisti, auginti ir perdirbti vandens organizmus, elektrinė, katilinė, transformatorių pastotė, skirstykla, naftos perdirbimo patalpa ir kt.) </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gamybai, įskaitant energijos gamybą, skirstymą.</w:t>
                </w:r>
              </w:p>
            </w:tc>
          </w:tr>
          <w:tr>
            <w:tc>
              <w:tcPr>
                <w:tcW w:w="97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tcPr>
              <w:p>
                <w:pPr>
                  <w:suppressAutoHyphens/>
                  <w:rPr>
                    <w:rFonts w:eastAsia="Calibri"/>
                    <w:szCs w:val="24"/>
                    <w:lang w:eastAsia="zh-CN"/>
                  </w:rPr>
                </w:pPr>
                <w:r>
                  <w:rPr>
                    <w:rFonts w:eastAsia="Calibri"/>
                    <w:szCs w:val="24"/>
                    <w:lang w:eastAsia="zh-CN"/>
                  </w:rPr>
                  <w:t>6.2. Energetikos patalpos</w:t>
                </w:r>
              </w:p>
              <w:p>
                <w:pPr>
                  <w:suppressAutoHyphens/>
                  <w:rPr>
                    <w:rFonts w:eastAsia="Calibri"/>
                    <w:szCs w:val="24"/>
                    <w:lang w:eastAsia="zh-CN"/>
                  </w:rPr>
                </w:pPr>
                <w:r>
                  <w:rPr>
                    <w:rFonts w:eastAsia="Calibri"/>
                    <w:szCs w:val="24"/>
                    <w:lang w:eastAsia="zh-CN"/>
                  </w:rPr>
                  <w:t>(įvairių tipų elektrinių, katilinių, transformatorių pastočių, skirstyklų, naftos perdirbimo, ir kt. patalpos)</w:t>
                </w:r>
              </w:p>
            </w:tc>
            <w:tc>
              <w:tcPr>
                <w:tcW w:w="4394"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skirtos energijos gamybai, energijos išteklių gavybai, energijos perdirbimui, perdavimui ar skirstymui.</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6.3. Sandėliavimo (saugyklos, sandėliai, kitos patalpos, naudojami produkcijai laikyti ir saugoti)</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pagal savo tiesioginę paskirtį naudojamos sandėliuoti.</w:t>
                </w:r>
              </w:p>
            </w:tc>
          </w:tr>
          <w:tr>
            <w:tc>
              <w:tcPr>
                <w:tcW w:w="97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7. </w:t>
                </w:r>
              </w:p>
            </w:tc>
            <w:tc>
              <w:tcPr>
                <w:tcW w:w="1696"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Visuomeninė</w:t>
                </w: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7.1. Kultūros (kino teatras, teatras, kultūros namai, klubas, biblioteka, muziejus, archyvai, parodų centras, planetariumas, radijo ir televizijos patalpos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Patalpos kultūros tikslams. </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7.2. Mokslo (institutas,  mokslinio tyrimo įstaiga, observatorija, meteorologijos stotis, laboratorija (išskyrus gamybines laboratorijas), bendrojo lavinimo, profesinė,  aukštoji mokykla, vaikų darželis, lopšelis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švietimo ir mokslo tikslams.</w:t>
                </w:r>
              </w:p>
            </w:tc>
          </w:tr>
          <w:tr>
            <w:trPr>
              <w:trHeight w:val="515"/>
            </w:trP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7.3. Gydymo (ligoninė, klinika, poliklinika, sanatorija, reabilitacijos centras, gydykla, medicininės priežiūros įstaigos slaugos namai, veterinarijos gydykla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gydymo tikslams, t. y. patalpos, kuriose teikiama medicininė pagalba ir priežiūra sergantiems žmonėms ar gyvūnams (klinikos, poliklinikos, ligoninės.</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7.4. Sporto (sporto salė, uždari teniso kortai, baseinas, čiuožykla, šaudykla, dengtas stadionas, maniežas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sportui.</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7.5. Religinė (bažnyčia, cerkvė, koplyčia, sinagoga, kiti religiniams tikslams naudojami pastatai)</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Patalpos religiniams tikslams.</w:t>
                </w:r>
              </w:p>
            </w:tc>
          </w:tr>
          <w:tr>
            <w:tc>
              <w:tcPr>
                <w:tcW w:w="975" w:type="dxa"/>
                <w:vMerge/>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7.6. Specialioji (kareivinės, kalėjimas, pataisos darbų kolonija, tardymo izoliatorius, policijos, priešgaisrinei ir gelbėjimo tarnybų patalpos, slėptuvės, pasienio kontrolės punktas ir k. 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Patalpos specialiesiems tikslams. </w:t>
                </w:r>
              </w:p>
            </w:tc>
          </w:tr>
          <w:tr>
            <w:tc>
              <w:tcPr>
                <w:tcW w:w="97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8. </w:t>
                </w:r>
              </w:p>
            </w:tc>
            <w:tc>
              <w:tcPr>
                <w:tcW w:w="1696"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Pagalbinė</w:t>
                </w:r>
              </w:p>
            </w:tc>
            <w:tc>
              <w:tcPr>
                <w:tcW w:w="2569" w:type="dxa"/>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8.1. Pagalbinio ūkio (rūsiai, sandėliukai, automobilių stovėjimo vietų patalpos ir kt.)</w:t>
                </w:r>
              </w:p>
            </w:tc>
            <w:tc>
              <w:tcPr>
                <w:tcW w:w="4394"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Pagalbinio ūkio patalpos, skirtos aptarnauti kitose pastate esančiose patalpose vykdomą veiklą. *Automobilių stovėjimo vietų patalpa pastate negali būti formuojama ir registruojama atskiru nekilnojamojo turto kadastro objektu, jei šioje patalpoje įrengtos ar planuojamos įrengti pagal statybos techninį normavimą pastatui privalomos automobilių stovėjimo vietos (jos priskiriamos </w:t>
                </w:r>
                <w:r>
                  <w:rPr>
                    <w:rFonts w:eastAsia="Calibri"/>
                    <w:color w:val="000000"/>
                    <w:szCs w:val="24"/>
                    <w:lang w:eastAsia="zh-CN"/>
                  </w:rPr>
                  <w:t>butų ir kitų patalpų savininkams bendrosios dalinės nuosavybės teise priklausančioms pastato bendro naudojimo patalpoms).</w:t>
                </w:r>
                <w:r>
                  <w:rPr>
                    <w:rFonts w:eastAsia="Calibri"/>
                    <w:szCs w:val="24"/>
                    <w:lang w:eastAsia="zh-CN"/>
                  </w:rPr>
                  <w:t xml:space="preserve"> </w:t>
                </w:r>
              </w:p>
            </w:tc>
          </w:tr>
          <w:tr>
            <w:tc>
              <w:tcPr>
                <w:tcW w:w="97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1696" w:type="dxa"/>
                <w:vMerge/>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6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8.2. Kita pagalbinė</w:t>
                </w:r>
              </w:p>
            </w:tc>
            <w:tc>
              <w:tcPr>
                <w:tcW w:w="4394"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Šis patalpų tipas skirtas tik esamoms „kitos“ paskirties patalpoms. Naujai formuojamos patalpos šiam patalpų tipui negali būti priskiriamos. </w:t>
                </w:r>
              </w:p>
            </w:tc>
          </w:tr>
          <w:tr>
            <w:trPr>
              <w:trHeight w:val="300"/>
            </w:trPr>
            <w:tc>
              <w:tcPr>
                <w:tcW w:w="975" w:type="dxa"/>
                <w:vMerge w:val="restart"/>
                <w:hideMark/>
              </w:tcPr>
              <w:p>
                <w:pPr>
                  <w:suppressAutoHyphens/>
                  <w:jc w:val="both"/>
                  <w:rPr>
                    <w:rFonts w:eastAsia="Calibri"/>
                    <w:szCs w:val="24"/>
                    <w:lang w:eastAsia="zh-CN"/>
                  </w:rPr>
                </w:pPr>
                <w:r>
                  <w:rPr>
                    <w:rFonts w:eastAsia="Calibri"/>
                    <w:szCs w:val="24"/>
                    <w:lang w:eastAsia="zh-CN"/>
                  </w:rPr>
                  <w:t xml:space="preserve">9. </w:t>
                </w:r>
              </w:p>
            </w:tc>
            <w:tc>
              <w:tcPr>
                <w:tcW w:w="1696"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Rekreacinė</w:t>
                </w:r>
              </w:p>
            </w:tc>
            <w:tc>
              <w:tcPr>
                <w:tcW w:w="2569" w:type="dxa"/>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9.1. Viešo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(poilsio patalpos, viešbučiai, apgyvendinimo patalpos, ir kt.)</w:t>
                </w:r>
              </w:p>
            </w:tc>
            <w:tc>
              <w:tcPr>
                <w:tcW w:w="4394" w:type="dxa"/>
                <w:hideMark/>
              </w:tcPr>
              <w:p>
                <w:pPr>
                  <w:suppressAutoHyphens/>
                  <w:jc w:val="both"/>
                  <w:rPr>
                    <w:rFonts w:eastAsia="Calibri"/>
                    <w:szCs w:val="24"/>
                    <w:lang w:eastAsia="zh-CN"/>
                  </w:rPr>
                </w:pPr>
                <w:r>
                  <w:rPr>
                    <w:rFonts w:eastAsia="Calibri"/>
                    <w:szCs w:val="24"/>
                    <w:lang w:eastAsia="zh-CN"/>
                  </w:rPr>
                  <w:t>Patalpos naudojamos viešajai rekreacijai. Naujai formuojamos patalpos šiam patalpų tipui negali būti priskiriamos.</w:t>
                </w:r>
              </w:p>
            </w:tc>
          </w:tr>
          <w:tr>
            <w:trPr>
              <w:trHeight w:val="300"/>
            </w:trPr>
            <w:tc>
              <w:tcPr>
                <w:tcW w:w="975" w:type="dxa"/>
                <w:vMerge/>
              </w:tcPr>
              <w:p>
                <w:pPr>
                  <w:suppressAutoHyphens/>
                  <w:jc w:val="both"/>
                  <w:rPr>
                    <w:rFonts w:eastAsia="Calibri"/>
                    <w:szCs w:val="24"/>
                    <w:lang w:eastAsia="zh-CN"/>
                  </w:rPr>
                </w:pPr>
              </w:p>
            </w:tc>
            <w:tc>
              <w:tcPr>
                <w:tcW w:w="1696" w:type="dxa"/>
                <w:vMerge/>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i/>
                    <w:iCs/>
                    <w:szCs w:val="24"/>
                    <w:lang w:eastAsia="zh-CN"/>
                  </w:rPr>
                </w:pPr>
              </w:p>
            </w:tc>
            <w:tc>
              <w:tcPr>
                <w:tcW w:w="256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9.2. Asmeninio poilsio (patalpos asmeniniam poilsiui)</w:t>
                </w:r>
              </w:p>
            </w:tc>
            <w:tc>
              <w:tcPr>
                <w:tcW w:w="4394" w:type="dxa"/>
              </w:tcPr>
              <w:p>
                <w:pPr>
                  <w:suppressAutoHyphens/>
                  <w:rPr>
                    <w:rFonts w:eastAsia="Calibri"/>
                    <w:szCs w:val="24"/>
                    <w:lang w:eastAsia="zh-CN"/>
                  </w:rPr>
                </w:pPr>
                <w:r>
                  <w:rPr>
                    <w:rFonts w:eastAsia="Calibri"/>
                    <w:szCs w:val="24"/>
                    <w:lang w:eastAsia="zh-CN"/>
                  </w:rPr>
                  <w:t>Patalpos skirtos asmeninei rekreacijai. Šio tipo patalpos gali būti formuojamos tik rekreacinės paskirties asmeninio poilsio tipo pastatuose ir mišriuose pastatuose.</w:t>
                </w:r>
              </w:p>
            </w:tc>
          </w:tr>
          <w:tr>
            <w:trPr>
              <w:trHeight w:val="300"/>
            </w:trPr>
            <w:tc>
              <w:tcPr>
                <w:tcW w:w="975" w:type="dxa"/>
              </w:tcPr>
              <w:p>
                <w:pPr>
                  <w:suppressAutoHyphens/>
                  <w:jc w:val="both"/>
                  <w:rPr>
                    <w:rFonts w:eastAsia="Calibri"/>
                    <w:szCs w:val="24"/>
                    <w:lang w:val="en-US" w:eastAsia="zh-CN"/>
                  </w:rPr>
                </w:pPr>
                <w:r>
                  <w:rPr>
                    <w:rFonts w:eastAsia="Calibri"/>
                    <w:szCs w:val="24"/>
                    <w:lang w:val="en-US" w:eastAsia="zh-CN"/>
                  </w:rPr>
                  <w:t>10.</w:t>
                </w:r>
              </w:p>
            </w:tc>
            <w:tc>
              <w:tcPr>
                <w:tcW w:w="169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Specialiųjų paslaugų</w:t>
                </w:r>
              </w:p>
            </w:tc>
            <w:tc>
              <w:tcPr>
                <w:tcW w:w="256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val="en-US" w:eastAsia="zh-CN"/>
                  </w:rPr>
                  <w:t xml:space="preserve">10.1. </w:t>
                </w:r>
                <w:r>
                  <w:rPr>
                    <w:rFonts w:eastAsia="Calibri"/>
                    <w:szCs w:val="24"/>
                    <w:lang w:eastAsia="zh-CN"/>
                  </w:rPr>
                  <w:t>Specialiųjų paslaugų</w:t>
                </w:r>
                <w:r>
                  <w:rPr>
                    <w:rFonts w:eastAsia="Calibri"/>
                    <w:szCs w:val="24"/>
                    <w:lang w:val="en-US" w:eastAsia="zh-CN"/>
                  </w:rPr>
                  <w:t xml:space="preserve"> (</w:t>
                </w:r>
                <w:r>
                  <w:rPr>
                    <w:rFonts w:eastAsia="Calibri"/>
                    <w:szCs w:val="24"/>
                    <w:lang w:eastAsia="zh-CN"/>
                  </w:rPr>
                  <w:t>autoservisas, laidojimo namai, morgas, lošimo namai, šarvojimo salė)</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US" w:eastAsia="zh-CN"/>
                  </w:rPr>
                </w:pP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US" w:eastAsia="zh-CN"/>
                  </w:rPr>
                </w:pPr>
              </w:p>
            </w:tc>
            <w:tc>
              <w:tcPr>
                <w:tcW w:w="4394" w:type="dxa"/>
              </w:tcPr>
              <w:p>
                <w:pPr>
                  <w:suppressAutoHyphens/>
                  <w:rPr>
                    <w:rFonts w:eastAsia="Calibri"/>
                    <w:szCs w:val="24"/>
                    <w:lang w:eastAsia="zh-CN"/>
                  </w:rPr>
                </w:pPr>
                <w:r>
                  <w:rPr>
                    <w:rFonts w:eastAsia="Calibri"/>
                    <w:szCs w:val="24"/>
                    <w:lang w:eastAsia="zh-CN"/>
                  </w:rPr>
                  <w:t>Patalpos skirtos teikti specialiąsias paslaugas, kuriose vykdoma veikla gali turėti tiesioginę įtaką pastate ar gretimoje teritorijoje esantiems kitų paskirčių pastatų ar patalpų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p>
        <w:sdt>
          <w:sdtPr>
            <w:alias w:val="pabaiga"/>
            <w:tag w:val="part_8133455fd9c64eeca158622ad1023a3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lang w:eastAsia="lt-LT"/>
                </w:rPr>
                <w:t>_______________</w:t>
              </w:r>
            </w:p>
            <w:p>
              <w:pPr>
                <w:tabs>
                  <w:tab w:val="left" w:pos="993"/>
                </w:tabs>
                <w:suppressAutoHyphens/>
                <w:ind w:firstLine="567"/>
                <w:jc w:val="both"/>
                <w:textAlignment w:val="baseline"/>
                <w:rPr>
                  <w:szCs w:val="24"/>
                  <w:lang w:eastAsia="lt-LT"/>
                </w:rPr>
                <w:sectPr>
                  <w:pgSz w:w="11906" w:h="16838"/>
                  <w:pgMar w:top="972" w:right="567" w:bottom="1134" w:left="1701" w:header="567" w:footer="567" w:gutter="0"/>
                  <w:pgNumType w:start="1"/>
                  <w:cols w:space="1296"/>
                  <w:titlePg/>
                  <w:docGrid w:linePitch="360"/>
                </w:sectPr>
              </w:pPr>
            </w:p>
            <w:p>
              <w:pPr>
                <w:tabs>
                  <w:tab w:val="center" w:pos="4153"/>
                  <w:tab w:val="right" w:pos="9100"/>
                </w:tabs>
                <w:suppressAutoHyphens/>
                <w:rPr>
                  <w:rFonts w:ascii="Tahoma" w:hAnsi="Tahoma" w:cs="Tahoma"/>
                  <w:spacing w:val="10"/>
                  <w:sz w:val="20"/>
                  <w:lang w:eastAsia="zh-CN"/>
                </w:rPr>
              </w:pPr>
            </w:p>
          </w:sdtContent>
        </w:sdt>
      </w:sdtContent>
    </w:sdt>
    <w:sdt>
      <w:sdtPr>
        <w:alias w:val="1 pr."/>
        <w:tag w:val="part_659f718f40a8406cb024a0d814d19bf2"/>
        <w:lock w:val="sdtLocked"/>
        <w:richText/>
      </w:sdtPr>
      <w:sdtContent>
        <w:p>
          <w:pPr>
            <w:suppressAutoHyphens/>
            <w:ind w:left="4820"/>
            <w:textAlignment w:val="center"/>
            <w:rPr>
              <w:color w:val="000000"/>
              <w:sz w:val="27"/>
              <w:szCs w:val="27"/>
              <w:lang w:eastAsia="lt-LT"/>
            </w:rPr>
          </w:pPr>
          <w:r>
            <w:rPr>
              <w:color w:val="000000"/>
              <w:sz w:val="27"/>
              <w:szCs w:val="27"/>
              <w:lang w:eastAsia="lt-LT"/>
            </w:rPr>
            <w:t>STR 1.01.03:2017 „Statinių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color w:val="000000"/>
              <w:sz w:val="27"/>
              <w:szCs w:val="27"/>
              <w:lang w:eastAsia="lt-LT"/>
            </w:rPr>
          </w:pPr>
          <w:r>
            <w:rPr>
              <w:color w:val="000000"/>
              <w:sz w:val="27"/>
              <w:szCs w:val="27"/>
              <w:lang w:eastAsia="lt-LT"/>
            </w:rPr>
            <w:t>3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suppressAutoHyphens/>
            <w:jc w:val="center"/>
            <w:textAlignment w:val="center"/>
            <w:rPr>
              <w:b/>
              <w:bCs/>
              <w:caps/>
              <w:color w:val="000000"/>
              <w:lang w:eastAsia="zh-CN"/>
            </w:rPr>
          </w:pPr>
          <w:sdt>
            <w:sdtPr>
              <w:alias w:val="Pavadinimas"/>
              <w:tag w:val="title_659f718f40a8406cb024a0d814d19bf2"/>
              <w:lock w:val="sdtLocked"/>
              <w:richText/>
            </w:sdtPr>
            <w:sdtContent>
              <w:r>
                <w:rPr>
                  <w:b/>
                  <w:bCs/>
                  <w:caps/>
                  <w:color w:val="000000"/>
                  <w:lang w:eastAsia="zh-CN"/>
                </w:rPr>
                <w:t>INŽINERINIŲ STATINIŲ PAGRINDINĖ NAUDOJIMO PASKIRTIS</w:t>
              </w:r>
            </w:sdtContent>
          </w:sdt>
        </w:p>
        <w:p>
          <w:pPr>
            <w:suppressAutoHyphens/>
            <w:jc w:val="center"/>
            <w:textAlignment w:val="center"/>
            <w:rPr>
              <w:b/>
              <w:bCs/>
              <w:caps/>
              <w:color w:val="000000"/>
              <w:lang w:eastAsia="zh-CN"/>
            </w:rPr>
          </w:pPr>
        </w:p>
        <w:p>
          <w:pPr>
            <w:suppressAutoHyphens/>
            <w:jc w:val="right"/>
            <w:textAlignment w:val="center"/>
            <w:rPr>
              <w:color w:val="000000"/>
              <w:sz w:val="27"/>
              <w:szCs w:val="27"/>
              <w:lang w:eastAsia="lt-LT"/>
            </w:rPr>
          </w:pPr>
          <w:sdt>
            <w:sdtPr>
              <w:alias w:val="Numeris"/>
              <w:tag w:val="nr_659f718f40a8406cb024a0d814d19bf2"/>
              <w:lock w:val="sdtLocked"/>
              <w:richText/>
            </w:sdtPr>
            <w:sdtContent>
              <w:r>
                <w:rPr>
                  <w:szCs w:val="24"/>
                  <w:lang w:eastAsia="zh-CN"/>
                </w:rPr>
                <w:t>1</w:t>
              </w:r>
            </w:sdtContent>
          </w:sdt>
          <w:r>
            <w:rPr>
              <w:szCs w:val="24"/>
              <w:lang w:eastAsia="zh-CN"/>
            </w:rPr>
            <w:t xml:space="preserve"> lentelė</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723"/>
            <w:gridCol w:w="3799"/>
            <w:gridCol w:w="3543"/>
          </w:tblGrid>
          <w:tr>
            <w:tc>
              <w:tcPr>
                <w:tcW w:w="56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caps/>
                    <w:szCs w:val="24"/>
                    <w:lang w:eastAsia="zh-CN"/>
                  </w:rPr>
                </w:pPr>
                <w:r>
                  <w:rPr>
                    <w:rFonts w:eastAsia="Calibri"/>
                    <w:szCs w:val="24"/>
                    <w:lang w:eastAsia="zh-CN"/>
                  </w:rPr>
                  <w:t>Eil. Nr.</w:t>
                </w:r>
              </w:p>
            </w:tc>
            <w:tc>
              <w:tcPr>
                <w:tcW w:w="172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szCs w:val="24"/>
                    <w:lang w:eastAsia="zh-CN"/>
                  </w:rPr>
                </w:pPr>
                <w:r>
                  <w:rPr>
                    <w:rFonts w:eastAsia="Calibri"/>
                    <w:szCs w:val="24"/>
                    <w:lang w:eastAsia="zh-CN"/>
                  </w:rPr>
                  <w:t>Inžinerinių statinių paskirtis</w:t>
                </w:r>
              </w:p>
            </w:tc>
            <w:tc>
              <w:tcPr>
                <w:tcW w:w="3799" w:type="dxa"/>
                <w:tcBorders>
                  <w:bottom w:val="nil"/>
                </w:tcBorders>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szCs w:val="24"/>
                    <w:lang w:eastAsia="zh-CN"/>
                  </w:rPr>
                </w:pPr>
                <w:r>
                  <w:rPr>
                    <w:rFonts w:eastAsia="Calibri"/>
                    <w:szCs w:val="24"/>
                    <w:lang w:eastAsia="zh-CN"/>
                  </w:rPr>
                  <w:t>Inžinerinių statinių tipai (pavadinimai)</w:t>
                </w:r>
              </w:p>
            </w:tc>
            <w:tc>
              <w:tcPr>
                <w:tcW w:w="3543" w:type="dxa"/>
                <w:tcBorders>
                  <w:bottom w:val="single" w:sz="4" w:space="0" w:color="auto"/>
                </w:tcBorders>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Inžinerinių statinių paskirties paaiškinimas</w:t>
                </w:r>
              </w:p>
            </w:tc>
          </w:tr>
          <w:tr>
            <w:tc>
              <w:tcPr>
                <w:tcW w:w="56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1.</w:t>
                </w:r>
              </w:p>
            </w:tc>
            <w:tc>
              <w:tcPr>
                <w:tcW w:w="1723"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Susiekimo komunikacijų statiniai</w:t>
                </w:r>
              </w:p>
            </w:tc>
            <w:tc>
              <w:tcPr>
                <w:tcW w:w="379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szCs w:val="24"/>
                    <w:lang w:eastAsia="zh-CN"/>
                  </w:rPr>
                </w:pPr>
                <w:r>
                  <w:rPr>
                    <w:rFonts w:eastAsia="Calibri"/>
                    <w:caps/>
                    <w:szCs w:val="24"/>
                    <w:lang w:eastAsia="zh-CN"/>
                  </w:rPr>
                  <w:t>1.1. k</w:t>
                </w:r>
                <w:r>
                  <w:rPr>
                    <w:rFonts w:eastAsia="Calibri"/>
                    <w:szCs w:val="24"/>
                    <w:lang w:eastAsia="zh-CN"/>
                  </w:rPr>
                  <w:t>eliai</w:t>
                  <w:br/>
                </w:r>
                <w:r>
                  <w:rPr>
                    <w:rFonts w:eastAsia="Calibri"/>
                    <w:caps/>
                    <w:szCs w:val="24"/>
                    <w:lang w:eastAsia="zh-CN"/>
                  </w:rPr>
                  <w:t>(K</w:t>
                </w:r>
                <w:r>
                  <w:rPr>
                    <w:rFonts w:eastAsia="Calibri"/>
                    <w:szCs w:val="24"/>
                    <w:lang w:eastAsia="zh-CN"/>
                  </w:rPr>
                  <w:t>elio elementai: žemės sankasa, važiuojamoji dalis, kelkraščiai, skiriamoji juosta, kelio grioviai kitos vandens nuleidimo sistemos, sankryžos, autobusų sustojimo aikštelės, poilsio aikštelės, pėsčiųjų ir dviračių takai, kelio statiniai, įvažiavimai (išvažiavimai iš) į šalia kelio esančius žemės sklypus ar teritorijas, techninės eismo reguliavimo priemonės, želdiniai, esantys kelio juostoje, kelio oro sąlygų stebėjimo ir transporto eismo apskaitos, apšvietimo ir kiti įrenginiai su šių elementų užimama žeme)</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Inžineriniai statiniai, skirti transporto priemonių ir pėsčiųjų eismui.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caps/>
                    <w:szCs w:val="24"/>
                    <w:lang w:eastAsia="zh-CN"/>
                  </w:rPr>
                  <w:t>1.2. G</w:t>
                </w:r>
                <w:r>
                  <w:rPr>
                    <w:rFonts w:eastAsia="Calibri"/>
                    <w:bCs/>
                    <w:szCs w:val="24"/>
                    <w:lang w:eastAsia="zh-CN"/>
                  </w:rPr>
                  <w:t>atvės</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Keliai ar jų ruožai, esantys miesto ar kaimo gyvenamosios vietovės teritorijoje, paprastai turintys pavadinimą.</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Cs/>
                    <w:caps/>
                    <w:szCs w:val="24"/>
                    <w:lang w:eastAsia="zh-CN"/>
                  </w:rPr>
                  <w:t>1.3. G</w:t>
                </w:r>
                <w:r>
                  <w:rPr>
                    <w:rFonts w:eastAsia="Calibri"/>
                    <w:bCs/>
                    <w:szCs w:val="24"/>
                    <w:lang w:eastAsia="zh-CN"/>
                  </w:rPr>
                  <w:t>eležinkelio keliai</w:t>
                </w:r>
                <w:r>
                  <w:rPr>
                    <w:rFonts w:eastAsia="Calibri"/>
                    <w:szCs w:val="24"/>
                    <w:lang w:eastAsia="zh-CN"/>
                  </w:rPr>
                  <w:t>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zh-CN"/>
                  </w:rPr>
                  <w:t>(geležinkelio tiltai, viadukai, tuneliai ir pralaidos, iešmai, pervažos, užtveriamieji statiniai, platformos ir kiti inžineriniai statiniai)</w:t>
                </w:r>
              </w:p>
            </w:tc>
            <w:tc>
              <w:tcPr>
                <w:tcW w:w="3543"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zh-CN"/>
                  </w:rPr>
                  <w:t>Inžinerinis statinys, kurį sudaro žemės sankasa, viršutinė kelio konstrukcija (balasto sluoksnis, pabėgiai, bėgiai) skirtas geležinkelių transportui funkcionuoti.</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Cs/>
                    <w:caps/>
                    <w:szCs w:val="24"/>
                    <w:lang w:eastAsia="zh-CN"/>
                  </w:rPr>
                  <w:t>1.4.</w:t>
                </w:r>
                <w:r>
                  <w:rPr>
                    <w:rFonts w:eastAsia="Calibri"/>
                    <w:szCs w:val="24"/>
                    <w:lang w:eastAsia="zh-CN"/>
                  </w:rPr>
                  <w:t xml:space="preserve"> Oro uostų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caps/>
                    <w:szCs w:val="24"/>
                    <w:lang w:eastAsia="zh-CN"/>
                  </w:rPr>
                  <w:t>(</w:t>
                </w:r>
                <w:r>
                  <w:rPr>
                    <w:rFonts w:eastAsia="Calibri"/>
                    <w:szCs w:val="24"/>
                    <w:lang w:eastAsia="zh-CN"/>
                  </w:rPr>
                  <w:t>Oro uostų pakilimo, tūpimo, riedėjimo takai, peronai, orlaivių stovėjimo ir specialiosios aikštelės, skrydžių valdymo statiniai, radiotechniniai, elektros apšvietimo, signalinių žiburių ir kiti įrenginiai)</w:t>
                </w:r>
              </w:p>
            </w:tc>
            <w:tc>
              <w:tcPr>
                <w:tcW w:w="3543"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statiniai skirti oro transportui funkcionuoti.</w:t>
                </w:r>
              </w:p>
            </w:tc>
          </w:tr>
          <w:tr>
            <w:tc>
              <w:tcPr>
                <w:tcW w:w="569" w:type="dxa"/>
                <w:vMerge/>
              </w:tcPr>
              <w:p>
                <w:pPr>
                  <w:suppressAutoHyphens/>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1.5. Vandens uostų statiniai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zh-CN"/>
                  </w:rPr>
                  <w:t>Vandens uostų krantinės, (dokai, prieplaukų statiniai, molai, atitveriamos dambos, šalivagės ir kiti inžineriniai statiniai)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statiniai skirti vandens transportui funkcionuoti.</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caps/>
                    <w:szCs w:val="24"/>
                    <w:lang w:eastAsia="zh-CN"/>
                  </w:rPr>
                  <w:t>1.6. K</w:t>
                </w:r>
                <w:r>
                  <w:rPr>
                    <w:rFonts w:eastAsia="Calibri"/>
                    <w:bCs/>
                    <w:szCs w:val="24"/>
                    <w:lang w:eastAsia="zh-CN"/>
                  </w:rPr>
                  <w:t>iti</w:t>
                </w:r>
                <w:r>
                  <w:rPr>
                    <w:rFonts w:eastAsia="Calibri"/>
                    <w:szCs w:val="24"/>
                    <w:lang w:eastAsia="zh-CN"/>
                  </w:rPr>
                  <w:t xml:space="preserve"> </w:t>
                </w:r>
                <w:r>
                  <w:rPr>
                    <w:rFonts w:eastAsia="Calibri"/>
                    <w:bCs/>
                    <w:szCs w:val="24"/>
                    <w:lang w:eastAsia="zh-CN"/>
                  </w:rPr>
                  <w:t>transporto statiniai</w:t>
                </w:r>
                <w:r>
                  <w:rPr>
                    <w:rFonts w:eastAsia="Calibri"/>
                    <w:szCs w:val="24"/>
                    <w:lang w:eastAsia="zh-CN"/>
                  </w:rPr>
                  <w:t> </w:t>
                  <w:br/>
                </w:r>
                <w:r>
                  <w:rPr>
                    <w:rFonts w:eastAsia="Calibri"/>
                    <w:caps/>
                    <w:szCs w:val="24"/>
                    <w:lang w:eastAsia="zh-CN"/>
                  </w:rPr>
                  <w:t>(</w:t>
                </w:r>
                <w:r>
                  <w:rPr>
                    <w:rFonts w:eastAsia="Calibri"/>
                    <w:szCs w:val="24"/>
                    <w:lang w:eastAsia="zh-CN"/>
                  </w:rPr>
                  <w:t>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1.1 ir 1.3 punktuose) ir kiti, kurie nėra pastatai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 xml:space="preserve">Inžineriniai statiniai skirti transportui funkcionuoti,  nepriskirti 1.1, 1.2, 1.3, 1.4, 1.5 punktuose nurodytoms paskirtims.</w:t>
                </w:r>
              </w:p>
            </w:tc>
          </w:tr>
          <w:tr>
            <w:tc>
              <w:tcPr>
                <w:tcW w:w="56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2.</w:t>
                </w:r>
              </w:p>
            </w:tc>
            <w:tc>
              <w:tcPr>
                <w:tcW w:w="1723" w:type="dxa"/>
                <w:vMerge w:val="restart"/>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tinklai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szCs w:val="24"/>
                    <w:lang w:eastAsia="zh-CN"/>
                  </w:rPr>
                  <w:t>2.1. Naftos tinklai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szCs w:val="24"/>
                    <w:lang w:eastAsia="zh-CN"/>
                  </w:rPr>
                </w:pPr>
                <w:r>
                  <w:rPr>
                    <w:rFonts w:eastAsia="Calibri"/>
                    <w:szCs w:val="24"/>
                    <w:lang w:eastAsia="zh-CN"/>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tc>
            <w:tc>
              <w:tcPr>
                <w:tcW w:w="3543"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Inžineriniai statiniai skirti naftai, jos produktams ir pan. transportuoti, skirstyti ir pan.</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 xml:space="preserve">2.2. </w:t>
                </w:r>
                <w:r>
                  <w:rPr>
                    <w:rFonts w:eastAsia="Calibri"/>
                    <w:bCs/>
                    <w:szCs w:val="24"/>
                    <w:lang w:eastAsia="zh-CN"/>
                  </w:rPr>
                  <w:t>Dujų tinklai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caps/>
                    <w:szCs w:val="24"/>
                    <w:lang w:eastAsia="zh-CN"/>
                  </w:rPr>
                  <w:t>(</w:t>
                </w:r>
                <w:r>
                  <w:rPr>
                    <w:rFonts w:eastAsia="Calibri"/>
                    <w:bCs/>
                    <w:szCs w:val="24"/>
                    <w:lang w:eastAsia="zh-CN"/>
                  </w:rPr>
                  <w:t>m</w:t>
                </w:r>
                <w:r>
                  <w:rPr>
                    <w:rFonts w:eastAsia="Calibri"/>
                    <w:szCs w:val="24"/>
                    <w:lang w:eastAsia="zh-CN"/>
                  </w:rPr>
                  <w:t>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p>
            </w:tc>
            <w:tc>
              <w:tcPr>
                <w:tcW w:w="3543" w:type="dxa"/>
              </w:tcPr>
              <w:p>
                <w:pPr>
                  <w:suppressAutoHyphens/>
                  <w:rPr>
                    <w:rFonts w:eastAsia="Calibri"/>
                    <w:szCs w:val="24"/>
                    <w:lang w:eastAsia="zh-CN"/>
                  </w:rPr>
                </w:pPr>
                <w:r>
                  <w:rPr>
                    <w:rFonts w:eastAsia="Calibri"/>
                    <w:szCs w:val="24"/>
                    <w:lang w:eastAsia="zh-CN"/>
                  </w:rPr>
                  <w:t>Inžineriniai statiniai skirti dujoms transportuoti, skirstyti ir pan.</w:t>
                </w:r>
              </w:p>
            </w:tc>
          </w:tr>
          <w:tr>
            <w:tc>
              <w:tcPr>
                <w:tcW w:w="569" w:type="dxa"/>
                <w:vMerge/>
              </w:tcPr>
              <w:p>
                <w:pPr>
                  <w:suppressAutoHyphens/>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2.3. V</w:t>
                </w:r>
                <w:r>
                  <w:rPr>
                    <w:rFonts w:eastAsia="Calibri"/>
                    <w:bCs/>
                    <w:szCs w:val="24"/>
                    <w:lang w:eastAsia="zh-CN"/>
                  </w:rPr>
                  <w:t>andentiekio tinklai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zh-CN"/>
                  </w:rPr>
                  <w:t>(magistraliniai, skirstomieji ir įvadiniai tinklų vamzdynai šaltam ir karštam vandeniui tiekti, arteziniai šuliniai, hidrantai, rezervuarai, vandentiekio bokštai, giluminiai vandentiekio gręžiniai, kurie yra statiniai, kiti inžineriniai statiniai)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Inžineriniai statiniai skirti geriamam, techniniam vandeniui tiekti, skirstyti ir pan.</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2.4. Šilumos tinklai</w:t>
                </w:r>
                <w:r>
                  <w:rPr>
                    <w:rFonts w:eastAsia="Calibri"/>
                    <w:szCs w:val="24"/>
                    <w:lang w:eastAsia="zh-CN"/>
                  </w:rPr>
                  <w:t xml:space="preserve"> (magistraliniai, skirstomieji ir įvadiniai tinklų vamzdynai šilumai perduoti ir kiti inžineriniai statiniai)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Inžineriniai statiniai skirti šilumai tiekti, skirstyti ir pan. Šilumos perdavimo tinklus sudaro statinių ir įrenginių kompleksas, susidedantis iš vamzdynų, uždaromosios ir reguliuojamosios armatūros, siurblių, kontrolės ir matavimo prietaisų ir kitų elementų, kuriais šilumnešis (termofikacinis vanduo, garas ir panašiai) iš šilumos šaltinio perduodamas ir skirstomas vartotojams.</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2.5. Nuotekų šalinimo tinklai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zh-CN"/>
                  </w:rPr>
                  <w:t>(nuotekų šalinimo kolektoriai, nuotekų rinktuvai, nuotekų tinklų išvadai), nuotekų slėginiai tinklai, drenažo tinklai ir kiti)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Inžineriniai statiniai skirti nuotekoms surinkti.</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2.6. E</w:t>
                </w:r>
                <w:r>
                  <w:rPr>
                    <w:rFonts w:eastAsia="Calibri"/>
                    <w:bCs/>
                    <w:szCs w:val="24"/>
                    <w:lang w:eastAsia="zh-CN"/>
                  </w:rPr>
                  <w:t>lektros tinklai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(perdavimo, tiesioginių linijų elektros tinklai, transporto (troleibusų, tramvajų, geležinkelių riedmenų) kontaktiniai tinklai, kiti inžineriniai statiniai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Inžineriniai statiniai skirti elektrai tiekti.</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2.7. Ryšių (telekomunikacijų) tinklai</w:t>
                </w:r>
                <w:r>
                  <w:rPr>
                    <w:rFonts w:eastAsia="Calibri"/>
                    <w:szCs w:val="24"/>
                    <w:lang w:eastAsia="zh-CN"/>
                  </w:rPr>
                  <w:t xml:space="preserve"> (kolektoriai, bokštai, stiebai ir kiti inžineriniai statiniai, skirti elektroninių ryšių veiklai)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szCs w:val="24"/>
                    <w:lang w:eastAsia="zh-CN"/>
                  </w:rPr>
                  <w:t>Inžineriniai statiniai skirti e</w:t>
                </w:r>
                <w:r>
                  <w:rPr>
                    <w:rFonts w:eastAsia="Calibri"/>
                    <w:bCs/>
                    <w:szCs w:val="24"/>
                    <w:lang w:eastAsia="zh-CN"/>
                  </w:rPr>
                  <w:t>lektroninių ryšių paslaugai teikti.</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2.8. Kiti inžineriniai tinklai</w:t>
                </w:r>
                <w:r>
                  <w:rPr>
                    <w:rFonts w:eastAsia="Calibri"/>
                    <w:szCs w:val="24"/>
                    <w:lang w:eastAsia="zh-CN"/>
                  </w:rPr>
                  <w:t> </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szCs w:val="24"/>
                    <w:lang w:eastAsia="zh-CN"/>
                  </w:rPr>
                  <w:t>Kiti nenurodyti inžineriniai tinklai (technologiniai vamzdynai, kolektoriai, apžvalgos kameros ir kiti inžinerinių tinklų statiniai).</w:t>
                </w:r>
              </w:p>
            </w:tc>
          </w:tr>
          <w:tr>
            <w:tc>
              <w:tcPr>
                <w:tcW w:w="56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3.</w:t>
                </w:r>
              </w:p>
            </w:tc>
            <w:tc>
              <w:tcPr>
                <w:tcW w:w="1723"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szCs w:val="24"/>
                    <w:lang w:eastAsia="zh-CN"/>
                  </w:rPr>
                  <w:t>Hidrotechniniai statiniai</w:t>
                </w: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bCs/>
                    <w:caps/>
                    <w:szCs w:val="24"/>
                    <w:lang w:eastAsia="zh-CN"/>
                  </w:rPr>
                  <w:t xml:space="preserve">3.1. </w:t>
                </w:r>
                <w:r>
                  <w:rPr>
                    <w:rFonts w:eastAsia="Calibri"/>
                    <w:szCs w:val="24"/>
                    <w:lang w:eastAsia="lt-LT"/>
                  </w:rPr>
                  <w:t>Statiniai skirti vandens ištekliams naudoti ir apsaugoti nuo žalingo vandens poveikio</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w:t>
                </w:r>
                <w:r>
                  <w:rPr>
                    <w:rFonts w:eastAsia="Calibri"/>
                    <w:bCs/>
                    <w:szCs w:val="24"/>
                    <w:lang w:eastAsia="zh-CN"/>
                  </w:rPr>
                  <w:t>Užtvankos, dambos, hidroelektrinės, derivacinės elektrinės, hidroakumuliacinės elektrinės, siurblinės, vandens ėmyklos, jūrų ar upių uostų krantinės, dokai, prieplaukos, molai, vandens pralaidos, vandenvietės statiniai, nusodintuvai, kanalai ir jų statiniai, upių vagotvarkos statiniai, krantosaugos statiniai, žuvininkystės statiniai, laivininkystės statiniai, bangolaužiai, akvedukai, diukeriai, bunos, polderiai, žuvų pralaidos, melioracijos statiniai vandens ištekliams naudoti bei aplinkai nuo žalingo vandens poveikio saugoti ir kiti hidrotechnikos statinių požymius atitinkantys inžineriniai statiniai</w:t>
                </w:r>
              </w:p>
            </w:tc>
            <w:tc>
              <w:tcPr>
                <w:tcW w:w="3543"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Statiniai vandens ištekliams naudoti ir aplinkai nuo žalingo vandens poveikio saugoti.  </w:t>
                </w:r>
              </w:p>
            </w:tc>
          </w:tr>
          <w:tr>
            <w:trPr>
              <w:trHeight w:val="1012"/>
            </w:trP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3.2. Statiniai skirti žemės gelmių ištekliams naudoti ir kt.</w:t>
                  <w:br/>
                </w:r>
                <w:r>
                  <w:rPr>
                    <w:rFonts w:eastAsia="Calibri"/>
                    <w:caps/>
                    <w:szCs w:val="24"/>
                    <w:lang w:eastAsia="lt-LT"/>
                  </w:rPr>
                  <w:t>(</w:t>
                </w:r>
                <w:r>
                  <w:rPr>
                    <w:rFonts w:eastAsia="Calibri"/>
                    <w:szCs w:val="24"/>
                    <w:lang w:eastAsia="lt-LT"/>
                  </w:rPr>
                  <w:t>gręžimo, išteklių išgavimo platformos ir kt. )</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szCs w:val="24"/>
                    <w:lang w:eastAsia="zh-CN"/>
                  </w:rPr>
                  <w:t>Jūros naftos ir dujų gavybos statiniai, kiti statiniai ir įrenginiai žemės gelmių ištekliams naudoti.</w:t>
                </w:r>
              </w:p>
            </w:tc>
          </w:tr>
          <w:tr>
            <w:tc>
              <w:tcPr>
                <w:tcW w:w="56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4.</w:t>
                </w:r>
              </w:p>
            </w:tc>
            <w:tc>
              <w:tcPr>
                <w:tcW w:w="1723"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Sporto inžineriniai statiniai</w:t>
                </w: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 xml:space="preserve">4.1. Sporto aikštynai </w:t>
                  <w:br/>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szCs w:val="24"/>
                    <w:lang w:eastAsia="lt-LT"/>
                  </w:rPr>
                  <w:t>Sporto aikštynai, naudojami žaidimams atvirame ore (futbolui, krepšiniui, beisbolui, regbiui, vandens sportui ir panašiai).</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caps/>
                    <w:szCs w:val="24"/>
                    <w:lang w:eastAsia="zh-CN"/>
                  </w:rPr>
                  <w:t xml:space="preserve">4.2. </w:t>
                </w:r>
                <w:r>
                  <w:rPr>
                    <w:rFonts w:eastAsia="Calibri"/>
                    <w:szCs w:val="24"/>
                    <w:lang w:eastAsia="zh-CN"/>
                  </w:rPr>
                  <w:t>Lenktynių keliai ir kiti inž. statiniai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szCs w:val="24"/>
                    <w:lang w:eastAsia="zh-CN"/>
                  </w:rPr>
                  <w:t>Įvairių mechaninių transporto priemonių, dviračių ar arklių lenktynių keliai ir kiti inžineriniai statiniai, kurie nėra pastatai</w:t>
                </w:r>
              </w:p>
            </w:tc>
          </w:tr>
          <w:tr>
            <w:tc>
              <w:tcPr>
                <w:tcW w:w="56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5.</w:t>
                </w:r>
              </w:p>
            </w:tc>
            <w:tc>
              <w:tcPr>
                <w:tcW w:w="1723"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szCs w:val="24"/>
                    <w:lang w:eastAsia="lt-LT"/>
                  </w:rPr>
                  <w:t>Kiti inžineriniai statiniai</w:t>
                </w: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zh-CN"/>
                  </w:rPr>
                  <w:t>5.1. Atsinaujinančių išteklių energiją gaminantys statiniai</w:t>
                </w:r>
              </w:p>
            </w:tc>
            <w:tc>
              <w:tcPr>
                <w:tcW w:w="3543"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szCs w:val="24"/>
                    <w:lang w:eastAsia="zh-CN"/>
                  </w:rPr>
                  <w:t xml:space="preserve">Vėjo, jūros jėgainės, saulės elektrinės ir kt. </w:t>
                </w:r>
              </w:p>
            </w:tc>
          </w:tr>
          <w:tr>
            <w:tc>
              <w:tcPr>
                <w:tcW w:w="56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1723"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79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szCs w:val="24"/>
                    <w:lang w:eastAsia="lt-LT"/>
                  </w:rPr>
                  <w:t>5.2. Kitos paskirties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(degalinės (be pastatų), kapinės, fortai, bunkeriai, šaudyklos, techniniai stebėjimo bokštai, sąvartynai, atsinaujinančių išteklių energiją naudojantys energijos gamybos statiniai (vėjo elektrinės, saulės šviesos energijos elektrinės, saulės šilumos energijos kolektoriai ir kiti), transporterių galerijos, estrados, automatizuotų sandėliavimo sistemų statiniai</w:t>
                </w:r>
                <w:r>
                  <w:rPr>
                    <w:rFonts w:eastAsia="Calibri"/>
                    <w:bCs/>
                    <w:szCs w:val="24"/>
                    <w:lang w:eastAsia="lt-LT"/>
                  </w:rPr>
                  <w:t>,</w:t>
                </w:r>
                <w:r>
                  <w:rPr>
                    <w:rFonts w:eastAsia="Calibri"/>
                    <w:szCs w:val="24"/>
                    <w:lang w:eastAsia="lt-LT"/>
                  </w:rPr>
                  <w:t xml:space="preserve"> nuotekų valyklos statiniai ir kiti)</w:t>
                </w:r>
              </w:p>
            </w:tc>
            <w:tc>
              <w:tcPr>
                <w:tcW w:w="3543" w:type="dxa"/>
              </w:tcPr>
              <w:p>
                <w:pPr>
                  <w:suppressAutoHyphens/>
                  <w:rPr>
                    <w:rFonts w:eastAsia="Calibri"/>
                    <w:bCs/>
                    <w:szCs w:val="24"/>
                    <w:lang w:eastAsia="zh-CN"/>
                  </w:rPr>
                </w:pPr>
                <w:r>
                  <w:rPr>
                    <w:rFonts w:eastAsia="Calibri"/>
                    <w:szCs w:val="24"/>
                    <w:lang w:eastAsia="lt-LT"/>
                  </w:rPr>
                  <w:t>Kiti inžineriniai statiniai, neturintys aiškios funkcinės priklausomybės ar apibrėžto naudojimo, ar kurie tarnauja pagrindiniam daiktui (tvoros, kiemo aikštelės, lauko tualetai, stoginės, pavėsinės, atraminės sienelės, šachtiniai šuliniai, lieptai, mėšlidės, aplinkos tvarkymo elementai ir panašiai).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p>
        <w:sdt>
          <w:sdtPr>
            <w:alias w:val="pabaiga"/>
            <w:tag w:val="part_9c1a26fd0a2649f8990784f0525e8a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lang w:eastAsia="lt-LT"/>
                </w:rPr>
                <w:t>_______________</w:t>
              </w:r>
            </w:p>
            <w:p>
              <w:pPr>
                <w:suppressAutoHyphens/>
                <w:rPr>
                  <w:szCs w:val="24"/>
                  <w:lang w:eastAsia="lt-LT"/>
                </w:rPr>
                <w:sectPr>
                  <w:pgSz w:w="11906" w:h="16838"/>
                  <w:pgMar w:top="972" w:right="567" w:bottom="1134" w:left="1701" w:header="567" w:footer="567" w:gutter="0"/>
                  <w:pgNumType w:start="1"/>
                  <w:cols w:space="1296"/>
                  <w:titlePg/>
                  <w:docGrid w:linePitch="360"/>
                </w:sectPr>
              </w:pPr>
              <w:r>
                <w:rPr>
                  <w:szCs w:val="24"/>
                  <w:lang w:eastAsia="lt-LT"/>
                </w:rPr>
                <w:br w:type="page"/>
              </w:r>
            </w:p>
            <w:p>
              <w:pPr>
                <w:tabs>
                  <w:tab w:val="center" w:pos="4153"/>
                  <w:tab w:val="right" w:pos="9100"/>
                </w:tabs>
                <w:suppressAutoHyphens/>
                <w:rPr>
                  <w:rFonts w:ascii="Tahoma" w:hAnsi="Tahoma" w:cs="Tahoma"/>
                  <w:spacing w:val="10"/>
                  <w:sz w:val="20"/>
                  <w:lang w:eastAsia="zh-CN"/>
                </w:rPr>
              </w:pPr>
            </w:p>
          </w:sdtContent>
        </w:sdt>
      </w:sdtContent>
    </w:sdt>
    <w:sdt>
      <w:sdtPr>
        <w:alias w:val="1 pr."/>
        <w:tag w:val="part_fd17f8a967294f3eaf00e5889edc5b5d"/>
        <w:lock w:val="sdtLocked"/>
        <w:richText/>
      </w:sdtPr>
      <w:sdtContent>
        <w:p>
          <w:pPr>
            <w:suppressAutoHyphens/>
            <w:ind w:left="4678"/>
            <w:textAlignment w:val="center"/>
            <w:rPr>
              <w:color w:val="000000"/>
              <w:sz w:val="27"/>
              <w:szCs w:val="27"/>
              <w:lang w:eastAsia="lt-LT"/>
            </w:rPr>
          </w:pPr>
          <w:r>
            <w:rPr>
              <w:color w:val="000000"/>
              <w:sz w:val="27"/>
              <w:szCs w:val="27"/>
              <w:lang w:eastAsia="lt-LT"/>
            </w:rPr>
            <w:t>STR 1.01.03:2017 „Statinių klasifikavimas“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firstLine="4678"/>
            <w:textAlignment w:val="center"/>
            <w:rPr>
              <w:szCs w:val="24"/>
              <w:lang w:eastAsia="lt-LT"/>
            </w:rPr>
          </w:pPr>
          <w:r>
            <w:rPr>
              <w:color w:val="000000"/>
              <w:sz w:val="27"/>
              <w:szCs w:val="27"/>
              <w:lang w:eastAsia="lt-LT"/>
            </w:rPr>
            <w:t>4 priedas</w:t>
          </w:r>
        </w:p>
        <w:p>
          <w:pPr>
            <w:suppressAutoHyphens/>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b/>
              <w:caps/>
              <w:szCs w:val="24"/>
              <w:lang w:eastAsia="zh-CN"/>
            </w:rPr>
          </w:pPr>
          <w:sdt>
            <w:sdtPr>
              <w:alias w:val="Pavadinimas"/>
              <w:tag w:val="title_fd17f8a967294f3eaf00e5889edc5b5d"/>
              <w:lock w:val="sdtLocked"/>
              <w:richText/>
            </w:sdtPr>
            <w:sdtContent>
              <w:r>
                <w:rPr>
                  <w:rFonts w:ascii="TimesLT" w:hAnsi="TimesLT"/>
                  <w:b/>
                  <w:caps/>
                  <w:szCs w:val="24"/>
                  <w:lang w:eastAsia="zh-CN"/>
                </w:rPr>
                <w:t>POŽYMIŲ IR TECHNINIŲ PARAMETRŲ, PAGAL KURIUOS STATINIAI PRISKIRIAMI YPATINGŲJŲ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b/>
              <w:caps/>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lang w:eastAsia="zh-CN"/>
            </w:rPr>
          </w:pPr>
          <w:sdt>
            <w:sdtPr>
              <w:alias w:val="Numeris"/>
              <w:tag w:val="nr_fd17f8a967294f3eaf00e5889edc5b5d"/>
              <w:lock w:val="sdtLocked"/>
              <w:richText/>
            </w:sdtPr>
            <w:sdtContent>
              <w:r>
                <w:rPr>
                  <w:szCs w:val="24"/>
                  <w:lang w:eastAsia="zh-CN"/>
                </w:rPr>
                <w:t>1</w:t>
              </w:r>
            </w:sdtContent>
          </w:sdt>
          <w:r>
            <w:rPr>
              <w:szCs w:val="24"/>
              <w:lang w:eastAsia="zh-CN"/>
            </w:rPr>
            <w:t xml:space="preserve"> lentelė</w:t>
          </w:r>
        </w:p>
        <w:tbl>
          <w:tblPr>
            <w:tblW w:w="9577" w:type="dxa"/>
            <w:tblInd w:w="57" w:type="dxa"/>
            <w:tblLayout w:type="fixed"/>
            <w:tblCellMar>
              <w:left w:w="0" w:type="dxa"/>
              <w:right w:w="0" w:type="dxa"/>
            </w:tblCellMar>
            <w:tblLook w:val="04A0" w:firstRow="1" w:lastRow="0" w:firstColumn="1" w:lastColumn="0" w:noHBand="0" w:noVBand="1"/>
          </w:tblPr>
          <w:tblGrid>
            <w:gridCol w:w="672"/>
            <w:gridCol w:w="2731"/>
            <w:gridCol w:w="6174"/>
          </w:tblGrid>
          <w:tr>
            <w:trPr>
              <w:trHeight w:val="62"/>
              <w:tblHeader/>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Eil. Nr.</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Statiniai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Statinių požymiai ir techniniai parametrai</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center"/>
                  <w:textAlignment w:val="center"/>
                  <w:rPr>
                    <w:szCs w:val="24"/>
                    <w:lang w:eastAsia="zh-CN"/>
                  </w:rPr>
                </w:pPr>
                <w:r>
                  <w:rPr>
                    <w:szCs w:val="24"/>
                    <w:lang w:eastAsia="zh-CN"/>
                  </w:rPr>
                  <w:t>Gyvenamieji pastatai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1.</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rPr>
                    <w:szCs w:val="24"/>
                    <w:lang w:eastAsia="zh-CN"/>
                  </w:rPr>
                </w:pPr>
                <w:r>
                  <w:rPr>
                    <w:szCs w:val="24"/>
                    <w:lang w:eastAsia="zh-CN"/>
                  </w:rPr>
                  <w:t>Gyvenamųjų paskirčių pastatų grupės pastatai</w:t>
                </w:r>
              </w:p>
              <w:p>
                <w:pPr>
                  <w:suppressAutoHyphens/>
                  <w:rPr>
                    <w:szCs w:val="24"/>
                    <w:lang w:eastAsia="zh-CN"/>
                  </w:rPr>
                </w:pPr>
              </w:p>
              <w:p>
                <w:pPr>
                  <w:suppressAutoHyphens/>
                  <w:rPr>
                    <w:szCs w:val="24"/>
                    <w:lang w:eastAsia="zh-CN"/>
                  </w:rPr>
                </w:pP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textAlignment w:val="center"/>
                  <w:rPr>
                    <w:szCs w:val="24"/>
                    <w:lang w:eastAsia="zh-CN"/>
                  </w:rPr>
                </w:pPr>
                <w:r>
                  <w:rPr>
                    <w:szCs w:val="24"/>
                    <w:lang w:eastAsia="zh-CN"/>
                  </w:rPr>
                  <w:t>20 m ir aukštesni;</w:t>
                </w:r>
              </w:p>
              <w:p>
                <w:pPr>
                  <w:rPr>
                    <w:sz w:val="20"/>
                  </w:rPr>
                </w:pPr>
              </w:p>
              <w:p>
                <w:pPr>
                  <w:suppressAutoHyphens/>
                  <w:spacing w:line="276" w:lineRule="auto"/>
                  <w:textAlignment w:val="center"/>
                  <w:rPr>
                    <w:szCs w:val="24"/>
                    <w:lang w:eastAsia="zh-CN"/>
                  </w:rPr>
                </w:pPr>
                <w:r>
                  <w:rPr>
                    <w:szCs w:val="24"/>
                    <w:lang w:eastAsia="zh-CN"/>
                  </w:rPr>
                  <w:t>įgilinti 7 m ir daugiau skaičiuojant nuo pastatu užstatyto žemės paviršiaus vidutinės altitudės;</w:t>
                </w:r>
              </w:p>
              <w:p>
                <w:pPr>
                  <w:rPr>
                    <w:sz w:val="20"/>
                  </w:rPr>
                </w:pPr>
              </w:p>
              <w:p>
                <w:pPr>
                  <w:suppressAutoHyphens/>
                  <w:spacing w:line="276" w:lineRule="auto"/>
                  <w:textAlignment w:val="center"/>
                  <w:rPr>
                    <w:szCs w:val="24"/>
                    <w:lang w:eastAsia="zh-CN"/>
                  </w:rPr>
                </w:pPr>
                <w:r>
                  <w:rPr>
                    <w:szCs w:val="24"/>
                    <w:lang w:eastAsia="zh-CN"/>
                  </w:rPr>
                  <w:t>konsolinių pastato dalių laikančiosios konstrukcijos, išsikišančios nuo fasado plokštumos daugiau kaip 3 m;</w:t>
                </w:r>
              </w:p>
              <w:p>
                <w:pPr>
                  <w:rPr>
                    <w:sz w:val="20"/>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rPr>
                    <w:sz w:val="20"/>
                  </w:rPr>
                </w:pPr>
              </w:p>
              <w:p>
                <w:pPr>
                  <w:suppressAutoHyphens/>
                  <w:spacing w:line="276" w:lineRule="auto"/>
                  <w:textAlignment w:val="center"/>
                  <w:rPr>
                    <w:szCs w:val="24"/>
                    <w:vertAlign w:val="superscript"/>
                    <w:lang w:eastAsia="zh-CN"/>
                  </w:rPr>
                </w:pPr>
                <w:r>
                  <w:rPr>
                    <w:szCs w:val="24"/>
                    <w:lang w:eastAsia="zh-CN"/>
                  </w:rPr>
                  <w:t>pastato bendras plotas didesnis kaip 2000 m</w:t>
                </w:r>
                <w:r>
                  <w:rPr>
                    <w:szCs w:val="24"/>
                    <w:vertAlign w:val="superscript"/>
                    <w:lang w:eastAsia="zh-CN"/>
                  </w:rPr>
                  <w:t>2</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iCs/>
                    <w:strike/>
                    <w:szCs w:val="24"/>
                    <w:lang w:eastAsia="zh-CN"/>
                  </w:rPr>
                </w:pPr>
                <w:r>
                  <w:rPr>
                    <w:iCs/>
                    <w:szCs w:val="24"/>
                    <w:lang w:eastAsia="zh-CN"/>
                  </w:rPr>
                  <w:t>Negyvenamųjų</w:t>
                </w:r>
                <w:r>
                  <w:rPr>
                    <w:iCs/>
                    <w:strike/>
                    <w:szCs w:val="24"/>
                    <w:lang w:eastAsia="zh-CN"/>
                  </w:rPr>
                  <w:t xml:space="preserve"> </w:t>
                </w:r>
                <w:r>
                  <w:rPr>
                    <w:iCs/>
                    <w:szCs w:val="24"/>
                    <w:lang w:eastAsia="zh-CN"/>
                  </w:rPr>
                  <w:t>pastatų paskirčių grupės pastatai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2.</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Energetikos pastatai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 xml:space="preserve">statiniai, kuriuose vykdoma 5 MW ir (ar) didesnės galios elektros ir šilumos gamyba </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highlight w:val="green"/>
                    <w:lang w:eastAsia="zh-CN"/>
                  </w:rPr>
                </w:pPr>
                <w:r>
                  <w:rPr>
                    <w:szCs w:val="24"/>
                    <w:lang w:eastAsia="zh-CN"/>
                  </w:rPr>
                  <w:t>3.</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 xml:space="preserve">Degalinės </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rFonts w:eastAsia="Calibri"/>
                    <w:szCs w:val="24"/>
                    <w:lang w:eastAsia="lt-LT"/>
                  </w:rPr>
                  <w:t>visi statiniai, išskyrus teisės aktais priskiriamus nesudėtingiesiems</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Kiti negyvenamųjų pastatų paskirčių grupės pastatai nenurodyti 2 ir 3 punktuose</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4.</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rPr>
                    <w:szCs w:val="24"/>
                    <w:lang w:eastAsia="zh-CN"/>
                  </w:rPr>
                </w:pPr>
                <w:r>
                  <w:rPr>
                    <w:szCs w:val="24"/>
                    <w:lang w:eastAsia="zh-CN"/>
                  </w:rPr>
                  <w:t>Negyvenamųjų pastatų paskirčių grupės pastatai</w:t>
                </w:r>
              </w:p>
              <w:p>
                <w:pPr>
                  <w:suppressAutoHyphens/>
                  <w:rPr>
                    <w:szCs w:val="24"/>
                    <w:lang w:eastAsia="zh-CN"/>
                  </w:rPr>
                </w:pPr>
              </w:p>
              <w:p>
                <w:pPr>
                  <w:suppressAutoHyphens/>
                  <w:rPr>
                    <w:szCs w:val="24"/>
                    <w:lang w:eastAsia="zh-CN"/>
                  </w:rPr>
                </w:pP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textAlignment w:val="center"/>
                  <w:rPr>
                    <w:strike/>
                    <w:szCs w:val="24"/>
                    <w:lang w:eastAsia="zh-CN"/>
                  </w:rPr>
                </w:pPr>
                <w:r>
                  <w:rPr>
                    <w:szCs w:val="24"/>
                    <w:lang w:eastAsia="zh-CN"/>
                  </w:rPr>
                  <w:t>20 m ir aukštesni;</w:t>
                </w:r>
              </w:p>
              <w:p>
                <w:pPr>
                  <w:suppressAutoHyphens/>
                  <w:rPr>
                    <w:szCs w:val="24"/>
                    <w:lang w:eastAsia="zh-CN"/>
                  </w:rPr>
                </w:pPr>
              </w:p>
              <w:p>
                <w:pPr>
                  <w:suppressAutoHyphens/>
                  <w:spacing w:line="276" w:lineRule="auto"/>
                  <w:textAlignment w:val="center"/>
                  <w:rPr>
                    <w:b/>
                    <w:szCs w:val="24"/>
                    <w:lang w:eastAsia="zh-CN"/>
                  </w:rPr>
                </w:pPr>
                <w:r>
                  <w:rPr>
                    <w:szCs w:val="24"/>
                    <w:lang w:eastAsia="zh-CN"/>
                  </w:rPr>
                  <w:t>įgilinti 7 m ir daugiau skaičiuojant nuo pastatu užstatyto žemės paviršiaus vidutinės altitudės;</w:t>
                </w:r>
              </w:p>
              <w:p>
                <w:pPr>
                  <w:suppressAutoHyphens/>
                  <w:rPr>
                    <w:szCs w:val="24"/>
                    <w:lang w:eastAsia="zh-CN"/>
                  </w:rPr>
                </w:pPr>
              </w:p>
              <w:p>
                <w:pPr>
                  <w:suppressAutoHyphens/>
                  <w:spacing w:line="276" w:lineRule="auto"/>
                  <w:textAlignment w:val="center"/>
                  <w:rPr>
                    <w:szCs w:val="24"/>
                    <w:lang w:eastAsia="zh-CN"/>
                  </w:rPr>
                </w:pPr>
                <w:r>
                  <w:rPr>
                    <w:szCs w:val="24"/>
                    <w:lang w:eastAsia="zh-CN"/>
                  </w:rPr>
                  <w:t>konsolinių pastato dalių laikančiosios konstrukcijos, išsikišančios nuo fasado plokštumos daugiau kaip 3 m;</w:t>
                </w:r>
              </w:p>
              <w:p>
                <w:pPr>
                  <w:suppressAutoHyphens/>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rPr>
                    <w:szCs w:val="24"/>
                    <w:lang w:eastAsia="zh-CN"/>
                  </w:rPr>
                </w:pPr>
              </w:p>
              <w:p>
                <w:pPr>
                  <w:suppressAutoHyphens/>
                  <w:rPr>
                    <w:szCs w:val="24"/>
                    <w:lang w:eastAsia="zh-CN"/>
                  </w:rPr>
                </w:pPr>
                <w:r>
                  <w:rPr>
                    <w:szCs w:val="24"/>
                    <w:lang w:eastAsia="zh-CN"/>
                  </w:rPr>
                  <w:t>pastato bendras plotas didesnis kaip 2000 m</w:t>
                </w:r>
                <w:r>
                  <w:rPr>
                    <w:szCs w:val="24"/>
                    <w:vertAlign w:val="superscript"/>
                    <w:lang w:eastAsia="zh-CN"/>
                  </w:rPr>
                  <w:t>2</w:t>
                </w:r>
                <w:r>
                  <w:rPr>
                    <w:szCs w:val="24"/>
                    <w:lang w:eastAsia="zh-CN"/>
                  </w:rPr>
                  <w:t xml:space="preserve"> ;</w:t>
                </w:r>
              </w:p>
              <w:p>
                <w:pPr>
                  <w:suppressAutoHyphens/>
                  <w:rPr>
                    <w:szCs w:val="24"/>
                    <w:lang w:eastAsia="zh-CN"/>
                  </w:rPr>
                </w:pPr>
              </w:p>
              <w:p>
                <w:pPr>
                  <w:suppressAutoHyphens/>
                  <w:rPr>
                    <w:szCs w:val="24"/>
                    <w:lang w:eastAsia="zh-CN"/>
                  </w:rPr>
                </w:pPr>
                <w:r>
                  <w:rPr>
                    <w:szCs w:val="24"/>
                    <w:lang w:eastAsia="zh-CN"/>
                  </w:rPr>
                  <w:t>naudojamos 100 m</w:t>
                </w:r>
                <w:r>
                  <w:rPr>
                    <w:szCs w:val="24"/>
                    <w:vertAlign w:val="superscript"/>
                    <w:lang w:eastAsia="zh-CN"/>
                  </w:rPr>
                  <w:t xml:space="preserve">3 </w:t>
                </w:r>
                <w:r>
                  <w:rPr>
                    <w:szCs w:val="24"/>
                    <w:lang w:eastAsia="zh-CN"/>
                  </w:rPr>
                  <w:t>ir didesnės 1 grupės takiųjų medžiagų talpyklos.</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Susiekimo komunikacijų statiniai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5.</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Keliai ir gatvės</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valstybinės reikšmės keliai ir A, B, C kategorijų gatvės</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6.</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3" w:lineRule="atLeast"/>
                  <w:rPr>
                    <w:szCs w:val="24"/>
                    <w:lang w:eastAsia="lt-LT"/>
                  </w:rPr>
                </w:pPr>
                <w:r>
                  <w:rPr>
                    <w:szCs w:val="24"/>
                    <w:lang w:eastAsia="lt-LT"/>
                  </w:rPr>
                  <w:t>Geležinkelio keliai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3" w:lineRule="atLeast"/>
                  <w:rPr>
                    <w:szCs w:val="24"/>
                    <w:lang w:eastAsia="lt-LT"/>
                  </w:rPr>
                </w:pPr>
                <w:r>
                  <w:rPr>
                    <w:szCs w:val="24"/>
                    <w:lang w:eastAsia="lt-LT"/>
                  </w:rPr>
                  <w:t>riedmenų greitis 60 km/h ir daugiau arba yra kontaktinis geležinkelių tinklas</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7.</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Kiti transporto statiniai: tiltai, viadukai, estakados, tuneliai, požeminės ir virš žemės esančios pėsčiųjų perėjos</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suppressAutoHyphens/>
                  <w:rPr>
                    <w:szCs w:val="24"/>
                    <w:lang w:eastAsia="zh-CN"/>
                  </w:rPr>
                </w:pPr>
              </w:p>
              <w:p>
                <w:pPr>
                  <w:suppressAutoHyphens/>
                  <w:spacing w:line="276" w:lineRule="auto"/>
                  <w:textAlignment w:val="center"/>
                  <w:rPr>
                    <w:szCs w:val="24"/>
                    <w:lang w:eastAsia="zh-CN"/>
                  </w:rPr>
                </w:pPr>
                <w:r>
                  <w:rPr>
                    <w:szCs w:val="24"/>
                    <w:lang w:eastAsia="zh-CN"/>
                  </w:rPr>
                  <w:t>statiniai, kurių laikančiosios konstrukcijos tarp atramų (angos) ilgesnės kaip 12 m;</w:t>
                </w:r>
              </w:p>
              <w:p>
                <w:pPr>
                  <w:suppressAutoHyphens/>
                  <w:rPr>
                    <w:szCs w:val="24"/>
                    <w:lang w:eastAsia="zh-CN"/>
                  </w:rPr>
                </w:pPr>
              </w:p>
              <w:p>
                <w:pPr>
                  <w:suppressAutoHyphens/>
                  <w:rPr>
                    <w:szCs w:val="24"/>
                    <w:lang w:eastAsia="zh-CN"/>
                  </w:rPr>
                </w:pPr>
                <w:r>
                  <w:rPr>
                    <w:rFonts w:eastAsia="Calibri"/>
                    <w:szCs w:val="24"/>
                    <w:lang w:eastAsia="lt-LT"/>
                  </w:rPr>
                  <w:t>20 m ir aukštesni;</w:t>
                </w:r>
                <w:r>
                  <w:rPr>
                    <w:szCs w:val="24"/>
                    <w:lang w:eastAsia="zh-CN"/>
                  </w:rPr>
                  <w:t xml:space="preserve"> </w:t>
                </w:r>
              </w:p>
              <w:p>
                <w:pPr>
                  <w:suppressAutoHyphens/>
                  <w:rPr>
                    <w:szCs w:val="24"/>
                    <w:lang w:eastAsia="zh-CN"/>
                  </w:rPr>
                </w:pPr>
              </w:p>
              <w:p>
                <w:pPr>
                  <w:suppressAutoHyphens/>
                  <w:rPr>
                    <w:szCs w:val="24"/>
                    <w:lang w:eastAsia="zh-CN"/>
                  </w:rPr>
                </w:pPr>
                <w:r>
                  <w:rPr>
                    <w:szCs w:val="24"/>
                    <w:lang w:eastAsia="zh-CN"/>
                  </w:rPr>
                  <w:t>statiniai ypatingiems statiniams priskiriamuose keliuose.</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 xml:space="preserve">8. </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Oro uosto statiniai, aerodromai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kilimo, tūpimo, riedėjimo takai su dirbtine danga, peronas su dirbtine danga</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9.</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Vandens uostų statiniai (krantinės, prieplaukos)</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aukštis nuo krantinės (prieplaukos) viršaus (kordono) altitudės iki vandens telkinio dugno ties krantine (prieplauka) didesnis kaip 7 m</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center"/>
                  <w:textAlignment w:val="center"/>
                  <w:rPr>
                    <w:rFonts w:eastAsia="Calibri"/>
                    <w:bCs/>
                    <w:szCs w:val="24"/>
                    <w:lang w:eastAsia="zh-CN"/>
                  </w:rPr>
                </w:pPr>
                <w:r>
                  <w:rPr>
                    <w:rFonts w:eastAsia="Calibri"/>
                    <w:bCs/>
                    <w:szCs w:val="24"/>
                    <w:lang w:eastAsia="zh-CN"/>
                  </w:rPr>
                  <w:t>Inžineriniai tinklai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10.</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Šilumos tinklai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magistraliniai šilumos perdavimo tinklai didesnio kaip 16 bar slėgio, kurių vidinis skersmuo didesnis kaip 100 mm, ir jų technologiniai priklausiniai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11.</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Dujų, naftos tinklai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12.</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Elektros tinklai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lang w:eastAsia="zh-CN"/>
                  </w:rPr>
                  <w:t xml:space="preserve">110 kV ir aukštesnės įtampos </w:t>
                </w:r>
                <w:r>
                  <w:rPr>
                    <w:rFonts w:eastAsia="Calibri"/>
                    <w:bCs/>
                    <w:szCs w:val="24"/>
                    <w:lang w:eastAsia="zh-CN"/>
                  </w:rPr>
                  <w:t xml:space="preserve">elektros perdavimo tinklai ir jų technologiniai priklausiniai (išskyrus </w:t>
                </w:r>
                <w:r>
                  <w:rPr>
                    <w:iCs/>
                    <w:szCs w:val="24"/>
                    <w:lang w:eastAsia="zh-CN"/>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13.</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Vandentiekio, nuotekų šalinimo tinklai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vandentiekio tinklai, nuotekų tinklų kolektoriai, kurių vidinis skersmuo didesnis kaip 500 mm</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Hidrotechniniai statiniai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14.</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Užtvankos, dambos</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kai patvankos aukštis didesnis kaip 4 m arba vandens tūris tvenkinyje daugiau kaip 100 000 m</w:t>
                </w:r>
                <w:r>
                  <w:rPr>
                    <w:szCs w:val="24"/>
                    <w:vertAlign w:val="superscript"/>
                    <w:lang w:eastAsia="zh-CN"/>
                  </w:rPr>
                  <w:t xml:space="preserve">3 </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15.</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trike/>
                    <w:szCs w:val="24"/>
                    <w:lang w:eastAsia="zh-CN"/>
                  </w:rPr>
                </w:pPr>
                <w:r>
                  <w:rPr>
                    <w:szCs w:val="24"/>
                    <w:lang w:eastAsia="zh-CN"/>
                  </w:rPr>
                  <w:t>Vandenvietės ir vandenruošos statiniai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p>
              <w:p>
                <w:pPr>
                  <w:suppressAutoHyphens/>
                  <w:rPr>
                    <w:szCs w:val="24"/>
                    <w:lang w:eastAsia="zh-CN"/>
                  </w:rPr>
                </w:pPr>
                <w:r>
                  <w:rPr>
                    <w:szCs w:val="24"/>
                    <w:lang w:eastAsia="zh-CN"/>
                  </w:rPr>
                  <w:t>300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16.</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Krantinės, prieplaukos</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aukštis nuo krantinės (prieplaukos) viršaus (kordono) altitudės iki vandens telkinio dugno ties krantine (prieplauka) didesnis kaip 7 m</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i/>
                    <w:strike/>
                    <w:szCs w:val="24"/>
                    <w:lang w:eastAsia="zh-CN"/>
                  </w:rPr>
                </w:pPr>
                <w:r>
                  <w:rPr>
                    <w:szCs w:val="24"/>
                    <w:lang w:eastAsia="zh-CN"/>
                  </w:rPr>
                  <w:t>Sporto inžineriniai statiniai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17.</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Sporto paskirties inžineriniai statiniai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spacing w:line="276" w:lineRule="auto"/>
                  <w:jc w:val="both"/>
                  <w:textAlignment w:val="center"/>
                  <w:rPr>
                    <w:szCs w:val="24"/>
                    <w:lang w:eastAsia="zh-CN"/>
                  </w:rPr>
                </w:pPr>
                <w:r>
                  <w:rPr>
                    <w:rFonts w:eastAsia="Calibri"/>
                    <w:bCs/>
                    <w:szCs w:val="24"/>
                    <w:lang w:eastAsia="zh-CN"/>
                  </w:rPr>
                  <w:t>kuriuose įrengta daugiau kaip 1000 stacionarių vietų žiūrovams</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Kiti inžineriniai statiniai</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18.</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Nuotekų valyklos</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500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19.</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Sąvartynai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kuriuose numatyta saugoti 50 000 t ir daugiau atliekų</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bCs/>
                    <w:szCs w:val="24"/>
                    <w:lang w:eastAsia="lt-LT"/>
                  </w:rPr>
                </w:pPr>
                <w:r>
                  <w:rPr>
                    <w:bCs/>
                    <w:szCs w:val="24"/>
                    <w:lang w:eastAsia="lt-LT"/>
                  </w:rPr>
                  <w:t>19</w:t>
                </w:r>
                <w:r>
                  <w:rPr>
                    <w:bCs/>
                    <w:szCs w:val="24"/>
                    <w:vertAlign w:val="superscript"/>
                    <w:lang w:eastAsia="lt-LT"/>
                  </w:rPr>
                  <w:t>1</w:t>
                </w:r>
                <w:r>
                  <w:rPr>
                    <w:bCs/>
                    <w:szCs w:val="24"/>
                    <w:lang w:eastAsia="lt-LT"/>
                  </w:rPr>
                  <w:t>.</w:t>
                </w:r>
              </w:p>
              <w:p>
                <w:pPr>
                  <w:suppressAutoHyphens/>
                  <w:ind w:firstLine="62"/>
                  <w:rPr>
                    <w:bCs/>
                    <w:szCs w:val="24"/>
                    <w:lang w:eastAsia="lt-LT"/>
                  </w:rPr>
                </w:pPr>
              </w:p>
              <w:p>
                <w:pPr>
                  <w:suppressAutoHyphens/>
                  <w:ind w:firstLine="62"/>
                  <w:jc w:val="center"/>
                  <w:rPr>
                    <w:bCs/>
                    <w:szCs w:val="24"/>
                    <w:lang w:eastAsia="lt-LT"/>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rPr>
                    <w:bCs/>
                    <w:szCs w:val="24"/>
                    <w:lang w:eastAsia="lt-LT"/>
                  </w:rPr>
                </w:pPr>
                <w:r>
                  <w:rPr>
                    <w:szCs w:val="24"/>
                    <w:lang w:eastAsia="lt-LT"/>
                  </w:rPr>
                  <w:t>Automatizuotų sandėliavimo sistemų statiniai</w:t>
                </w:r>
              </w:p>
              <w:p>
                <w:pPr>
                  <w:suppressAutoHyphens/>
                  <w:ind w:firstLine="62"/>
                  <w:rPr>
                    <w:bCs/>
                    <w:szCs w:val="24"/>
                    <w:lang w:eastAsia="lt-LT"/>
                  </w:rPr>
                </w:pPr>
              </w:p>
              <w:p>
                <w:pPr>
                  <w:suppressAutoHyphens/>
                  <w:ind w:firstLine="62"/>
                  <w:rPr>
                    <w:bCs/>
                    <w:szCs w:val="24"/>
                    <w:lang w:eastAsia="lt-LT"/>
                  </w:rPr>
                </w:pP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both"/>
                  <w:rPr>
                    <w:bCs/>
                    <w:szCs w:val="24"/>
                    <w:lang w:eastAsia="lt-LT"/>
                  </w:rPr>
                </w:pPr>
                <w:r>
                  <w:rPr>
                    <w:bCs/>
                    <w:szCs w:val="24"/>
                    <w:lang w:eastAsia="lt-LT"/>
                  </w:rPr>
                  <w:t>20 m ir aukštesni</w:t>
                </w:r>
              </w:p>
              <w:p>
                <w:pPr>
                  <w:suppressAutoHyphens/>
                  <w:rPr>
                    <w:szCs w:val="24"/>
                    <w:lang w:eastAsia="zh-CN"/>
                  </w:rPr>
                </w:pPr>
              </w:p>
              <w:p>
                <w:pPr>
                  <w:suppressAutoHyphens/>
                  <w:ind w:firstLine="62"/>
                  <w:jc w:val="both"/>
                  <w:rPr>
                    <w:bCs/>
                    <w:szCs w:val="24"/>
                    <w:lang w:eastAsia="lt-LT"/>
                  </w:rPr>
                </w:pPr>
                <w:r>
                  <w:rPr>
                    <w:bCs/>
                    <w:szCs w:val="24"/>
                    <w:lang w:eastAsia="lt-LT"/>
                  </w:rPr>
                  <w:t>įgilinti 7 m ir daugiau skaičiuojant nuo inžineriniu statiniu užstatyto žemės paviršiaus vidutinės altitudės</w:t>
                </w:r>
              </w:p>
              <w:p>
                <w:pPr>
                  <w:suppressAutoHyphens/>
                  <w:rPr>
                    <w:szCs w:val="24"/>
                    <w:lang w:eastAsia="zh-CN"/>
                  </w:rPr>
                </w:pPr>
              </w:p>
              <w:p>
                <w:pPr>
                  <w:suppressAutoHyphens/>
                  <w:ind w:firstLine="62"/>
                  <w:jc w:val="both"/>
                  <w:rPr>
                    <w:bCs/>
                    <w:szCs w:val="24"/>
                    <w:lang w:eastAsia="lt-LT"/>
                  </w:rPr>
                </w:pPr>
                <w:r>
                  <w:rPr>
                    <w:bCs/>
                    <w:szCs w:val="24"/>
                    <w:lang w:eastAsia="lt-LT"/>
                  </w:rPr>
                  <w:t>konsolinių inžinerinio statinio dalių laikančiosios konstrukcijos, išsikišančios nuo fasado plokštumos daugiau kaip 3 m</w:t>
                </w:r>
              </w:p>
              <w:p>
                <w:pPr>
                  <w:suppressAutoHyphens/>
                  <w:rPr>
                    <w:szCs w:val="24"/>
                    <w:lang w:eastAsia="zh-CN"/>
                  </w:rPr>
                </w:pPr>
              </w:p>
              <w:p>
                <w:pPr>
                  <w:suppressAutoHyphens/>
                  <w:ind w:firstLine="62"/>
                  <w:jc w:val="both"/>
                  <w:rPr>
                    <w:bCs/>
                    <w:szCs w:val="24"/>
                    <w:lang w:eastAsia="lt-LT"/>
                  </w:rPr>
                </w:pPr>
                <w:r>
                  <w:rPr>
                    <w:bCs/>
                    <w:szCs w:val="24"/>
                    <w:lang w:eastAsia="lt-LT"/>
                  </w:rPr>
                  <w:t>inžineriniai statiniai, kurių laikančiosios konstrukcijos tarp atramų (angos) ilgesnės kaip 12 m</w:t>
                </w:r>
              </w:p>
              <w:p>
                <w:pPr>
                  <w:suppressAutoHyphens/>
                  <w:rPr>
                    <w:szCs w:val="24"/>
                    <w:lang w:eastAsia="zh-CN"/>
                  </w:rPr>
                </w:pPr>
              </w:p>
              <w:p>
                <w:pPr>
                  <w:suppressAutoHyphens/>
                  <w:ind w:firstLine="62"/>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 xml:space="preserve"> </w:t>
                </w:r>
              </w:p>
              <w:p>
                <w:pPr>
                  <w:suppressAutoHyphens/>
                  <w:rPr>
                    <w:szCs w:val="24"/>
                    <w:lang w:eastAsia="zh-CN"/>
                  </w:rPr>
                </w:pPr>
              </w:p>
              <w:p>
                <w:pPr>
                  <w:suppressAutoHyphens/>
                  <w:ind w:firstLine="62"/>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lt-LT"/>
                  </w:rPr>
                  <w:t>19</w:t>
                </w:r>
                <w:r>
                  <w:rPr>
                    <w:szCs w:val="24"/>
                    <w:vertAlign w:val="superscript"/>
                    <w:lang w:eastAsia="lt-LT"/>
                  </w:rPr>
                  <w:t>2</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spacing w:line="23" w:lineRule="atLeast"/>
                  <w:rPr>
                    <w:szCs w:val="24"/>
                    <w:lang w:eastAsia="lt-LT"/>
                  </w:rPr>
                </w:pPr>
                <w:r>
                  <w:rPr>
                    <w:szCs w:val="24"/>
                    <w:lang w:eastAsia="lt-LT"/>
                  </w:rPr>
                  <w:t>Turintys stogą inžineriniai statiniai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spacing w:line="23" w:lineRule="atLeast"/>
                  <w:rPr>
                    <w:szCs w:val="24"/>
                    <w:lang w:eastAsia="lt-LT"/>
                  </w:rPr>
                </w:pPr>
                <w:r>
                  <w:rPr>
                    <w:color w:val="000000"/>
                    <w:szCs w:val="24"/>
                    <w:lang w:eastAsia="zh-CN"/>
                  </w:rPr>
                  <w:t>20 m ir aukštesni inžineriniai statiniai, kurių laikančiosios konstrukcijos tarp atramų (angos) ilgesnės kaip 12 m‘</w:t>
                </w:r>
                <w:r>
                  <w:rPr>
                    <w:szCs w:val="24"/>
                    <w:lang w:eastAsia="lt-LT"/>
                  </w:rPr>
                  <w:t>.</w:t>
                </w:r>
              </w:p>
            </w:tc>
          </w:tr>
          <w:tr>
            <w:trPr>
              <w:trHeight w:val="62"/>
            </w:trPr>
            <w:tc>
              <w:tcPr>
                <w:tcW w:w="95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p>
              <w:p>
                <w:pPr>
                  <w:suppressAutoHyphens/>
                  <w:jc w:val="center"/>
                  <w:rPr>
                    <w:szCs w:val="24"/>
                    <w:lang w:eastAsia="zh-CN"/>
                  </w:rPr>
                </w:pPr>
                <w:r>
                  <w:rPr>
                    <w:szCs w:val="24"/>
                    <w:lang w:eastAsia="zh-CN"/>
                  </w:rPr>
                  <w:t>Statiniai neatsižvelgiant į jų naudojimo paskirtį</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20.</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Naudingųjų iškasenų gavybos, tiekimo ir naudojimo požeminiai ir antžeminiai statiniai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30 m ir aukštesni;</w:t>
                </w:r>
              </w:p>
              <w:p>
                <w:pPr>
                  <w:suppressAutoHyphens/>
                  <w:rPr>
                    <w:szCs w:val="24"/>
                    <w:lang w:eastAsia="zh-CN"/>
                  </w:rPr>
                </w:pPr>
              </w:p>
              <w:p>
                <w:pPr>
                  <w:suppressAutoHyphens/>
                  <w:rPr>
                    <w:szCs w:val="24"/>
                    <w:lang w:eastAsia="zh-CN"/>
                  </w:rPr>
                </w:pPr>
                <w:r>
                  <w:rPr>
                    <w:szCs w:val="24"/>
                    <w:lang w:eastAsia="zh-CN"/>
                  </w:rPr>
                  <w:t>įgilinti daugiau kaip 7 m skaičiuojant nuo vidutinės žemės paviršiaus altitudės iki įgilinimo (grindų) paviršiaus.</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21.</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Bokštai, stiebai, radiolokatoriai, skrydžių valdymo bokštai, vėjo elektrinės, vandentiekio bokštai, vandens aušyklos, ir kiti panašūs inžineriniai statiniai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rPr>
                    <w:szCs w:val="24"/>
                    <w:lang w:eastAsia="zh-CN"/>
                  </w:rPr>
                </w:pPr>
                <w:r>
                  <w:rPr>
                    <w:szCs w:val="24"/>
                    <w:lang w:eastAsia="zh-CN"/>
                  </w:rPr>
                  <w:t xml:space="preserve">30 m ir aukštesni </w:t>
                </w:r>
              </w:p>
              <w:p>
                <w:pPr>
                  <w:suppressAutoHyphens/>
                  <w:rPr>
                    <w:szCs w:val="24"/>
                    <w:lang w:eastAsia="zh-CN"/>
                  </w:rPr>
                </w:pP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center"/>
                  <w:rPr>
                    <w:szCs w:val="24"/>
                    <w:lang w:eastAsia="zh-CN"/>
                  </w:rPr>
                </w:pPr>
                <w:r>
                  <w:rPr>
                    <w:szCs w:val="24"/>
                    <w:lang w:eastAsia="zh-CN"/>
                  </w:rPr>
                  <w:t>22.</w:t>
                </w: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Inžineriniai tinklai</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jc w:val="both"/>
                  <w:rPr>
                    <w:rFonts w:eastAsia="Calibri"/>
                    <w:bCs/>
                    <w:szCs w:val="24"/>
                    <w:lang w:eastAsia="zh-CN"/>
                  </w:rPr>
                </w:pPr>
                <w:r>
                  <w:rPr>
                    <w:rFonts w:eastAsia="Calibri"/>
                    <w:bCs/>
                    <w:szCs w:val="24"/>
                    <w:lang w:eastAsia="zh-CN"/>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suppressAutoHyphens/>
                  <w:rPr>
                    <w:szCs w:val="24"/>
                    <w:lang w:eastAsia="zh-CN"/>
                  </w:rPr>
                </w:pPr>
              </w:p>
              <w:p>
                <w:pPr>
                  <w:suppressAutoHyphens/>
                  <w:jc w:val="both"/>
                  <w:rPr>
                    <w:szCs w:val="24"/>
                    <w:lang w:eastAsia="zh-CN"/>
                  </w:rPr>
                </w:pPr>
                <w:r>
                  <w:rPr>
                    <w:rFonts w:eastAsia="Calibri"/>
                    <w:bCs/>
                    <w:szCs w:val="24"/>
                    <w:lang w:eastAsia="zh-CN"/>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jc w:val="center"/>
                  <w:rPr>
                    <w:szCs w:val="24"/>
                    <w:lang w:eastAsia="zh-CN"/>
                  </w:rPr>
                </w:pPr>
                <w:r>
                  <w:rPr>
                    <w:szCs w:val="24"/>
                    <w:lang w:eastAsia="zh-CN"/>
                  </w:rPr>
                  <w:t>23.</w:t>
                </w:r>
              </w:p>
              <w:p>
                <w:pPr>
                  <w:suppressAutoHyphens/>
                  <w:rPr>
                    <w:szCs w:val="24"/>
                    <w:lang w:eastAsia="zh-CN"/>
                  </w:rPr>
                </w:pPr>
              </w:p>
              <w:p>
                <w:pPr>
                  <w:suppressAutoHyphens/>
                  <w:jc w:val="center"/>
                  <w:rPr>
                    <w:szCs w:val="24"/>
                    <w:lang w:eastAsia="zh-CN"/>
                  </w:rPr>
                </w:pPr>
              </w:p>
            </w:tc>
            <w:tc>
              <w:tcPr>
                <w:tcW w:w="27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hideMark/>
              </w:tcPr>
              <w:p>
                <w:pPr>
                  <w:suppressAutoHyphens/>
                  <w:rPr>
                    <w:szCs w:val="24"/>
                    <w:lang w:eastAsia="zh-CN"/>
                  </w:rPr>
                </w:pPr>
                <w:r>
                  <w:rPr>
                    <w:szCs w:val="24"/>
                    <w:lang w:eastAsia="zh-CN"/>
                  </w:rPr>
                  <w:t>Branduolinės energetikos objektų statiniai, naftos ir dujų gavybos statiniai (sausumoje ir jūroje)</w:t>
                </w:r>
              </w:p>
            </w:tc>
            <w:tc>
              <w:tcPr>
                <w:tcW w:w="617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57" w:type="dxa"/>
                  <w:bottom w:w="57" w:type="dxa"/>
                  <w:right w:w="57" w:type="dxa"/>
                </w:tcMar>
              </w:tcPr>
              <w:p>
                <w:pPr>
                  <w:suppressAutoHyphens/>
                  <w:rPr>
                    <w:szCs w:val="24"/>
                    <w:lang w:eastAsia="zh-CN"/>
                  </w:rPr>
                </w:pPr>
                <w:r>
                  <w:rPr>
                    <w:szCs w:val="24"/>
                    <w:lang w:eastAsia="zh-CN"/>
                  </w:rPr>
                  <w:t>visi statiniai</w:t>
                </w:r>
              </w:p>
              <w:p>
                <w:pPr>
                  <w:suppressAutoHyphens/>
                  <w:rPr>
                    <w:szCs w:val="24"/>
                    <w:lang w:eastAsia="zh-CN"/>
                  </w:rPr>
                </w:pPr>
              </w:p>
              <w:p>
                <w:pPr>
                  <w:suppressAutoHyphens/>
                  <w:rPr>
                    <w:szCs w:val="24"/>
                    <w:lang w:eastAsia="zh-CN"/>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lang w:eastAsia="zh-CN"/>
            </w:rPr>
          </w:pPr>
        </w:p>
        <w:sdt>
          <w:sdtPr>
            <w:alias w:val="pabaiga"/>
            <w:tag w:val="part_09c1b50b09ee466a87b00e3566b4583d"/>
            <w:lock w:val="sdtLocked"/>
            <w:richText/>
          </w:sdtPr>
          <w:sdtContent>
            <w:p>
              <w:pPr>
                <w:widowControl w:val="0"/>
                <w:suppressAutoHyphens/>
                <w:jc w:val="center"/>
                <w:rPr>
                  <w:lang w:eastAsia="zh-CN"/>
                </w:rPr>
              </w:pPr>
              <w:r>
                <w:rPr>
                  <w:lang w:eastAsia="zh-CN"/>
                </w:rPr>
                <w:t>_________________</w:t>
              </w:r>
            </w:p>
            <w:p>
              <w:pPr>
                <w:suppressAutoHyphens/>
                <w:rPr>
                  <w:lang w:eastAsia="zh-CN"/>
                </w:rPr>
                <w:sectPr>
                  <w:pgSz w:w="11906" w:h="16838"/>
                  <w:pgMar w:top="972" w:right="567" w:bottom="1134" w:left="1701" w:header="567" w:footer="567" w:gutter="0"/>
                  <w:pgNumType w:start="1"/>
                  <w:cols w:space="1296"/>
                  <w:titlePg/>
                  <w:docGrid w:linePitch="360"/>
                </w:sectPr>
              </w:pPr>
              <w:r>
                <w:rPr>
                  <w:lang w:eastAsia="zh-CN"/>
                </w:rPr>
                <w:br w:type="page"/>
              </w:r>
            </w:p>
            <w:p>
              <w:pPr>
                <w:tabs>
                  <w:tab w:val="center" w:pos="4153"/>
                  <w:tab w:val="right" w:pos="9100"/>
                </w:tabs>
                <w:suppressAutoHyphens/>
                <w:rPr>
                  <w:rFonts w:ascii="Tahoma" w:hAnsi="Tahoma" w:cs="Tahoma"/>
                  <w:spacing w:val="10"/>
                  <w:sz w:val="20"/>
                  <w:lang w:eastAsia="zh-CN"/>
                </w:rPr>
              </w:pPr>
            </w:p>
          </w:sdtContent>
        </w:sdt>
      </w:sdtContent>
    </w:sdt>
    <w:sdt>
      <w:sdtPr>
        <w:alias w:val="1 pr."/>
        <w:tag w:val="part_9fde4648a3924c7f9fed4537eeb875f0"/>
        <w:lock w:val="sdtLocked"/>
        <w:richText/>
      </w:sdtPr>
      <w:sdtContent>
        <w:p>
          <w:pPr>
            <w:suppressAutoHyphens/>
            <w:ind w:left="4678"/>
            <w:textAlignment w:val="center"/>
            <w:rPr>
              <w:color w:val="000000"/>
              <w:sz w:val="27"/>
              <w:szCs w:val="27"/>
              <w:lang w:eastAsia="lt-LT"/>
            </w:rPr>
          </w:pPr>
          <w:r>
            <w:rPr>
              <w:color w:val="000000"/>
              <w:sz w:val="27"/>
              <w:szCs w:val="27"/>
              <w:lang w:eastAsia="lt-LT"/>
            </w:rPr>
            <w:t>STR 1.01.03:2017 „Statinių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r>
            <w:rPr>
              <w:color w:val="000000"/>
              <w:sz w:val="27"/>
              <w:szCs w:val="27"/>
              <w:lang w:eastAsia="lt-LT"/>
            </w:rPr>
            <w:t>5 priedas</w:t>
          </w:r>
        </w:p>
        <w:p>
          <w:pPr>
            <w:suppressAutoHyphens/>
            <w:rPr>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b/>
              <w:caps/>
              <w:sz w:val="22"/>
              <w:szCs w:val="22"/>
              <w:lang w:eastAsia="zh-CN"/>
            </w:rPr>
          </w:pPr>
          <w:sdt>
            <w:sdtPr>
              <w:alias w:val="Pavadinimas"/>
              <w:tag w:val="title_9fde4648a3924c7f9fed4537eeb875f0"/>
              <w:lock w:val="sdtLocked"/>
              <w:richText/>
            </w:sdtPr>
            <w:sdtContent>
              <w:r>
                <w:rPr>
                  <w:rFonts w:ascii="TimesLT" w:hAnsi="TimesLT"/>
                  <w:b/>
                  <w:caps/>
                  <w:szCs w:val="24"/>
                  <w:lang w:eastAsia="zh-CN"/>
                </w:rPr>
                <w:t>POŽYMIŲ IR TECHNINIŲ PARAMETRŲ, PAGAL KURIUOS PASTATAI PRISKIRIAMI</w:t>
              </w:r>
              <w:r>
                <w:rPr>
                  <w:rFonts w:ascii="TimesLT" w:hAnsi="TimesLT"/>
                  <w:b/>
                  <w:caps/>
                  <w:sz w:val="22"/>
                  <w:szCs w:val="22"/>
                  <w:lang w:eastAsia="zh-CN"/>
                </w:rPr>
                <w:t xml:space="preserve"> NESUDĖTINGŲJŲ STATINIŲ KATEGORIJAI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b/>
              <w:caps/>
              <w:sz w:val="22"/>
              <w:szCs w:val="22"/>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rPr>
              <w:rFonts w:ascii="TimesLT" w:hAnsi="TimesLT"/>
              <w:sz w:val="22"/>
              <w:szCs w:val="22"/>
              <w:lang w:eastAsia="zh-CN"/>
            </w:rPr>
          </w:pPr>
          <w:sdt>
            <w:sdtPr>
              <w:alias w:val="Numeris"/>
              <w:tag w:val="nr_9fde4648a3924c7f9fed4537eeb875f0"/>
              <w:lock w:val="sdtLocked"/>
              <w:richText/>
            </w:sdtPr>
            <w:sdtContent>
              <w:r>
                <w:rPr>
                  <w:rFonts w:ascii="TimesLT" w:hAnsi="TimesLT"/>
                  <w:sz w:val="22"/>
                  <w:szCs w:val="22"/>
                  <w:lang w:eastAsia="zh-CN"/>
                </w:rPr>
                <w:t>1</w:t>
              </w:r>
            </w:sdtContent>
          </w:sdt>
          <w:r>
            <w:rPr>
              <w:rFonts w:ascii="TimesLT" w:hAnsi="TimesLT"/>
              <w:sz w:val="22"/>
              <w:szCs w:val="22"/>
              <w:lang w:eastAsia="zh-CN"/>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Cs w:val="24"/>
                    <w:lang w:eastAsia="zh-CN"/>
                  </w:rPr>
                </w:pPr>
                <w:r>
                  <w:rPr>
                    <w:bCs/>
                    <w:szCs w:val="24"/>
                    <w:lang w:eastAsia="zh-CN"/>
                  </w:rPr>
                  <w:t>Eil. Nr.</w:t>
                </w:r>
              </w:p>
              <w:p>
                <w:pPr>
                  <w:suppressAutoHyphens/>
                  <w:spacing w:line="288" w:lineRule="auto"/>
                  <w:ind w:left="8"/>
                  <w:jc w:val="center"/>
                  <w:rPr>
                    <w:szCs w:val="24"/>
                    <w:lang w:eastAsia="zh-CN"/>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Cs w:val="24"/>
                    <w:lang w:eastAsia="zh-CN"/>
                  </w:rPr>
                </w:pPr>
              </w:p>
              <w:p>
                <w:pPr>
                  <w:keepNext/>
                  <w:suppressAutoHyphens/>
                  <w:spacing w:line="288" w:lineRule="auto"/>
                  <w:jc w:val="center"/>
                  <w:rPr>
                    <w:szCs w:val="24"/>
                    <w:lang w:eastAsia="zh-CN"/>
                  </w:rPr>
                </w:pPr>
                <w:r>
                  <w:rPr>
                    <w:szCs w:val="24"/>
                    <w:lang w:eastAsia="zh-CN"/>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szCs w:val="24"/>
                    <w:lang w:eastAsia="zh-CN"/>
                  </w:rPr>
                </w:pPr>
                <w:r>
                  <w:rPr>
                    <w:szCs w:val="24"/>
                    <w:lang w:eastAsia="zh-CN"/>
                  </w:rPr>
                  <w:t>Pastatų požymiai ir techniniai parametrai</w:t>
                </w: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lang w:eastAsia="zh-CN"/>
                  </w:rPr>
                </w:pPr>
              </w:p>
              <w:p>
                <w:pPr>
                  <w:keepNext/>
                  <w:suppressAutoHyphens/>
                  <w:spacing w:line="288" w:lineRule="auto"/>
                  <w:jc w:val="center"/>
                  <w:rPr>
                    <w:szCs w:val="24"/>
                    <w:lang w:eastAsia="zh-CN"/>
                  </w:rPr>
                </w:pPr>
                <w:r>
                  <w:rPr>
                    <w:szCs w:val="24"/>
                    <w:lang w:eastAsia="zh-CN"/>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szCs w:val="24"/>
                    <w:lang w:eastAsia="zh-CN"/>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szCs w:val="24"/>
                    <w:lang w:eastAsia="zh-CN"/>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Cs w:val="24"/>
                    <w:lang w:eastAsia="zh-CN"/>
                  </w:rPr>
                </w:pPr>
                <w:r>
                  <w:rPr>
                    <w:bCs/>
                    <w:szCs w:val="24"/>
                    <w:lang w:eastAsia="zh-CN"/>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Cs w:val="24"/>
                    <w:lang w:eastAsia="zh-CN"/>
                  </w:rPr>
                </w:pPr>
                <w:r>
                  <w:rPr>
                    <w:bCs/>
                    <w:szCs w:val="24"/>
                    <w:lang w:eastAsia="zh-CN"/>
                  </w:rPr>
                  <w:t>Didžiausias</w:t>
                </w:r>
              </w:p>
              <w:p>
                <w:pPr>
                  <w:keepNext/>
                  <w:suppressAutoHyphens/>
                  <w:spacing w:line="288" w:lineRule="auto"/>
                  <w:jc w:val="center"/>
                  <w:rPr>
                    <w:szCs w:val="24"/>
                    <w:lang w:eastAsia="zh-CN"/>
                  </w:rPr>
                </w:pPr>
                <w:r>
                  <w:rPr>
                    <w:bCs/>
                    <w:szCs w:val="24"/>
                    <w:lang w:eastAsia="zh-CN"/>
                  </w:rPr>
                  <w:t>plotas, m</w:t>
                </w:r>
                <w:r>
                  <w:rPr>
                    <w:bCs/>
                    <w:szCs w:val="24"/>
                    <w:vertAlign w:val="superscript"/>
                    <w:lang w:eastAsia="zh-CN"/>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szCs w:val="24"/>
                    <w:lang w:eastAsia="zh-CN"/>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szCs w:val="24"/>
                    <w:lang w:eastAsia="zh-CN"/>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szCs w:val="24"/>
                    <w:lang w:eastAsia="zh-CN"/>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bCs/>
                    <w:szCs w:val="24"/>
                    <w:lang w:eastAsia="zh-CN"/>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bCs/>
                    <w:szCs w:val="24"/>
                    <w:lang w:eastAsia="zh-CN"/>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bCs/>
                    <w:szCs w:val="24"/>
                    <w:lang w:eastAsia="zh-CN"/>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bCs/>
                    <w:szCs w:val="24"/>
                    <w:lang w:eastAsia="zh-CN"/>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szCs w:val="24"/>
                    <w:lang w:eastAsia="zh-CN"/>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lang w:eastAsia="zh-CN"/>
                  </w:rPr>
                </w:pPr>
                <w:r>
                  <w:rPr>
                    <w:szCs w:val="24"/>
                    <w:lang w:eastAsia="zh-CN"/>
                  </w:rPr>
                  <w:t>Gyvenamųjų pastatų paskirčių grupės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lang w:eastAsia="zh-CN"/>
                  </w:rPr>
                </w:pPr>
                <w:r>
                  <w:rPr>
                    <w:szCs w:val="24"/>
                    <w:lang w:eastAsia="zh-CN"/>
                  </w:rPr>
                  <w:t>1.</w:t>
                </w:r>
              </w:p>
              <w:p>
                <w:pPr>
                  <w:suppressAutoHyphens/>
                  <w:spacing w:line="288" w:lineRule="auto"/>
                  <w:ind w:left="8"/>
                  <w:jc w:val="center"/>
                  <w:rPr>
                    <w:szCs w:val="24"/>
                    <w:lang w:eastAsia="zh-CN"/>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lang w:eastAsia="zh-CN"/>
                  </w:rPr>
                </w:pPr>
                <w:r>
                  <w:rPr>
                    <w:szCs w:val="24"/>
                    <w:lang w:eastAsia="zh-CN"/>
                  </w:rPr>
                  <w:t>Gyvenamosios paskirties (vieno, dviejų butų) pastatas</w:t>
                </w:r>
              </w:p>
              <w:p>
                <w:pPr>
                  <w:keepNext/>
                  <w:suppressAutoHyphens/>
                  <w:spacing w:line="288" w:lineRule="auto"/>
                  <w:jc w:val="center"/>
                  <w:rPr>
                    <w:szCs w:val="24"/>
                    <w:lang w:eastAsia="zh-CN"/>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p>
                <w:pPr>
                  <w:suppressAutoHyphens/>
                  <w:spacing w:line="288" w:lineRule="auto"/>
                  <w:jc w:val="center"/>
                  <w:rPr>
                    <w:szCs w:val="24"/>
                    <w:lang w:eastAsia="zh-CN"/>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8,5</w:t>
                </w:r>
              </w:p>
              <w:p>
                <w:pPr>
                  <w:suppressAutoHyphens/>
                  <w:spacing w:line="288" w:lineRule="auto"/>
                  <w:jc w:val="center"/>
                  <w:rPr>
                    <w:szCs w:val="24"/>
                    <w:lang w:eastAsia="zh-CN"/>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p>
                <w:pPr>
                  <w:suppressAutoHyphens/>
                  <w:spacing w:line="288" w:lineRule="auto"/>
                  <w:jc w:val="center"/>
                  <w:rPr>
                    <w:szCs w:val="24"/>
                    <w:lang w:eastAsia="zh-CN"/>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p>
                <w:pPr>
                  <w:suppressAutoHyphens/>
                  <w:spacing w:line="288" w:lineRule="auto"/>
                  <w:jc w:val="center"/>
                  <w:rPr>
                    <w:szCs w:val="24"/>
                    <w:lang w:eastAsia="zh-CN"/>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lang w:eastAsia="zh-CN"/>
                  </w:rPr>
                </w:pPr>
                <w:r>
                  <w:rPr>
                    <w:szCs w:val="24"/>
                    <w:lang w:eastAsia="zh-CN"/>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Negyvenamųjų pastatų paskirčių grupės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lang w:eastAsia="zh-CN"/>
                  </w:rPr>
                </w:pPr>
                <w:r>
                  <w:rPr>
                    <w:szCs w:val="24"/>
                    <w:lang w:eastAsia="zh-CN"/>
                  </w:rPr>
                  <w:t>2.</w:t>
                </w:r>
              </w:p>
              <w:p>
                <w:pPr>
                  <w:suppressAutoHyphens/>
                  <w:spacing w:line="288" w:lineRule="auto"/>
                  <w:ind w:left="8"/>
                  <w:jc w:val="center"/>
                  <w:rPr>
                    <w:szCs w:val="24"/>
                    <w:lang w:eastAsia="zh-CN"/>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szCs w:val="24"/>
                    <w:lang w:eastAsia="zh-CN"/>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w:t>
                </w:r>
              </w:p>
              <w:p>
                <w:pPr>
                  <w:suppressAutoHyphens/>
                  <w:spacing w:line="288" w:lineRule="auto"/>
                  <w:jc w:val="center"/>
                  <w:rPr>
                    <w:szCs w:val="24"/>
                    <w:lang w:eastAsia="zh-CN"/>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8,5</w:t>
                </w:r>
              </w:p>
              <w:p>
                <w:pPr>
                  <w:suppressAutoHyphens/>
                  <w:spacing w:line="288" w:lineRule="auto"/>
                  <w:jc w:val="center"/>
                  <w:rPr>
                    <w:szCs w:val="24"/>
                    <w:lang w:eastAsia="zh-CN"/>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50</w:t>
                </w:r>
              </w:p>
              <w:p>
                <w:pPr>
                  <w:suppressAutoHyphens/>
                  <w:spacing w:line="288" w:lineRule="auto"/>
                  <w:jc w:val="center"/>
                  <w:rPr>
                    <w:szCs w:val="24"/>
                    <w:lang w:eastAsia="zh-CN"/>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p>
                <w:pPr>
                  <w:suppressAutoHyphens/>
                  <w:spacing w:line="288" w:lineRule="auto"/>
                  <w:jc w:val="center"/>
                  <w:rPr>
                    <w:szCs w:val="24"/>
                    <w:lang w:eastAsia="zh-CN"/>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lang w:eastAsia="zh-CN"/>
                  </w:rPr>
                </w:pPr>
                <w:r>
                  <w:rPr>
                    <w:szCs w:val="24"/>
                    <w:lang w:eastAsia="zh-CN"/>
                  </w:rPr>
                  <w:t>3.</w:t>
                </w:r>
              </w:p>
              <w:p>
                <w:pPr>
                  <w:suppressAutoHyphens/>
                  <w:spacing w:line="288" w:lineRule="auto"/>
                  <w:ind w:left="8"/>
                  <w:jc w:val="center"/>
                  <w:rPr>
                    <w:szCs w:val="24"/>
                    <w:lang w:eastAsia="zh-CN"/>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szCs w:val="24"/>
                    <w:lang w:eastAsia="zh-CN"/>
                  </w:rPr>
                  <w:t>kitos (šiltnamių) paskirties pastatai</w:t>
                </w:r>
                <w:r>
                  <w:rPr>
                    <w:b/>
                    <w:szCs w:val="24"/>
                    <w:lang w:eastAsia="zh-CN"/>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w:t>
                </w:r>
              </w:p>
              <w:p>
                <w:pPr>
                  <w:suppressAutoHyphens/>
                  <w:spacing w:line="288" w:lineRule="auto"/>
                  <w:jc w:val="center"/>
                  <w:rPr>
                    <w:szCs w:val="24"/>
                    <w:lang w:eastAsia="zh-CN"/>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p>
                <w:pPr>
                  <w:suppressAutoHyphens/>
                  <w:spacing w:line="288" w:lineRule="auto"/>
                  <w:jc w:val="center"/>
                  <w:rPr>
                    <w:szCs w:val="24"/>
                    <w:lang w:eastAsia="zh-CN"/>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p>
                <w:pPr>
                  <w:suppressAutoHyphens/>
                  <w:spacing w:line="288" w:lineRule="auto"/>
                  <w:jc w:val="center"/>
                  <w:rPr>
                    <w:szCs w:val="24"/>
                    <w:lang w:eastAsia="zh-CN"/>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p>
                <w:pPr>
                  <w:suppressAutoHyphens/>
                  <w:spacing w:line="288" w:lineRule="auto"/>
                  <w:jc w:val="center"/>
                  <w:rPr>
                    <w:szCs w:val="24"/>
                    <w:lang w:eastAsia="zh-CN"/>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lang w:eastAsia="zh-CN"/>
                  </w:rPr>
                </w:pPr>
                <w:r>
                  <w:rPr>
                    <w:szCs w:val="24"/>
                    <w:lang w:eastAsia="zh-CN"/>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szCs w:val="24"/>
                    <w:lang w:eastAsia="zh-CN"/>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lang w:eastAsia="zh-CN"/>
                  </w:rPr>
                </w:pPr>
                <w:r>
                  <w:rPr>
                    <w:szCs w:val="24"/>
                    <w:lang w:eastAsia="zh-CN"/>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lang w:eastAsia="zh-CN"/>
                  </w:rPr>
                </w:pPr>
                <w:r>
                  <w:rPr>
                    <w:szCs w:val="24"/>
                    <w:lang w:eastAsia="zh-CN"/>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lang w:eastAsia="zh-CN"/>
                  </w:rPr>
                </w:pPr>
                <w:r>
                  <w:rPr>
                    <w:szCs w:val="24"/>
                    <w:lang w:eastAsia="zh-CN"/>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lang w:eastAsia="zh-CN"/>
                  </w:rPr>
                </w:pPr>
                <w:r>
                  <w:rPr>
                    <w:szCs w:val="24"/>
                    <w:lang w:eastAsia="zh-CN"/>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lang w:eastAsia="zh-CN"/>
                  </w:rPr>
                </w:pPr>
                <w:r>
                  <w:rPr>
                    <w:szCs w:val="24"/>
                    <w:lang w:eastAsia="zh-CN"/>
                  </w:rPr>
                  <w:t>5.</w:t>
                </w:r>
              </w:p>
              <w:p>
                <w:pPr>
                  <w:suppressAutoHyphens/>
                  <w:spacing w:line="288" w:lineRule="auto"/>
                  <w:ind w:left="8"/>
                  <w:jc w:val="center"/>
                  <w:rPr>
                    <w:szCs w:val="24"/>
                    <w:lang w:eastAsia="zh-CN"/>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lang w:eastAsia="zh-CN"/>
                  </w:rPr>
                </w:pPr>
                <w:r>
                  <w:rPr>
                    <w:szCs w:val="24"/>
                    <w:lang w:eastAsia="zh-CN"/>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w:t>
                </w:r>
              </w:p>
              <w:p>
                <w:pPr>
                  <w:suppressAutoHyphens/>
                  <w:spacing w:line="288" w:lineRule="auto"/>
                  <w:jc w:val="center"/>
                  <w:rPr>
                    <w:szCs w:val="24"/>
                    <w:lang w:eastAsia="zh-CN"/>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8,5</w:t>
                </w:r>
              </w:p>
              <w:p>
                <w:pPr>
                  <w:suppressAutoHyphens/>
                  <w:spacing w:line="288" w:lineRule="auto"/>
                  <w:jc w:val="center"/>
                  <w:rPr>
                    <w:szCs w:val="24"/>
                    <w:lang w:eastAsia="zh-CN"/>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50</w:t>
                </w:r>
              </w:p>
              <w:p>
                <w:pPr>
                  <w:suppressAutoHyphens/>
                  <w:spacing w:line="288" w:lineRule="auto"/>
                  <w:jc w:val="center"/>
                  <w:rPr>
                    <w:szCs w:val="24"/>
                    <w:lang w:eastAsia="zh-CN"/>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p>
                <w:pPr>
                  <w:suppressAutoHyphens/>
                  <w:spacing w:line="288" w:lineRule="auto"/>
                  <w:jc w:val="center"/>
                  <w:rPr>
                    <w:szCs w:val="24"/>
                    <w:lang w:eastAsia="zh-CN"/>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p>
            </w:tc>
          </w:tr>
        </w:tbl>
        <w:sdt>
          <w:sdtPr>
            <w:alias w:val="1 pr. 1 p."/>
            <w:tag w:val="part_11a02c03f7f54fc9841328cb5358f4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both"/>
                <w:rPr>
                  <w:szCs w:val="24"/>
                  <w:lang w:eastAsia="zh-CN"/>
                </w:rPr>
              </w:pPr>
              <w:sdt>
                <w:sdtPr>
                  <w:alias w:val="Numeris"/>
                  <w:tag w:val="nr_11a02c03f7f54fc9841328cb5358f4de"/>
                  <w:lock w:val="sdtLocked"/>
                  <w:richText/>
                </w:sdtPr>
                <w:sdtContent>
                  <w:r>
                    <w:rPr>
                      <w:rFonts w:eastAsia="Calibri"/>
                      <w:szCs w:val="24"/>
                    </w:rPr>
                    <w:t>1</w:t>
                  </w:r>
                </w:sdtContent>
              </w:sdt>
              <w:r>
                <w:rPr>
                  <w:rFonts w:eastAsia="Calibri"/>
                  <w:szCs w:val="24"/>
                </w:rPr>
                <w:t>.</w:t>
                <w:tab/>
              </w:r>
              <w:r>
                <w:rPr>
                  <w:szCs w:val="24"/>
                  <w:lang w:eastAsia="zh-CN"/>
                </w:rPr>
                <w:t>1 lentelės pastabos:</w:t>
              </w:r>
            </w:p>
            <w:sdt>
              <w:sdtPr>
                <w:alias w:val="1 pr. 1.1 pp."/>
                <w:tag w:val="part_145bb63790d14107a540fb076f4ae3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both"/>
                    <w:rPr>
                      <w:szCs w:val="24"/>
                      <w:lang w:eastAsia="zh-CN"/>
                    </w:rPr>
                  </w:pPr>
                  <w:sdt>
                    <w:sdtPr>
                      <w:alias w:val="Numeris"/>
                      <w:tag w:val="nr_145bb63790d14107a540fb076f4ae3de"/>
                      <w:lock w:val="sdtLocked"/>
                      <w:richText/>
                    </w:sdtPr>
                    <w:sdtContent>
                      <w:r>
                        <w:rPr>
                          <w:rFonts w:eastAsia="Calibri"/>
                          <w:szCs w:val="24"/>
                        </w:rPr>
                        <w:t>1.1</w:t>
                      </w:r>
                    </w:sdtContent>
                  </w:sdt>
                  <w:r>
                    <w:rPr>
                      <w:rFonts w:eastAsia="Calibri"/>
                      <w:szCs w:val="24"/>
                    </w:rPr>
                    <w:t xml:space="preserve"> </w:t>
                  </w:r>
                  <w:r>
                    <w:rPr>
                      <w:szCs w:val="24"/>
                      <w:lang w:eastAsia="zh-CN"/>
                    </w:rPr>
                    <w:t xml:space="preserve"> 1 lentelės 5 punkte nesudėtingiesiems pastatams nepriskiriami pastatai, kuriuose: naudojamos ar saugomos pavojingos medžiagos, neatsižvelgiant į jų ribinį kiekį [3.28]; yra potencialiai pavojingi įrenginiai, neatsižvelgiant į jų parametrus; naudojami atviros liepsnos įrenginiai (išskyrus buitinius).</w:t>
                  </w:r>
                </w:p>
              </w:sdtContent>
            </w:sdt>
            <w:sdt>
              <w:sdtPr>
                <w:alias w:val="1 pr. 1.2 pp."/>
                <w:tag w:val="part_524dad2e4e1f41f583ffcacee5211bd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both"/>
                    <w:rPr>
                      <w:spacing w:val="-3"/>
                      <w:szCs w:val="24"/>
                      <w:lang w:eastAsia="zh-CN"/>
                    </w:rPr>
                  </w:pPr>
                  <w:sdt>
                    <w:sdtPr>
                      <w:alias w:val="Numeris"/>
                      <w:tag w:val="nr_524dad2e4e1f41f583ffcacee5211bdf"/>
                      <w:lock w:val="sdtLocked"/>
                      <w:richText/>
                    </w:sdtPr>
                    <w:sdtContent>
                      <w:r>
                        <w:rPr>
                          <w:rFonts w:eastAsia="Calibri"/>
                          <w:spacing w:val="-3"/>
                          <w:szCs w:val="24"/>
                        </w:rPr>
                        <w:t>1.2</w:t>
                      </w:r>
                    </w:sdtContent>
                  </w:sdt>
                  <w:r>
                    <w:rPr>
                      <w:rFonts w:eastAsia="Calibri"/>
                      <w:spacing w:val="-3"/>
                      <w:szCs w:val="24"/>
                    </w:rPr>
                    <w:t xml:space="preserve"> </w:t>
                  </w:r>
                  <w:r>
                    <w:rPr>
                      <w:spacing w:val="-3"/>
                      <w:szCs w:val="24"/>
                      <w:lang w:eastAsia="zh-CN"/>
                    </w:rPr>
                    <w:t xml:space="preserve"> 1 lentelėje nurodytų pastatų rūsiai negali būti įrengiami už pastatų ribų [3.3].</w:t>
                  </w:r>
                </w:p>
                <w:p>
                  <w:pPr>
                    <w:rPr>
                      <w:rFonts w:ascii="TimesLT" w:hAnsi="TimesLT"/>
                      <w:b/>
                      <w:caps/>
                      <w:szCs w:val="24"/>
                      <w:lang w:eastAsia="zh-CN"/>
                    </w:rPr>
                  </w:pPr>
                  <w:r>
                    <w:rPr>
                      <w:rFonts w:ascii="TimesLT" w:hAnsi="TimesLT"/>
                      <w:b/>
                      <w:caps/>
                      <w:szCs w:val="24"/>
                      <w:lang w:eastAsia="zh-CN"/>
                    </w:rPr>
                    <w:br w:type="page"/>
                  </w:r>
                </w:p>
              </w:sdtContent>
            </w:sdt>
          </w:sdtContent>
        </w:sdt>
        <w:sdt>
          <w:sdtPr>
            <w:alias w:val="skirsnis"/>
            <w:tag w:val="part_89a736aab1b746faa30e37a0645dcc1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b/>
                  <w:caps/>
                  <w:szCs w:val="24"/>
                  <w:lang w:eastAsia="zh-CN"/>
                </w:rPr>
              </w:pPr>
              <w:sdt>
                <w:sdtPr>
                  <w:alias w:val="Pavadinimas"/>
                  <w:tag w:val="title_89a736aab1b746faa30e37a0645dcc11"/>
                  <w:lock w:val="sdtLocked"/>
                  <w:richText/>
                </w:sdtPr>
                <w:sdtContent>
                  <w:r>
                    <w:rPr>
                      <w:rFonts w:ascii="TimesLT" w:hAnsi="TimesLT"/>
                      <w:b/>
                      <w:caps/>
                      <w:szCs w:val="24"/>
                      <w:lang w:eastAsia="zh-CN"/>
                    </w:rPr>
                    <w:t xml:space="preserve">POŽYMIŲ IR TECHNINIŲ PARAMETRŲ, PAGAL KURIUOS INŽINERINIAI STATINIAI PRISKIRIAMI NESUDĖTINGŲJŲ STATINIŲ KATEGORIJAI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b/>
                  <w:caps/>
                  <w:szCs w:val="24"/>
                  <w:lang w:eastAsia="zh-CN"/>
                </w:rPr>
              </w:pPr>
            </w:p>
            <w:sdt>
              <w:sdtPr>
                <w:alias w:val="lentele"/>
                <w:tag w:val="part_b43c73e021c94cdb91d69a1a5e6cf3b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b43c73e021c94cdb91d69a1a5e6cf3bd"/>
                      <w:lock w:val="sdtLocked"/>
                      <w:richText/>
                    </w:sdtPr>
                    <w:sdtContent>
                      <w:r>
                        <w:rPr>
                          <w:szCs w:val="24"/>
                          <w:lang w:eastAsia="lt-LT"/>
                        </w:rPr>
                        <w:t>2</w:t>
                      </w:r>
                    </w:sdtContent>
                  </w:sdt>
                  <w:r>
                    <w:rPr>
                      <w:szCs w:val="24"/>
                      <w:lang w:eastAsia="lt-LT"/>
                    </w:rPr>
                    <w:t> lentelė</w:t>
                  </w:r>
                </w:p>
              </w:sdtContent>
            </w:sdt>
            <w:sdt>
              <w:sdtPr>
                <w:alias w:val="pastraipa"/>
                <w:tag w:val="part_6f87bc6f4e6941f5945633279a3a0598"/>
                <w:lock w:val="sdtLocked"/>
                <w:richText/>
              </w:sdtPr>
              <w:sdtContent>
                <w:tbl>
                  <w:tblPr>
                    <w:tblW w:w="9526" w:type="dxa"/>
                    <w:tblInd w:w="108" w:type="dxa"/>
                    <w:tblLayout w:type="fixed"/>
                    <w:tblCellMar>
                      <w:left w:w="0" w:type="dxa"/>
                      <w:right w:w="0" w:type="dxa"/>
                    </w:tblCellMar>
                    <w:tblLook w:val="04A0" w:firstRow="1" w:lastRow="0" w:firstColumn="1" w:lastColumn="0" w:noHBand="0" w:noVBand="1"/>
                  </w:tblPr>
                  <w:tblGrid>
                    <w:gridCol w:w="851"/>
                    <w:gridCol w:w="2155"/>
                    <w:gridCol w:w="2693"/>
                    <w:gridCol w:w="2268"/>
                    <w:gridCol w:w="155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155"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2"/>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55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bCs/>
                            <w:szCs w:val="24"/>
                            <w:lang w:eastAsia="lt-LT"/>
                          </w:rPr>
                        </w:pPr>
                      </w:p>
                    </w:tc>
                    <w:tc>
                      <w:tcPr>
                        <w:tcW w:w="2155"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bCs/>
                            <w:szCs w:val="24"/>
                            <w:lang w:eastAsia="lt-LT"/>
                          </w:rPr>
                        </w:pPr>
                      </w:p>
                    </w:tc>
                    <w:tc>
                      <w:tcPr>
                        <w:tcW w:w="2693"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268"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suppressAutoHyphens/>
                          <w:rPr>
                            <w:bCs/>
                            <w:szCs w:val="24"/>
                            <w:lang w:eastAsia="lt-LT"/>
                          </w:rPr>
                        </w:pPr>
                      </w:p>
                    </w:tc>
                  </w:tr>
                  <w:tr>
                    <w:trPr>
                      <w:trHeight w:val="60"/>
                    </w:trPr>
                    <w:tc>
                      <w:tcPr>
                        <w:tcW w:w="9526"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E, F</w:t>
                        </w:r>
                      </w:p>
                      <w:p>
                        <w:pPr>
                          <w:suppressAutoHyphens/>
                          <w:textAlignment w:val="center"/>
                          <w:rPr>
                            <w:szCs w:val="24"/>
                            <w:lang w:eastAsia="lt-LT"/>
                          </w:rPr>
                        </w:pPr>
                        <w:r>
                          <w:rPr>
                            <w:szCs w:val="24"/>
                            <w:lang w:eastAsia="lt-LT"/>
                          </w:rPr>
                          <w:t>kategorijų gatvės</w:t>
                        </w:r>
                      </w:p>
                      <w:p>
                        <w:pPr>
                          <w:suppressAutoHyphens/>
                          <w:textAlignment w:val="center"/>
                          <w:rPr>
                            <w:strike/>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vertAlign w:val="superscript"/>
                            <w:lang w:eastAsia="lt-LT"/>
                          </w:rPr>
                        </w:pPr>
                        <w:r>
                          <w:rPr>
                            <w:szCs w:val="24"/>
                            <w:lang w:eastAsia="lt-LT"/>
                          </w:rPr>
                          <w:t>D</w:t>
                        </w:r>
                        <w:r>
                          <w:rPr>
                            <w:szCs w:val="24"/>
                            <w:vertAlign w:val="subscript"/>
                            <w:lang w:eastAsia="lt-LT"/>
                          </w:rPr>
                          <w:t>s</w:t>
                        </w:r>
                        <w:r>
                          <w:rPr>
                            <w:szCs w:val="24"/>
                            <w:vertAlign w:val="superscript"/>
                            <w:lang w:eastAsia="lt-LT"/>
                          </w:rPr>
                          <w:t>*</w:t>
                        </w:r>
                      </w:p>
                      <w:p>
                        <w:pPr>
                          <w:suppressAutoHyphens/>
                          <w:textAlignment w:val="center"/>
                          <w:rPr>
                            <w:b/>
                            <w:szCs w:val="24"/>
                            <w:lang w:eastAsia="lt-LT"/>
                          </w:rPr>
                        </w:pPr>
                        <w:r>
                          <w:rPr>
                            <w:szCs w:val="24"/>
                            <w:lang w:eastAsia="lt-LT"/>
                          </w:rPr>
                          <w:t>kategorijų gatvės</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rPr>
                            <w:szCs w:val="24"/>
                            <w:lang w:eastAsia="lt-LT"/>
                          </w:rPr>
                        </w:pPr>
                      </w:p>
                    </w:tc>
                  </w:tr>
                  <w:tr>
                    <w:trPr>
                      <w:trHeight w:val="314"/>
                    </w:trPr>
                    <w:tc>
                      <w:tcPr>
                        <w:tcW w:w="9526"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lang w:eastAsia="zh-CN"/>
                          </w:rPr>
                        </w:pPr>
                        <w:r>
                          <w:rPr>
                            <w:bCs/>
                            <w:szCs w:val="24"/>
                            <w:lang w:eastAsia="zh-CN"/>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2.1.</w:t>
                        </w:r>
                      </w:p>
                      <w:p>
                        <w:pPr>
                          <w:suppressAutoHyphens/>
                          <w:spacing w:line="276" w:lineRule="auto"/>
                          <w:ind w:left="57"/>
                          <w:jc w:val="both"/>
                          <w:textAlignment w:val="center"/>
                          <w:rPr>
                            <w:szCs w:val="24"/>
                            <w:lang w:eastAsia="zh-CN"/>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 kurių išorinis vamzdžio skersmuo ≤ 50 mm;</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 xml:space="preserve">Vandentiekio tinklai, kurių išorinis vamzdžio skersmuo  &gt; 50 iki ≤ 110 mm;</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r>
                          <w:rPr>
                            <w:szCs w:val="24"/>
                            <w:lang w:eastAsia="zh-CN"/>
                          </w:rPr>
                          <w:t>žiūrėti</w:t>
                        </w:r>
                      </w:p>
                      <w:p>
                        <w:pPr>
                          <w:suppressAutoHyphens/>
                          <w:spacing w:line="276" w:lineRule="auto"/>
                          <w:ind w:left="57"/>
                          <w:jc w:val="center"/>
                          <w:textAlignment w:val="center"/>
                          <w:rPr>
                            <w:szCs w:val="24"/>
                            <w:lang w:eastAsia="zh-CN"/>
                          </w:rPr>
                        </w:pPr>
                        <w:r>
                          <w:rPr>
                            <w:szCs w:val="24"/>
                            <w:lang w:eastAsia="zh-CN"/>
                          </w:rPr>
                          <w:t>2.8</w:t>
                        </w:r>
                      </w:p>
                      <w:p>
                        <w:pPr>
                          <w:suppressAutoHyphens/>
                          <w:spacing w:line="276" w:lineRule="auto"/>
                          <w:ind w:left="57"/>
                          <w:jc w:val="center"/>
                          <w:textAlignment w:val="center"/>
                          <w:rPr>
                            <w:szCs w:val="24"/>
                            <w:lang w:eastAsia="zh-CN"/>
                          </w:rPr>
                        </w:pPr>
                        <w:r>
                          <w:rPr>
                            <w:szCs w:val="24"/>
                            <w:lang w:eastAsia="zh-CN"/>
                          </w:rPr>
                          <w:t>papunktį</w:t>
                        </w:r>
                      </w:p>
                      <w:p>
                        <w:pPr>
                          <w:suppressAutoHyphens/>
                          <w:spacing w:line="276" w:lineRule="auto"/>
                          <w:ind w:left="57"/>
                          <w:jc w:val="center"/>
                          <w:textAlignment w:val="center"/>
                          <w:rPr>
                            <w:szCs w:val="24"/>
                            <w:lang w:eastAsia="zh-CN"/>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2.2.</w:t>
                        </w:r>
                      </w:p>
                      <w:p>
                        <w:pPr>
                          <w:suppressAutoHyphens/>
                          <w:spacing w:line="276" w:lineRule="auto"/>
                          <w:ind w:left="57"/>
                          <w:jc w:val="both"/>
                          <w:textAlignment w:val="center"/>
                          <w:rPr>
                            <w:szCs w:val="24"/>
                            <w:lang w:eastAsia="zh-CN"/>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šalinimo tinklai</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tinklai, kurių išorinis skersmuo</w:t>
                        </w:r>
                      </w:p>
                      <w:p>
                        <w:pPr>
                          <w:suppressAutoHyphens/>
                          <w:spacing w:line="276" w:lineRule="auto"/>
                          <w:ind w:left="57" w:firstLine="62"/>
                          <w:textAlignment w:val="center"/>
                          <w:rPr>
                            <w:szCs w:val="24"/>
                            <w:lang w:eastAsia="zh-CN"/>
                          </w:rPr>
                        </w:pPr>
                        <w:r>
                          <w:rPr>
                            <w:szCs w:val="24"/>
                            <w:lang w:eastAsia="zh-CN"/>
                          </w:rPr>
                          <w:t>≤ 160 mm;</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tinklai, kurių išorinis skersmuo</w:t>
                        </w:r>
                      </w:p>
                      <w:p>
                        <w:pPr>
                          <w:suppressAutoHyphens/>
                          <w:spacing w:line="276" w:lineRule="auto"/>
                          <w:ind w:left="57" w:firstLine="62"/>
                          <w:jc w:val="center"/>
                          <w:textAlignment w:val="center"/>
                          <w:rPr>
                            <w:szCs w:val="24"/>
                            <w:lang w:eastAsia="zh-CN"/>
                          </w:rPr>
                        </w:pPr>
                        <w:r>
                          <w:rPr>
                            <w:szCs w:val="24"/>
                            <w:lang w:eastAsia="zh-CN"/>
                          </w:rPr>
                          <w:t>&gt; 160 iki ≤ 200 mm;</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lang w:eastAsia="zh-CN"/>
                          </w:rPr>
                        </w:pPr>
                        <w:r>
                          <w:rPr>
                            <w:szCs w:val="24"/>
                            <w:lang w:eastAsia="zh-CN"/>
                          </w:rPr>
                          <w:t>2.3.</w:t>
                        </w:r>
                      </w:p>
                    </w:tc>
                    <w:tc>
                      <w:tcPr>
                        <w:tcW w:w="8675"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rPr>
                            <w:i/>
                            <w:szCs w:val="24"/>
                            <w:lang w:eastAsia="zh-CN"/>
                          </w:rPr>
                        </w:pPr>
                        <w:r>
                          <w:rPr>
                            <w:i/>
                            <w:szCs w:val="24"/>
                            <w:lang w:eastAsia="zh-CN"/>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lang w:eastAsia="zh-CN"/>
                          </w:rPr>
                        </w:pPr>
                        <w:r>
                          <w:rPr>
                            <w:szCs w:val="24"/>
                            <w:lang w:eastAsia="zh-CN"/>
                          </w:rPr>
                          <w:t>2.4.</w:t>
                        </w:r>
                      </w:p>
                      <w:p>
                        <w:pPr>
                          <w:suppressAutoHyphens/>
                          <w:spacing w:line="288" w:lineRule="auto"/>
                          <w:ind w:left="57"/>
                          <w:jc w:val="both"/>
                          <w:textAlignment w:val="center"/>
                          <w:rPr>
                            <w:szCs w:val="24"/>
                            <w:lang w:eastAsia="zh-CN"/>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lang w:eastAsia="zh-CN"/>
                          </w:rPr>
                        </w:pPr>
                        <w:r>
                          <w:rPr>
                            <w:color w:val="000000"/>
                            <w:szCs w:val="24"/>
                            <w:lang w:eastAsia="zh-CN"/>
                          </w:rPr>
                          <w:t>suskystintų naftos dujų tinklai</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lang w:eastAsia="zh-CN"/>
                          </w:rPr>
                        </w:pPr>
                        <w:r>
                          <w:rPr>
                            <w:color w:val="000000"/>
                            <w:szCs w:val="24"/>
                            <w:lang w:eastAsia="zh-CN"/>
                          </w:rPr>
                          <w:t>–</w:t>
                        </w:r>
                      </w:p>
                      <w:p>
                        <w:pPr>
                          <w:suppressAutoHyphens/>
                          <w:rPr>
                            <w:szCs w:val="24"/>
                            <w:lang w:eastAsia="zh-CN"/>
                          </w:rPr>
                        </w:pPr>
                      </w:p>
                      <w:p>
                        <w:pPr>
                          <w:suppressAutoHyphens/>
                          <w:spacing w:line="288" w:lineRule="auto"/>
                          <w:ind w:left="57"/>
                          <w:jc w:val="center"/>
                          <w:textAlignment w:val="center"/>
                          <w:rPr>
                            <w:color w:val="000000"/>
                            <w:szCs w:val="24"/>
                            <w:lang w:eastAsia="zh-CN"/>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lang w:eastAsia="zh-CN"/>
                          </w:rPr>
                        </w:pPr>
                        <w:r>
                          <w:rPr>
                            <w:color w:val="000000"/>
                            <w:szCs w:val="24"/>
                            <w:lang w:eastAsia="zh-CN"/>
                          </w:rPr>
                          <w:t>mažo slėgio suskystintų naftos dujų įvadai;</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lang w:eastAsia="zh-CN"/>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lang w:eastAsia="zh-CN"/>
                          </w:rPr>
                        </w:pPr>
                        <w:r>
                          <w:rPr>
                            <w:szCs w:val="24"/>
                            <w:lang w:eastAsia="zh-CN"/>
                          </w:rPr>
                          <w:t>2.5.</w:t>
                        </w:r>
                      </w:p>
                      <w:p>
                        <w:pPr>
                          <w:suppressAutoHyphens/>
                          <w:spacing w:line="276" w:lineRule="auto"/>
                          <w:ind w:left="57"/>
                          <w:jc w:val="both"/>
                          <w:textAlignment w:val="center"/>
                          <w:rPr>
                            <w:szCs w:val="24"/>
                            <w:lang w:eastAsia="zh-CN"/>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lang w:eastAsia="zh-CN"/>
                          </w:rPr>
                        </w:pPr>
                        <w:r>
                          <w:rPr>
                            <w:szCs w:val="24"/>
                            <w:lang w:eastAsia="zh-CN"/>
                          </w:rPr>
                          <w:t>šilumos tinklai</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lang w:eastAsia="zh-CN"/>
                          </w:rPr>
                        </w:pPr>
                        <w:r>
                          <w:rPr>
                            <w:szCs w:val="24"/>
                            <w:lang w:eastAsia="zh-CN"/>
                          </w:rPr>
                          <w:t>–</w:t>
                        </w:r>
                      </w:p>
                      <w:p>
                        <w:pPr>
                          <w:suppressAutoHyphens/>
                          <w:spacing w:line="276" w:lineRule="auto"/>
                          <w:ind w:left="57"/>
                          <w:jc w:val="center"/>
                          <w:textAlignment w:val="center"/>
                          <w:rPr>
                            <w:szCs w:val="24"/>
                            <w:lang w:eastAsia="zh-CN"/>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lang w:eastAsia="zh-CN"/>
                          </w:rPr>
                        </w:pPr>
                        <w:r>
                          <w:rPr>
                            <w:szCs w:val="24"/>
                            <w:lang w:eastAsia="zh-CN"/>
                          </w:rPr>
                          <w:t>Iki didžiausio leidžiamojo 16 barų slėgio p(s) šilumos perdavimo tinklai, kurių išorinis vamzdžio skersmuo</w:t>
                        </w:r>
                      </w:p>
                      <w:p>
                        <w:pPr>
                          <w:suppressAutoHyphens/>
                          <w:spacing w:line="276" w:lineRule="auto"/>
                          <w:ind w:left="57" w:right="-142" w:firstLine="62"/>
                          <w:textAlignment w:val="center"/>
                          <w:rPr>
                            <w:szCs w:val="24"/>
                            <w:lang w:eastAsia="zh-CN"/>
                          </w:rPr>
                        </w:pPr>
                        <w:r>
                          <w:rPr>
                            <w:szCs w:val="24"/>
                            <w:lang w:eastAsia="zh-CN"/>
                          </w:rPr>
                          <w:t>≤ 115 mm.</w:t>
                        </w:r>
                      </w:p>
                      <w:p>
                        <w:pPr>
                          <w:suppressAutoHyphens/>
                          <w:spacing w:line="276" w:lineRule="auto"/>
                          <w:ind w:left="57"/>
                          <w:jc w:val="center"/>
                          <w:textAlignment w:val="center"/>
                          <w:rPr>
                            <w:szCs w:val="24"/>
                            <w:lang w:eastAsia="zh-CN"/>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rPr>
                            <w:szCs w:val="24"/>
                            <w:lang w:eastAsia="zh-CN"/>
                          </w:rPr>
                        </w:pPr>
                      </w:p>
                    </w:tc>
                  </w:tr>
                  <w:tr>
                    <w:trPr>
                      <w:trHeight w:val="62"/>
                    </w:trPr>
                    <w:tc>
                      <w:tcPr>
                        <w:tcW w:w="9526" w:type="dxa"/>
                        <w:gridSpan w:val="5"/>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lang w:eastAsia="zh-CN"/>
                          </w:rPr>
                        </w:pPr>
                        <w:r>
                          <w:rPr>
                            <w:szCs w:val="24"/>
                            <w:lang w:eastAsia="zh-CN"/>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lang w:eastAsia="zh-CN"/>
                          </w:rPr>
                        </w:pPr>
                        <w:r>
                          <w:rPr>
                            <w:bCs/>
                            <w:szCs w:val="24"/>
                            <w:lang w:eastAsia="zh-CN"/>
                          </w:rPr>
                          <w:t>3.1.</w:t>
                        </w:r>
                      </w:p>
                      <w:p>
                        <w:pPr>
                          <w:suppressAutoHyphens/>
                          <w:spacing w:line="276" w:lineRule="auto"/>
                          <w:ind w:left="57"/>
                          <w:jc w:val="center"/>
                          <w:textAlignment w:val="center"/>
                          <w:rPr>
                            <w:szCs w:val="24"/>
                            <w:lang w:eastAsia="zh-CN"/>
                          </w:rPr>
                        </w:pPr>
                      </w:p>
                    </w:tc>
                    <w:tc>
                      <w:tcPr>
                        <w:tcW w:w="215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lang w:eastAsia="zh-CN"/>
                          </w:rPr>
                        </w:pPr>
                        <w:r>
                          <w:rPr>
                            <w:bCs/>
                            <w:szCs w:val="24"/>
                            <w:lang w:eastAsia="zh-CN"/>
                          </w:rPr>
                          <w:t>įvairios užtvaros (tvoros, aptvarai, diendaržiai, voljerai)</w:t>
                        </w: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lang w:eastAsia="zh-CN"/>
                          </w:rPr>
                        </w:pPr>
                        <w:r>
                          <w:rPr>
                            <w:szCs w:val="24"/>
                            <w:lang w:eastAsia="zh-CN"/>
                          </w:rPr>
                          <w:t>aukštis ≥ 1 iki ≤ 2 m;</w:t>
                        </w:r>
                      </w:p>
                      <w:p>
                        <w:pPr>
                          <w:suppressAutoHyphens/>
                          <w:spacing w:line="276" w:lineRule="auto"/>
                          <w:rPr>
                            <w:szCs w:val="24"/>
                            <w:lang w:eastAsia="zh-CN"/>
                          </w:rPr>
                        </w:pPr>
                      </w:p>
                    </w:tc>
                    <w:tc>
                      <w:tcPr>
                        <w:tcW w:w="2268"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lang w:eastAsia="zh-CN"/>
                          </w:rPr>
                        </w:pPr>
                        <w:r>
                          <w:rPr>
                            <w:szCs w:val="24"/>
                            <w:lang w:eastAsia="zh-CN"/>
                          </w:rPr>
                          <w:t xml:space="preserve">aukštis &gt; 2 iki ≤ 5 m </w:t>
                        </w:r>
                      </w:p>
                      <w:p>
                        <w:pPr>
                          <w:suppressAutoHyphens/>
                          <w:spacing w:line="276" w:lineRule="auto"/>
                          <w:rPr>
                            <w:szCs w:val="24"/>
                            <w:lang w:eastAsia="zh-CN"/>
                          </w:rPr>
                        </w:pPr>
                        <w:r>
                          <w:rPr>
                            <w:szCs w:val="24"/>
                            <w:lang w:eastAsia="zh-CN"/>
                          </w:rPr>
                          <w:t>aukštesnių kaip 2 m užtvarų dalių akytumas ≥ 80 proc.</w:t>
                        </w:r>
                      </w:p>
                    </w:tc>
                    <w:tc>
                      <w:tcPr>
                        <w:tcW w:w="155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lang w:eastAsia="zh-CN"/>
                          </w:rPr>
                        </w:pPr>
                        <w:r>
                          <w:rPr>
                            <w:szCs w:val="24"/>
                            <w:lang w:eastAsia="zh-CN"/>
                          </w:rPr>
                          <w:t>žiūrėti</w:t>
                        </w:r>
                      </w:p>
                      <w:p>
                        <w:pPr>
                          <w:suppressAutoHyphens/>
                          <w:spacing w:line="276" w:lineRule="auto"/>
                          <w:ind w:left="57"/>
                          <w:jc w:val="center"/>
                          <w:textAlignment w:val="center"/>
                          <w:rPr>
                            <w:szCs w:val="24"/>
                            <w:lang w:eastAsia="zh-CN"/>
                          </w:rPr>
                        </w:pPr>
                        <w:r>
                          <w:rPr>
                            <w:szCs w:val="24"/>
                            <w:lang w:eastAsia="zh-CN"/>
                          </w:rPr>
                          <w:t>2.1</w:t>
                        </w:r>
                      </w:p>
                      <w:p>
                        <w:pPr>
                          <w:suppressAutoHyphens/>
                          <w:spacing w:line="276" w:lineRule="auto"/>
                          <w:ind w:left="57"/>
                          <w:jc w:val="center"/>
                          <w:textAlignment w:val="center"/>
                          <w:rPr>
                            <w:szCs w:val="24"/>
                            <w:lang w:eastAsia="zh-CN"/>
                          </w:rPr>
                        </w:pPr>
                        <w:r>
                          <w:rPr>
                            <w:szCs w:val="24"/>
                            <w:lang w:eastAsia="zh-CN"/>
                          </w:rPr>
                          <w:t>papunktį</w:t>
                        </w:r>
                      </w:p>
                      <w:p>
                        <w:pPr>
                          <w:suppressAutoHyphens/>
                          <w:spacing w:line="276" w:lineRule="auto"/>
                          <w:ind w:left="57"/>
                          <w:jc w:val="center"/>
                          <w:textAlignment w:val="center"/>
                          <w:rPr>
                            <w:szCs w:val="24"/>
                            <w:lang w:eastAsia="zh-CN"/>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uppressAutoHyphens/>
                          <w:spacing w:line="276" w:lineRule="auto"/>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uppressAutoHyphens/>
                          <w:spacing w:line="276" w:lineRule="auto"/>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lang w:eastAsia="zh-CN"/>
                          </w:rPr>
                        </w:pPr>
                        <w:r>
                          <w:rPr>
                            <w:szCs w:val="24"/>
                            <w:lang w:eastAsia="zh-CN"/>
                          </w:rPr>
                          <w:t>žiūrėti</w:t>
                        </w:r>
                      </w:p>
                      <w:p>
                        <w:pPr>
                          <w:suppressAutoHyphens/>
                          <w:spacing w:line="276" w:lineRule="auto"/>
                          <w:ind w:left="57"/>
                          <w:jc w:val="center"/>
                          <w:textAlignment w:val="center"/>
                          <w:rPr>
                            <w:szCs w:val="24"/>
                            <w:lang w:eastAsia="zh-CN"/>
                          </w:rPr>
                        </w:pPr>
                        <w:r>
                          <w:rPr>
                            <w:szCs w:val="24"/>
                            <w:lang w:eastAsia="zh-CN"/>
                          </w:rPr>
                          <w:t>2.2</w:t>
                        </w:r>
                      </w:p>
                      <w:p>
                        <w:pPr>
                          <w:suppressAutoHyphens/>
                          <w:spacing w:line="276" w:lineRule="auto"/>
                          <w:ind w:left="57"/>
                          <w:jc w:val="center"/>
                          <w:textAlignment w:val="center"/>
                          <w:rPr>
                            <w:szCs w:val="24"/>
                            <w:lang w:eastAsia="lt-LT"/>
                          </w:rPr>
                        </w:pPr>
                        <w:r>
                          <w:rPr>
                            <w:szCs w:val="24"/>
                            <w:lang w:eastAsia="zh-CN"/>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punktuose nurodytų I grupės parametrų</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punktuose nurodytų II grupės parametrų</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lang w:eastAsia="zh-CN"/>
                          </w:rPr>
                        </w:pPr>
                        <w:r>
                          <w:rPr>
                            <w:szCs w:val="24"/>
                            <w:lang w:eastAsia="zh-CN"/>
                          </w:rPr>
                          <w:t>žiūrėti</w:t>
                        </w:r>
                      </w:p>
                      <w:p>
                        <w:pPr>
                          <w:suppressAutoHyphens/>
                          <w:spacing w:line="276" w:lineRule="auto"/>
                          <w:ind w:left="57"/>
                          <w:jc w:val="both"/>
                          <w:textAlignment w:val="center"/>
                          <w:rPr>
                            <w:szCs w:val="24"/>
                            <w:lang w:eastAsia="zh-CN"/>
                          </w:rPr>
                        </w:pPr>
                        <w:r>
                          <w:rPr>
                            <w:szCs w:val="24"/>
                            <w:lang w:eastAsia="zh-CN"/>
                          </w:rPr>
                          <w:t>2.3; 2.7</w:t>
                        </w:r>
                      </w:p>
                      <w:p>
                        <w:pPr>
                          <w:suppressAutoHyphens/>
                          <w:spacing w:line="276" w:lineRule="auto"/>
                          <w:ind w:left="57"/>
                          <w:jc w:val="both"/>
                          <w:textAlignment w:val="center"/>
                          <w:rPr>
                            <w:szCs w:val="24"/>
                            <w:lang w:eastAsia="lt-LT"/>
                          </w:rPr>
                        </w:pPr>
                        <w:r>
                          <w:rPr>
                            <w:szCs w:val="24"/>
                            <w:lang w:eastAsia="zh-CN"/>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uppressAutoHyphens/>
                          <w:spacing w:line="276" w:lineRule="auto"/>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uppressAutoHyphens/>
                          <w:spacing w:line="276" w:lineRule="auto"/>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2.4; 2.7</w:t>
                        </w:r>
                      </w:p>
                      <w:p>
                        <w:pPr>
                          <w:suppressAutoHyphens/>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2.5 </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2.5; 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2.4; 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 xml:space="preserve">saulės šviesos energijos elektrinės, saulės šilumos energijos kolektoriai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b/>
                            <w:bCs/>
                            <w:szCs w:val="24"/>
                            <w:lang w:eastAsia="lt-LT"/>
                          </w:rPr>
                        </w:pPr>
                        <w:r>
                          <w:rPr>
                            <w:bCs/>
                            <w:szCs w:val="24"/>
                            <w:lang w:eastAsia="lt-LT"/>
                          </w:rPr>
                          <w:t>galingumas ≤ 100 kW</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2.9 papunktį</w:t>
                        </w:r>
                      </w:p>
                    </w:tc>
                  </w:tr>
                  <w:tr>
                    <w:trPr>
                      <w:trHeight w:val="60"/>
                    </w:trPr>
                    <w:tc>
                      <w:tcPr>
                        <w:tcW w:w="9526"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15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uppressAutoHyphens/>
                          <w:spacing w:line="276" w:lineRule="auto"/>
                          <w:rPr>
                            <w:szCs w:val="24"/>
                            <w:lang w:eastAsia="lt-LT"/>
                          </w:rPr>
                        </w:pPr>
                      </w:p>
                    </w:tc>
                    <w:tc>
                      <w:tcPr>
                        <w:tcW w:w="226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uppressAutoHyphens/>
                          <w:spacing w:line="276" w:lineRule="auto"/>
                          <w:rPr>
                            <w:szCs w:val="24"/>
                            <w:lang w:eastAsia="lt-LT"/>
                          </w:rPr>
                        </w:pPr>
                      </w:p>
                    </w:tc>
                    <w:tc>
                      <w:tcPr>
                        <w:tcW w:w="155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2.4</w:t>
                        </w:r>
                      </w:p>
                      <w:p>
                        <w:pPr>
                          <w:suppressAutoHyphens/>
                          <w:spacing w:line="276" w:lineRule="auto"/>
                          <w:rPr>
                            <w:szCs w:val="24"/>
                            <w:lang w:eastAsia="lt-LT"/>
                          </w:rPr>
                        </w:pPr>
                        <w:r>
                          <w:rPr>
                            <w:szCs w:val="24"/>
                            <w:lang w:eastAsia="lt-LT"/>
                          </w:rPr>
                          <w:t>papunktį</w:t>
                        </w:r>
                      </w:p>
                    </w:tc>
                  </w:tr>
                </w:tbl>
                <w:p/>
              </w:sdtContent>
            </w:sdt>
            <w:sdt>
              <w:sdtPr>
                <w:alias w:val="1 pr. 2 p."/>
                <w:tag w:val="part_38e19863f6064ee4984ba763bb95daf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38e19863f6064ee4984ba763bb95daf3"/>
                      <w:lock w:val="sdtLocked"/>
                      <w:richText/>
                    </w:sdtPr>
                    <w:sdtContent>
                      <w:r>
                        <w:rPr>
                          <w:szCs w:val="24"/>
                          <w:lang w:eastAsia="lt-LT"/>
                        </w:rPr>
                        <w:t>2</w:t>
                      </w:r>
                    </w:sdtContent>
                  </w:sdt>
                  <w:r>
                    <w:rPr>
                      <w:szCs w:val="24"/>
                      <w:lang w:eastAsia="lt-LT"/>
                    </w:rPr>
                    <w:t>. 2 lentelės pastabos:</w:t>
                  </w:r>
                </w:p>
                <w:sdt>
                  <w:sdtPr>
                    <w:alias w:val="1 pr. 2.1 pp."/>
                    <w:tag w:val="part_dde2621320ba4c26bc4d24238690532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de2621320ba4c26bc4d24238690532f"/>
                          <w:lock w:val="sdtLocked"/>
                          <w:richText/>
                        </w:sdtPr>
                        <w:sdtContent>
                          <w:r>
                            <w:rPr>
                              <w:szCs w:val="24"/>
                              <w:lang w:eastAsia="lt-LT"/>
                            </w:rPr>
                            <w:t>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1 pr. 2.2 pp."/>
                    <w:tag w:val="part_22eeb4cec2354cfeb3e90bb66aa596b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eeb4cec2354cfeb3e90bb66aa596bc"/>
                          <w:lock w:val="sdtLocked"/>
                          <w:richText/>
                        </w:sdtPr>
                        <w:sdtContent>
                          <w:r>
                            <w:rPr>
                              <w:szCs w:val="24"/>
                              <w:lang w:eastAsia="lt-LT"/>
                            </w:rPr>
                            <w:t>2.2</w:t>
                          </w:r>
                        </w:sdtContent>
                      </w:sdt>
                      <w:r>
                        <w:rPr>
                          <w:szCs w:val="24"/>
                          <w:lang w:eastAsia="lt-LT"/>
                        </w:rPr>
                        <w:t>. aukštis nuo žemesniojo žemės paviršiaus;</w:t>
                      </w:r>
                    </w:p>
                  </w:sdtContent>
                </w:sdt>
                <w:sdt>
                  <w:sdtPr>
                    <w:alias w:val="1 pr. 2.3 pp."/>
                    <w:tag w:val="part_fe02b01e4bbd4facab4d26ef0f2ed13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fe02b01e4bbd4facab4d26ef0f2ed135"/>
                          <w:lock w:val="sdtLocked"/>
                          <w:richText/>
                        </w:sdtPr>
                        <w:sdtContent>
                          <w:r>
                            <w:rPr>
                              <w:szCs w:val="24"/>
                              <w:lang w:eastAsia="lt-LT"/>
                            </w:rPr>
                            <w:t>2.3</w:t>
                          </w:r>
                        </w:sdtContent>
                      </w:sdt>
                      <w:r>
                        <w:rPr>
                          <w:szCs w:val="24"/>
                          <w:lang w:eastAsia="lt-LT"/>
                        </w:rPr>
                        <w:t>. atraminės sienelės aukštis nuo žemesniojo žemės paviršiaus; užtvaros aukštis nuo atraminės sienelės viršaus;</w:t>
                      </w:r>
                    </w:p>
                  </w:sdtContent>
                </w:sdt>
                <w:sdt>
                  <w:sdtPr>
                    <w:alias w:val="1 pr. 2.4 pp."/>
                    <w:tag w:val="part_153d5fea366a4b93b01d235874d61ac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153d5fea366a4b93b01d235874d61ac8"/>
                          <w:lock w:val="sdtLocked"/>
                          <w:richText/>
                        </w:sdtPr>
                        <w:sdtContent>
                          <w:r>
                            <w:rPr>
                              <w:szCs w:val="24"/>
                              <w:lang w:eastAsia="lt-LT"/>
                            </w:rPr>
                            <w:t>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Content>
            </w:sdt>
          </w:sdtContent>
        </w:sdt>
        <w:sdt>
          <w:sdtPr>
            <w:alias w:val="skirsnis"/>
            <w:tag w:val="part_e1ec04c75a454a5092041e52c5b5882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sdt>
                <w:sdtPr>
                  <w:alias w:val="Pavadinimas"/>
                  <w:tag w:val="title_e1ec04c75a454a5092041e52c5b58824"/>
                  <w:lock w:val="sdtLocked"/>
                  <w:richText/>
                </w:sdtPr>
                <w:sdtContent>
                  <w:r>
                    <w:rPr>
                      <w:szCs w:val="24"/>
                      <w:lang w:eastAsia="lt-LT"/>
                    </w:rPr>
                    <w:t>K = S × H</w:t>
                  </w:r>
                  <w:r>
                    <w:rPr>
                      <w:szCs w:val="24"/>
                      <w:vertAlign w:val="superscript"/>
                      <w:lang w:eastAsia="lt-LT"/>
                    </w:rPr>
                    <w:t>3</w:t>
                  </w:r>
                  <w:r>
                    <w:rPr>
                      <w:szCs w:val="24"/>
                      <w:lang w:eastAsia="lt-LT"/>
                    </w:rPr>
                    <w:t>,</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
              <w:sdtPr>
                <w:alias w:val="1 pr. 2.5 pp."/>
                <w:tag w:val="part_8fb3066425a04718ac66e4233598183b"/>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8fb3066425a04718ac66e4233598183b"/>
                      <w:lock w:val="sdtLocked"/>
                      <w:richText/>
                    </w:sdtPr>
                    <w:sdtContent>
                      <w:r>
                        <w:rPr>
                          <w:szCs w:val="24"/>
                          <w:lang w:eastAsia="lt-LT"/>
                        </w:rPr>
                        <w:t>2.5</w:t>
                      </w:r>
                    </w:sdtContent>
                  </w:sdt>
                  <w:r>
                    <w:rPr>
                      <w:szCs w:val="24"/>
                      <w:lang w:eastAsia="lt-LT"/>
                    </w:rPr>
                    <w:t>. plotas skaičiuojamas pagal 2.4 nurodytus principus;</w:t>
                  </w:r>
                </w:p>
              </w:sdtContent>
            </w:sdt>
            <w:sdt>
              <w:sdtPr>
                <w:alias w:val="1 pr. 2.6 pp."/>
                <w:tag w:val="part_542464bec8864907aa6294df405d7c2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542464bec8864907aa6294df405d7c2d"/>
                      <w:lock w:val="sdtLocked"/>
                      <w:richText/>
                    </w:sdtPr>
                    <w:sdtContent>
                      <w:r>
                        <w:rPr>
                          <w:szCs w:val="24"/>
                          <w:lang w:eastAsia="lt-LT"/>
                        </w:rPr>
                        <w:t>2.6</w:t>
                      </w:r>
                    </w:sdtContent>
                  </w:sdt>
                  <w:r>
                    <w:rPr>
                      <w:szCs w:val="24"/>
                      <w:lang w:eastAsia="lt-LT"/>
                    </w:rPr>
                    <w:t>. įrengiant ant pastato vadovaujamasi STR 1.01.08:2002 „Statinio statybos rūšys“ [3.42] reikalavimais;</w:t>
                  </w:r>
                </w:p>
              </w:sdtContent>
            </w:sdt>
            <w:sdt>
              <w:sdtPr>
                <w:alias w:val="1 pr. 2.7 pp."/>
                <w:tag w:val="part_173ffe582b2b42d1b54be4fbabea6ee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173ffe582b2b42d1b54be4fbabea6ee4"/>
                      <w:lock w:val="sdtLocked"/>
                      <w:richText/>
                    </w:sdtPr>
                    <w:sdtContent>
                      <w:r>
                        <w:rPr>
                          <w:szCs w:val="24"/>
                          <w:lang w:eastAsia="lt-LT"/>
                        </w:rPr>
                        <w:t>2.7</w:t>
                      </w:r>
                    </w:sdtContent>
                  </w:sdt>
                  <w:r>
                    <w:rPr>
                      <w:szCs w:val="24"/>
                      <w:lang w:eastAsia="lt-LT"/>
                    </w:rPr>
                    <w:t>. jei vienas iš parametrų atitinka I grupę, o kitas – II grupę, laikoma, kad statinys yra II grupės;</w:t>
                  </w:r>
                </w:p>
              </w:sdtContent>
            </w:sdt>
            <w:sdt>
              <w:sdtPr>
                <w:alias w:val="1 pr. 2.8 pp."/>
                <w:tag w:val="part_97723748ad1e479bbb875e63eccc2c6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lang w:eastAsia="zh-CN"/>
                    </w:rPr>
                  </w:pPr>
                  <w:sdt>
                    <w:sdtPr>
                      <w:alias w:val="Numeris"/>
                      <w:tag w:val="nr_97723748ad1e479bbb875e63eccc2c6e"/>
                      <w:lock w:val="sdtLocked"/>
                      <w:richText/>
                    </w:sdtPr>
                    <w:sdtContent>
                      <w:r>
                        <w:rPr>
                          <w:szCs w:val="24"/>
                          <w:lang w:eastAsia="lt-LT"/>
                        </w:rPr>
                        <w:t>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1 pr. 2.9 pp."/>
                <w:tag w:val="part_01d6a9fb20c044719426250322f89c0c"/>
                <w:lock w:val="sdtLocked"/>
                <w:richText/>
              </w:sdtPr>
              <w:sdtContent>
                <w:p>
                  <w:pPr>
                    <w:tabs>
                      <w:tab w:val="left" w:pos="567"/>
                    </w:tabs>
                    <w:suppressAutoHyphens/>
                    <w:ind w:firstLine="709"/>
                    <w:jc w:val="both"/>
                    <w:rPr>
                      <w:lang w:eastAsia="zh-CN"/>
                    </w:rPr>
                  </w:pPr>
                  <w:sdt>
                    <w:sdtPr>
                      <w:alias w:val="Numeris"/>
                      <w:tag w:val="nr_01d6a9fb20c044719426250322f89c0c"/>
                      <w:lock w:val="sdtLocked"/>
                      <w:richText/>
                    </w:sdtPr>
                    <w:sdtContent>
                      <w:r>
                        <w:rPr>
                          <w:szCs w:val="24"/>
                          <w:lang w:eastAsia="zh-CN"/>
                        </w:rPr>
                        <w:t>2.9</w:t>
                      </w:r>
                    </w:sdtContent>
                  </w:sdt>
                  <w:r>
                    <w:rPr>
                      <w:szCs w:val="24"/>
                      <w:lang w:eastAsia="zh-CN"/>
                    </w:rPr>
                    <w:t xml:space="preserve"> nuotekų valyklos apima ir kaupimo septikus</w:t>
                  </w:r>
                  <w:r>
                    <w:rPr>
                      <w:lang w:eastAsia="zh-CN"/>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tabs>
                      <w:tab w:val="left" w:pos="993"/>
                    </w:tabs>
                    <w:suppressAutoHyphens/>
                    <w:ind w:firstLine="567"/>
                    <w:jc w:val="both"/>
                    <w:textAlignment w:val="baseline"/>
                    <w:rPr>
                      <w:szCs w:val="24"/>
                      <w:lang w:eastAsia="lt-LT"/>
                    </w:rPr>
                    <w:sectPr>
                      <w:pgSz w:w="11906" w:h="16838"/>
                      <w:pgMar w:top="1093" w:right="567" w:bottom="1134" w:left="1701" w:header="567" w:footer="567" w:gutter="0"/>
                      <w:pgNumType w:start="1"/>
                      <w:cols w:space="1296"/>
                      <w:titlePg/>
                      <w:docGrid w:linePitch="360"/>
                    </w:sectPr>
                  </w:pPr>
                </w:p>
                <w:p>
                  <w:pPr>
                    <w:tabs>
                      <w:tab w:val="center" w:pos="4153"/>
                      <w:tab w:val="right" w:pos="9100"/>
                    </w:tabs>
                    <w:suppressAutoHyphens/>
                    <w:rPr>
                      <w:rFonts w:ascii="Tahoma" w:hAnsi="Tahoma" w:cs="Tahoma"/>
                      <w:spacing w:val="10"/>
                      <w:sz w:val="20"/>
                      <w:lang w:eastAsia="zh-CN"/>
                    </w:rPr>
                  </w:pPr>
                </w:p>
              </w:sdtContent>
            </w:sdt>
          </w:sdtContent>
        </w:sdt>
      </w:sdtContent>
    </w:sdt>
    <w:sdt>
      <w:sdtPr>
        <w:alias w:val="6 pr."/>
        <w:tag w:val="part_17d37e327d924c53aa212a205f7fff94"/>
        <w:lock w:val="sdtLocked"/>
        <w:richText/>
      </w:sdtPr>
      <w:sdtContent>
        <w:p>
          <w:pPr>
            <w:suppressAutoHyphens/>
            <w:ind w:left="4678"/>
            <w:textAlignment w:val="center"/>
            <w:rPr>
              <w:color w:val="000000"/>
              <w:sz w:val="27"/>
              <w:szCs w:val="27"/>
              <w:lang w:eastAsia="lt-LT"/>
            </w:rPr>
          </w:pPr>
          <w:r>
            <w:rPr>
              <w:color w:val="000000"/>
              <w:sz w:val="27"/>
              <w:szCs w:val="27"/>
              <w:lang w:eastAsia="lt-LT"/>
            </w:rPr>
            <w:t>STR 1.01.03:2017 „Statinių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sdt>
            <w:sdtPr>
              <w:alias w:val="Numeris"/>
              <w:tag w:val="nr_17d37e327d924c53aa212a205f7fff94"/>
              <w:lock w:val="sdtLocked"/>
              <w:richText/>
            </w:sdtPr>
            <w:sdtContent>
              <w:r>
                <w:rPr>
                  <w:color w:val="000000"/>
                  <w:sz w:val="27"/>
                  <w:szCs w:val="27"/>
                  <w:lang w:eastAsia="lt-LT"/>
                </w:rPr>
                <w:t>6</w:t>
              </w:r>
            </w:sdtContent>
          </w:sdt>
          <w:r>
            <w:rPr>
              <w:color w:val="000000"/>
              <w:sz w:val="27"/>
              <w:szCs w:val="27"/>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p>
        <w:p>
          <w:pPr>
            <w:widowControl w:val="0"/>
            <w:suppressAutoHyphens/>
            <w:jc w:val="center"/>
            <w:rPr>
              <w:b/>
              <w:caps/>
              <w:lang w:eastAsia="zh-CN"/>
            </w:rPr>
          </w:pPr>
          <w:sdt>
            <w:sdtPr>
              <w:alias w:val="Pavadinimas"/>
              <w:tag w:val="title_17d37e327d924c53aa212a205f7fff94"/>
              <w:lock w:val="sdtLocked"/>
              <w:richText/>
            </w:sdtPr>
            <w:sdtContent>
              <w:r>
                <w:rPr>
                  <w:b/>
                  <w:caps/>
                  <w:lang w:eastAsia="zh-CN"/>
                </w:rPr>
                <w:t>STATINIŲ IR PATALPŲ PAGRINDINĖS NAUDOJIMO PASKIRTIES ĮRAŠYTOS NEKILNOJAMOJO TURTO KADASTRE, ĮRAŠŲ KEITIMO APRAŠAS</w:t>
              </w:r>
            </w:sdtContent>
          </w:sdt>
        </w:p>
        <w:p>
          <w:pPr>
            <w:widowControl w:val="0"/>
            <w:suppressAutoHyphens/>
            <w:jc w:val="center"/>
            <w:rPr>
              <w:b/>
              <w:caps/>
              <w:lang w:eastAsia="zh-CN"/>
            </w:rPr>
          </w:pPr>
        </w:p>
        <w:sdt>
          <w:sdtPr>
            <w:alias w:val="skyrius"/>
            <w:tag w:val="part_4643a8f1353140929c72f1e1e0bb1bc2"/>
            <w:lock w:val="sdtLocked"/>
            <w:richText/>
          </w:sdtPr>
          <w:sdtContent>
            <w:p>
              <w:pPr>
                <w:widowControl w:val="0"/>
                <w:suppressAutoHyphens/>
                <w:jc w:val="center"/>
                <w:rPr>
                  <w:b/>
                  <w:caps/>
                  <w:lang w:eastAsia="zh-CN"/>
                </w:rPr>
              </w:pPr>
              <w:sdt>
                <w:sdtPr>
                  <w:alias w:val="Numeris"/>
                  <w:tag w:val="nr_4643a8f1353140929c72f1e1e0bb1bc2"/>
                  <w:lock w:val="sdtLocked"/>
                  <w:richText/>
                </w:sdtPr>
                <w:sdtContent>
                  <w:r>
                    <w:rPr>
                      <w:b/>
                      <w:caps/>
                      <w:lang w:eastAsia="zh-CN"/>
                    </w:rPr>
                    <w:t>i</w:t>
                  </w:r>
                </w:sdtContent>
              </w:sdt>
              <w:r>
                <w:rPr>
                  <w:b/>
                  <w:caps/>
                  <w:lang w:eastAsia="zh-CN"/>
                </w:rPr>
                <w:t xml:space="preserve">. </w:t>
              </w:r>
              <w:sdt>
                <w:sdtPr>
                  <w:alias w:val="Pavadinimas"/>
                  <w:tag w:val="title_4643a8f1353140929c72f1e1e0bb1bc2"/>
                  <w:lock w:val="sdtLocked"/>
                  <w:richText/>
                </w:sdtPr>
                <w:sdtContent>
                  <w:r>
                    <w:rPr>
                      <w:b/>
                      <w:caps/>
                      <w:lang w:eastAsia="zh-CN"/>
                    </w:rPr>
                    <w:t xml:space="preserve">PASTATŲ PAGRINDINĖS NAUDOJIMO paskirties įrašytos nekilnojamojo turto kadastre, įrašų keitimo aprašas </w:t>
                  </w:r>
                </w:sdtContent>
              </w:sdt>
            </w:p>
            <w:p>
              <w:pPr>
                <w:widowControl w:val="0"/>
                <w:suppressAutoHyphens/>
                <w:jc w:val="center"/>
                <w:rPr>
                  <w:b/>
                  <w:caps/>
                  <w:lang w:eastAsia="zh-CN"/>
                </w:rPr>
              </w:pPr>
            </w:p>
            <w:sdt>
              <w:sdtPr>
                <w:alias w:val="lentele"/>
                <w:tag w:val="part_d3d6fd120b5a4d16a303f73d9dc24f0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rFonts w:ascii="TimesLT" w:hAnsi="TimesLT"/>
                      <w:sz w:val="22"/>
                      <w:szCs w:val="22"/>
                      <w:lang w:eastAsia="zh-CN"/>
                    </w:rPr>
                  </w:pPr>
                  <w:sdt>
                    <w:sdtPr>
                      <w:alias w:val="Numeris"/>
                      <w:tag w:val="nr_d3d6fd120b5a4d16a303f73d9dc24f00"/>
                      <w:lock w:val="sdtLocked"/>
                      <w:richText/>
                    </w:sdtPr>
                    <w:sdtContent>
                      <w:r>
                        <w:rPr>
                          <w:rFonts w:ascii="TimesLT" w:hAnsi="TimesLT"/>
                          <w:sz w:val="22"/>
                          <w:szCs w:val="22"/>
                          <w:lang w:eastAsia="zh-CN"/>
                        </w:rPr>
                        <w:t>1</w:t>
                      </w:r>
                    </w:sdtContent>
                  </w:sdt>
                  <w:r>
                    <w:rPr>
                      <w:rFonts w:ascii="TimesLT" w:hAnsi="TimesLT"/>
                      <w:sz w:val="22"/>
                      <w:szCs w:val="22"/>
                      <w:lang w:eastAsia="zh-CN"/>
                    </w:rPr>
                    <w:t xml:space="preserve"> lentelė</w:t>
                  </w:r>
                </w:p>
              </w:sdtContent>
            </w:sdt>
            <w:sdt>
              <w:sdtPr>
                <w:alias w:val="pastraipa"/>
                <w:tag w:val="part_50f7982c34b04837a4554702eee3700b"/>
                <w:lock w:val="sdtLocked"/>
                <w:richText/>
              </w:sdtPr>
              <w:sdtConten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552"/>
                    <w:gridCol w:w="4677"/>
                  </w:tblGrid>
                  <w:tr>
                    <w:tc>
                      <w:tcPr>
                        <w:tcW w:w="2405" w:type="dxa"/>
                      </w:tcPr>
                      <w:p>
                        <w:pPr>
                          <w:suppressAutoHyphens/>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2" w:type="dxa"/>
                      </w:tcPr>
                      <w:p>
                        <w:pPr>
                          <w:suppressAutoHyphens/>
                          <w:rPr>
                            <w:rFonts w:eastAsia="Calibri"/>
                            <w:b/>
                            <w:bCs/>
                            <w:szCs w:val="24"/>
                            <w:lang w:eastAsia="zh-CN"/>
                          </w:rPr>
                        </w:pPr>
                        <w:r>
                          <w:rPr>
                            <w:rFonts w:eastAsia="Calibri"/>
                            <w:b/>
                            <w:bCs/>
                            <w:color w:val="000000"/>
                            <w:szCs w:val="24"/>
                            <w:lang w:eastAsia="lt-LT"/>
                          </w:rPr>
                          <w:t>Pastato paskirtis, į kurią keičiamas Nekilnojamojo turto kadastre esantis įrašas</w:t>
                        </w:r>
                      </w:p>
                    </w:tc>
                    <w:tc>
                      <w:tcPr>
                        <w:tcW w:w="4677" w:type="dxa"/>
                      </w:tcPr>
                      <w:p>
                        <w:pPr>
                          <w:suppressAutoHyphens/>
                          <w:rPr>
                            <w:rFonts w:eastAsia="Calibri"/>
                            <w:b/>
                            <w:bCs/>
                            <w:szCs w:val="24"/>
                            <w:lang w:eastAsia="zh-CN"/>
                          </w:rPr>
                        </w:pPr>
                        <w:r>
                          <w:rPr>
                            <w:rFonts w:eastAsia="Calibri"/>
                            <w:b/>
                            <w:bCs/>
                            <w:color w:val="000000"/>
                            <w:szCs w:val="24"/>
                            <w:lang w:eastAsia="lt-LT"/>
                          </w:rPr>
                          <w:t>Pastatų tipai (pavadinimai)</w:t>
                        </w:r>
                      </w:p>
                    </w:tc>
                  </w:tr>
                  <w:tr>
                    <w:tc>
                      <w:tcPr>
                        <w:tcW w:w="2405" w:type="dxa"/>
                      </w:tcPr>
                      <w:p>
                        <w:pPr>
                          <w:suppressAutoHyphens/>
                          <w:rPr>
                            <w:rFonts w:eastAsia="Calibri"/>
                            <w:b/>
                            <w:bCs/>
                            <w:szCs w:val="24"/>
                            <w:lang w:eastAsia="zh-CN"/>
                          </w:rPr>
                        </w:pPr>
                        <w:r>
                          <w:rPr>
                            <w:rFonts w:eastAsia="Calibri"/>
                            <w:szCs w:val="24"/>
                            <w:lang w:eastAsia="zh-CN"/>
                          </w:rPr>
                          <w:t>1. Gyvenamosios paskirties pastatai</w:t>
                        </w:r>
                      </w:p>
                    </w:tc>
                    <w:tc>
                      <w:tcPr>
                        <w:tcW w:w="7229" w:type="dxa"/>
                        <w:gridSpan w:val="2"/>
                      </w:tcPr>
                      <w:p>
                        <w:pPr>
                          <w:suppressAutoHyphens/>
                          <w:ind w:right="878"/>
                          <w:rPr>
                            <w:rFonts w:eastAsia="Calibri"/>
                            <w:bCs/>
                            <w:szCs w:val="24"/>
                            <w:lang w:eastAsia="zh-CN"/>
                          </w:rPr>
                        </w:pPr>
                        <w:r>
                          <w:rPr>
                            <w:rFonts w:eastAsia="Calibri"/>
                            <w:bCs/>
                            <w:szCs w:val="24"/>
                            <w:lang w:eastAsia="zh-CN"/>
                          </w:rPr>
                          <w:t>Gyvenamųjų pastatų paskirčių grupė</w:t>
                        </w:r>
                      </w:p>
                    </w:tc>
                  </w:tr>
                  <w:tr>
                    <w:trPr>
                      <w:trHeight w:val="641"/>
                    </w:trPr>
                    <w:tc>
                      <w:tcPr>
                        <w:tcW w:w="2405" w:type="dxa"/>
                      </w:tcPr>
                      <w:p>
                        <w:pPr>
                          <w:suppressAutoHyphens/>
                          <w:rPr>
                            <w:rFonts w:eastAsia="Calibri"/>
                            <w:b/>
                            <w:bCs/>
                            <w:szCs w:val="24"/>
                            <w:lang w:eastAsia="zh-CN"/>
                          </w:rPr>
                        </w:pPr>
                        <w:r>
                          <w:rPr>
                            <w:rFonts w:eastAsia="Calibri"/>
                            <w:szCs w:val="24"/>
                            <w:lang w:eastAsia="zh-CN"/>
                          </w:rPr>
                          <w:t>1.1. Gyvenamoji (vieno buto pastatai)</w:t>
                        </w:r>
                      </w:p>
                    </w:tc>
                    <w:tc>
                      <w:tcPr>
                        <w:tcW w:w="2552" w:type="dxa"/>
                        <w:vMerge w:val="restart"/>
                      </w:tcPr>
                      <w:p>
                        <w:pPr>
                          <w:suppressAutoHyphens/>
                          <w:rPr>
                            <w:rFonts w:eastAsia="Calibri"/>
                            <w:b/>
                            <w:bCs/>
                            <w:strike/>
                            <w:szCs w:val="24"/>
                            <w:lang w:eastAsia="zh-CN"/>
                          </w:rPr>
                        </w:pPr>
                        <w:r>
                          <w:rPr>
                            <w:rFonts w:eastAsia="Calibri"/>
                            <w:szCs w:val="24"/>
                            <w:lang w:eastAsia="zh-CN"/>
                          </w:rPr>
                          <w:t>1. Vienbučių – dvibučių</w:t>
                        </w:r>
                      </w:p>
                    </w:tc>
                    <w:tc>
                      <w:tcPr>
                        <w:tcW w:w="4677" w:type="dxa"/>
                      </w:tcPr>
                      <w:p>
                        <w:pPr>
                          <w:suppressAutoHyphens/>
                          <w:rPr>
                            <w:rFonts w:eastAsia="Calibri"/>
                            <w:b/>
                            <w:bCs/>
                            <w:szCs w:val="24"/>
                            <w:highlight w:val="yellow"/>
                            <w:lang w:eastAsia="zh-CN"/>
                          </w:rPr>
                        </w:pPr>
                        <w:r>
                          <w:rPr>
                            <w:rFonts w:eastAsia="Calibri"/>
                            <w:szCs w:val="24"/>
                            <w:lang w:eastAsia="zh-CN"/>
                          </w:rPr>
                          <w:t>1.1. Vienbučiai pastatai</w:t>
                        </w:r>
                      </w:p>
                    </w:tc>
                  </w:tr>
                  <w:tr>
                    <w:trPr>
                      <w:trHeight w:val="50"/>
                    </w:trPr>
                    <w:tc>
                      <w:tcPr>
                        <w:tcW w:w="2405" w:type="dxa"/>
                      </w:tcPr>
                      <w:p>
                        <w:pPr>
                          <w:suppressAutoHyphens/>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 xml:space="preserve">1.2. Dvibučiai pastatai </w:t>
                        </w:r>
                      </w:p>
                    </w:tc>
                  </w:tr>
                  <w:tr>
                    <w:trPr>
                      <w:trHeight w:val="1090"/>
                    </w:trPr>
                    <w:tc>
                      <w:tcPr>
                        <w:tcW w:w="2405" w:type="dxa"/>
                      </w:tcPr>
                      <w:p>
                        <w:pPr>
                          <w:suppressAutoHyphens/>
                          <w:rPr>
                            <w:rFonts w:eastAsia="Calibri"/>
                            <w:szCs w:val="24"/>
                            <w:lang w:eastAsia="zh-CN"/>
                          </w:rPr>
                        </w:pPr>
                        <w:r>
                          <w:rPr>
                            <w:rFonts w:eastAsia="Calibri"/>
                            <w:szCs w:val="24"/>
                            <w:lang w:eastAsia="zh-CN"/>
                          </w:rPr>
                          <w:t>1.3. Gyvenamoji (trijų ir daugiau butų – daugiabučiai pastatai)</w:t>
                        </w:r>
                      </w:p>
                    </w:tc>
                    <w:tc>
                      <w:tcPr>
                        <w:tcW w:w="2552" w:type="dxa"/>
                      </w:tcPr>
                      <w:p>
                        <w:pPr>
                          <w:suppressAutoHyphens/>
                          <w:rPr>
                            <w:rFonts w:eastAsia="Calibri"/>
                            <w:szCs w:val="24"/>
                            <w:lang w:eastAsia="zh-CN"/>
                          </w:rPr>
                        </w:pPr>
                        <w:r>
                          <w:rPr>
                            <w:rFonts w:eastAsia="Calibri"/>
                            <w:szCs w:val="24"/>
                            <w:lang w:eastAsia="zh-CN"/>
                          </w:rPr>
                          <w:t xml:space="preserve">2. Daugiabučių </w:t>
                        </w:r>
                      </w:p>
                    </w:tc>
                    <w:tc>
                      <w:tcPr>
                        <w:tcW w:w="4677" w:type="dxa"/>
                      </w:tcPr>
                      <w:p>
                        <w:pPr>
                          <w:suppressAutoHyphens/>
                          <w:rPr>
                            <w:rFonts w:eastAsia="Calibri"/>
                            <w:szCs w:val="24"/>
                            <w:lang w:eastAsia="zh-CN"/>
                          </w:rPr>
                        </w:pPr>
                        <w:r>
                          <w:rPr>
                            <w:rFonts w:eastAsia="Calibri"/>
                            <w:szCs w:val="24"/>
                            <w:lang w:eastAsia="zh-CN"/>
                          </w:rPr>
                          <w:t>2.1. Daugiabučiai pastatai</w:t>
                        </w:r>
                      </w:p>
                    </w:tc>
                  </w:tr>
                  <w:tr>
                    <w:trPr>
                      <w:trHeight w:val="1221"/>
                    </w:trPr>
                    <w:tc>
                      <w:tcPr>
                        <w:tcW w:w="2405" w:type="dxa"/>
                      </w:tcPr>
                      <w:p>
                        <w:pPr>
                          <w:suppressAutoHyphens/>
                          <w:rPr>
                            <w:rFonts w:eastAsia="Calibri"/>
                            <w:szCs w:val="24"/>
                            <w:lang w:eastAsia="zh-CN"/>
                          </w:rPr>
                        </w:pPr>
                        <w:r>
                          <w:rPr>
                            <w:rFonts w:eastAsia="Calibri"/>
                            <w:szCs w:val="24"/>
                            <w:lang w:eastAsia="zh-CN"/>
                          </w:rPr>
                          <w:t>1.4. Gyvenamoji (įvairioms socialinėms grupėms)</w:t>
                        </w:r>
                      </w:p>
                    </w:tc>
                    <w:tc>
                      <w:tcPr>
                        <w:tcW w:w="2552" w:type="dxa"/>
                      </w:tcPr>
                      <w:p>
                        <w:pPr>
                          <w:suppressAutoHyphens/>
                          <w:rPr>
                            <w:rFonts w:eastAsia="Calibri"/>
                            <w:szCs w:val="24"/>
                            <w:lang w:eastAsia="zh-CN"/>
                          </w:rPr>
                        </w:pPr>
                        <w:r>
                          <w:rPr>
                            <w:rFonts w:eastAsia="Calibri"/>
                            <w:szCs w:val="24"/>
                            <w:lang w:eastAsia="zh-CN"/>
                          </w:rPr>
                          <w:t>3. Įvairioms socialinėms grupėms</w:t>
                        </w:r>
                      </w:p>
                    </w:tc>
                    <w:tc>
                      <w:tcPr>
                        <w:tcW w:w="4677" w:type="dxa"/>
                      </w:tcPr>
                      <w:p>
                        <w:pPr>
                          <w:suppressAutoHyphens/>
                          <w:rPr>
                            <w:rFonts w:eastAsia="Calibri"/>
                            <w:szCs w:val="24"/>
                            <w:lang w:eastAsia="zh-CN"/>
                          </w:rPr>
                        </w:pPr>
                        <w:r>
                          <w:rPr>
                            <w:rFonts w:eastAsia="Calibri"/>
                            <w:szCs w:val="24"/>
                            <w:lang w:eastAsia="zh-CN"/>
                          </w:rPr>
                          <w:t xml:space="preserve">3.1. Įvairių socialinių grupių  pastatai</w:t>
                        </w:r>
                      </w:p>
                      <w:p>
                        <w:pPr>
                          <w:suppressAutoHyphens/>
                          <w:rPr>
                            <w:rFonts w:eastAsia="Calibri"/>
                            <w:szCs w:val="24"/>
                            <w:lang w:eastAsia="zh-CN"/>
                          </w:rPr>
                        </w:pPr>
                        <w:r>
                          <w:rPr>
                            <w:rFonts w:eastAsia="Calibri"/>
                            <w:szCs w:val="24"/>
                            <w:lang w:eastAsia="zh-CN"/>
                          </w:rPr>
                          <w:t>(bendrabučiai*, globos namai, šeimos namai, vienuolynai ir pan.)</w:t>
                        </w:r>
                      </w:p>
                      <w:p>
                        <w:pPr>
                          <w:suppressAutoHyphens/>
                          <w:rPr>
                            <w:rFonts w:eastAsia="Calibri"/>
                            <w:szCs w:val="24"/>
                            <w:lang w:eastAsia="zh-CN"/>
                          </w:rPr>
                        </w:pPr>
                        <w:r>
                          <w:rPr>
                            <w:rFonts w:eastAsia="Calibri"/>
                            <w:szCs w:val="24"/>
                            <w:lang w:eastAsia="zh-CN"/>
                          </w:rPr>
                          <w:t xml:space="preserve">*pastaba: bendrabučiai, kuriuose  yra gyvenamųjų patalpų, suformuotų atskirais nekilnojamojo turto kadastro objektais (patalpomis) – kambariais ar butais ir, kuriuose šios patalpos kartu su butams skirtomis bendro naudojimo patalpomis sudaro daugiau kaip pusę pastato bendro ploto, paskirties įrašai keičiami į: </w:t>
                        </w:r>
                      </w:p>
                      <w:p>
                        <w:pPr>
                          <w:suppressAutoHyphens/>
                          <w:rPr>
                            <w:rFonts w:eastAsia="Calibri"/>
                            <w:szCs w:val="24"/>
                            <w:lang w:eastAsia="zh-CN"/>
                          </w:rPr>
                        </w:pPr>
                        <w:r>
                          <w:rPr>
                            <w:rFonts w:eastAsia="Calibri"/>
                            <w:szCs w:val="24"/>
                            <w:lang w:eastAsia="zh-CN"/>
                          </w:rPr>
                          <w:t xml:space="preserve">pastato paskirtis – Daugiabučių; </w:t>
                        </w:r>
                      </w:p>
                      <w:p>
                        <w:pPr>
                          <w:suppressAutoHyphens/>
                          <w:rPr>
                            <w:rFonts w:eastAsia="Calibri"/>
                            <w:szCs w:val="24"/>
                            <w:lang w:eastAsia="zh-CN"/>
                          </w:rPr>
                        </w:pPr>
                        <w:r>
                          <w:rPr>
                            <w:rFonts w:eastAsia="Calibri"/>
                            <w:szCs w:val="24"/>
                            <w:lang w:eastAsia="zh-CN"/>
                          </w:rPr>
                          <w:t xml:space="preserve">pastato tipas – Daugiabučiai pastatai   </w:t>
                        </w:r>
                      </w:p>
                    </w:tc>
                  </w:tr>
                  <w:tr>
                    <w:tc>
                      <w:tcPr>
                        <w:tcW w:w="2405" w:type="dxa"/>
                      </w:tcPr>
                      <w:p>
                        <w:pPr>
                          <w:suppressAutoHyphens/>
                          <w:rPr>
                            <w:rFonts w:eastAsia="Calibri"/>
                            <w:szCs w:val="24"/>
                            <w:lang w:eastAsia="zh-CN"/>
                          </w:rPr>
                        </w:pPr>
                        <w:r>
                          <w:rPr>
                            <w:rFonts w:eastAsia="Calibri"/>
                            <w:szCs w:val="24"/>
                            <w:lang w:eastAsia="zh-CN"/>
                          </w:rPr>
                          <w:t>2. Negyvenamosios paskirties pastatai</w:t>
                        </w:r>
                      </w:p>
                    </w:tc>
                    <w:tc>
                      <w:tcPr>
                        <w:tcW w:w="7229" w:type="dxa"/>
                        <w:gridSpan w:val="2"/>
                      </w:tcPr>
                      <w:p>
                        <w:pPr>
                          <w:suppressAutoHyphens/>
                          <w:rPr>
                            <w:rFonts w:eastAsia="Calibri"/>
                            <w:bCs/>
                            <w:szCs w:val="24"/>
                            <w:lang w:eastAsia="zh-CN"/>
                          </w:rPr>
                        </w:pPr>
                        <w:r>
                          <w:rPr>
                            <w:rFonts w:eastAsia="Calibri"/>
                            <w:bCs/>
                            <w:szCs w:val="24"/>
                            <w:lang w:eastAsia="zh-CN"/>
                          </w:rPr>
                          <w:t>Negyvenamųjų pastatų paskirčių grupė</w:t>
                        </w:r>
                      </w:p>
                    </w:tc>
                  </w:tr>
                  <w:tr>
                    <w:tc>
                      <w:tcPr>
                        <w:tcW w:w="2405" w:type="dxa"/>
                        <w:vMerge w:val="restart"/>
                      </w:tcPr>
                      <w:p>
                        <w:pPr>
                          <w:suppressAutoHyphens/>
                          <w:rPr>
                            <w:rFonts w:eastAsia="Calibri"/>
                            <w:szCs w:val="24"/>
                            <w:lang w:eastAsia="zh-CN"/>
                          </w:rPr>
                        </w:pPr>
                        <w:r>
                          <w:rPr>
                            <w:rFonts w:eastAsia="Calibri"/>
                            <w:szCs w:val="24"/>
                            <w:lang w:eastAsia="zh-CN"/>
                          </w:rPr>
                          <w:t>2.1. Viešbučių</w:t>
                        </w:r>
                      </w:p>
                    </w:tc>
                    <w:tc>
                      <w:tcPr>
                        <w:tcW w:w="2552" w:type="dxa"/>
                        <w:vMerge w:val="restart"/>
                      </w:tcPr>
                      <w:p>
                        <w:pPr>
                          <w:suppressAutoHyphens/>
                          <w:rPr>
                            <w:rFonts w:eastAsia="Calibri"/>
                            <w:szCs w:val="24"/>
                            <w:lang w:eastAsia="zh-CN"/>
                          </w:rPr>
                        </w:pPr>
                        <w:r>
                          <w:rPr>
                            <w:rFonts w:eastAsia="Calibri"/>
                            <w:szCs w:val="24"/>
                            <w:lang w:eastAsia="zh-CN"/>
                          </w:rPr>
                          <w:t>4. Komercinė (negyvenamieji pastatai, skirti komercinės veiklos vykdymui)</w:t>
                        </w:r>
                      </w:p>
                    </w:tc>
                    <w:tc>
                      <w:tcPr>
                        <w:tcW w:w="4677" w:type="dxa"/>
                      </w:tcPr>
                      <w:p>
                        <w:pPr>
                          <w:suppressAutoHyphens/>
                          <w:rPr>
                            <w:rFonts w:eastAsia="Calibri"/>
                            <w:szCs w:val="24"/>
                            <w:lang w:eastAsia="zh-CN"/>
                          </w:rPr>
                        </w:pPr>
                        <w:r>
                          <w:rPr>
                            <w:rFonts w:eastAsia="Calibri"/>
                            <w:szCs w:val="24"/>
                            <w:lang w:eastAsia="zh-CN"/>
                          </w:rPr>
                          <w:t>4.1. Trumpalaikio apgyvendinimo pastatai</w:t>
                        </w:r>
                      </w:p>
                      <w:p>
                        <w:pPr>
                          <w:suppressAutoHyphens/>
                          <w:rPr>
                            <w:rFonts w:eastAsia="Calibri"/>
                            <w:szCs w:val="24"/>
                            <w:lang w:eastAsia="zh-CN"/>
                          </w:rPr>
                        </w:pPr>
                        <w:r>
                          <w:rPr>
                            <w:rFonts w:eastAsia="Calibri"/>
                            <w:szCs w:val="24"/>
                            <w:lang w:eastAsia="zh-CN"/>
                          </w:rPr>
                          <w:t>(viešbučiai, moteliai, hosteliai ir kt.)</w:t>
                        </w:r>
                      </w:p>
                    </w:tc>
                  </w:tr>
                  <w:tr>
                    <w:tc>
                      <w:tcPr>
                        <w:tcW w:w="2405" w:type="dxa"/>
                        <w:vMerge/>
                      </w:tcPr>
                      <w:p>
                        <w:pPr>
                          <w:suppressAutoHyphens/>
                          <w:rPr>
                            <w:rFonts w:eastAsia="Calibri"/>
                            <w:szCs w:val="24"/>
                            <w:lang w:eastAsia="zh-CN"/>
                          </w:rPr>
                        </w:pP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4.2. Bendro gyvenimo namai (bendro gyvenimo namai)</w:t>
                        </w:r>
                      </w:p>
                    </w:tc>
                  </w:tr>
                  <w:tr>
                    <w:tc>
                      <w:tcPr>
                        <w:tcW w:w="2405" w:type="dxa"/>
                      </w:tcPr>
                      <w:p>
                        <w:pPr>
                          <w:suppressAutoHyphens/>
                          <w:rPr>
                            <w:rFonts w:eastAsia="Calibri"/>
                            <w:szCs w:val="24"/>
                            <w:lang w:eastAsia="zh-CN"/>
                          </w:rPr>
                        </w:pPr>
                        <w:r>
                          <w:rPr>
                            <w:rFonts w:eastAsia="Calibri"/>
                            <w:szCs w:val="24"/>
                            <w:lang w:eastAsia="zh-CN"/>
                          </w:rPr>
                          <w:t>2.3. Prekybos</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4.3. Prekybos pastatai</w:t>
                        </w:r>
                      </w:p>
                      <w:p>
                        <w:pPr>
                          <w:suppressAutoHyphens/>
                          <w:rPr>
                            <w:rFonts w:eastAsia="Calibri"/>
                            <w:szCs w:val="24"/>
                            <w:lang w:eastAsia="zh-CN"/>
                          </w:rPr>
                        </w:pPr>
                        <w:r>
                          <w:rPr>
                            <w:rFonts w:eastAsia="Calibri"/>
                            <w:szCs w:val="24"/>
                            <w:lang w:eastAsia="zh-CN"/>
                          </w:rPr>
                          <w:t>(parduotuvės, vaistinės, knygynai, prekybos paviljonai ir kt.)</w:t>
                        </w:r>
                      </w:p>
                    </w:tc>
                  </w:tr>
                  <w:tr>
                    <w:trPr>
                      <w:trHeight w:val="1399"/>
                    </w:trPr>
                    <w:tc>
                      <w:tcPr>
                        <w:tcW w:w="2405" w:type="dxa"/>
                      </w:tcPr>
                      <w:p>
                        <w:pPr>
                          <w:suppressAutoHyphens/>
                          <w:rPr>
                            <w:rFonts w:eastAsia="Calibri"/>
                            <w:szCs w:val="24"/>
                            <w:lang w:eastAsia="zh-CN"/>
                          </w:rPr>
                        </w:pPr>
                        <w:r>
                          <w:rPr>
                            <w:rFonts w:eastAsia="Calibri"/>
                            <w:szCs w:val="24"/>
                            <w:lang w:eastAsia="zh-CN"/>
                          </w:rPr>
                          <w:t xml:space="preserve">2.5. Maitinimo </w:t>
                        </w:r>
                      </w:p>
                      <w:p>
                        <w:pPr>
                          <w:suppressAutoHyphens/>
                          <w:rPr>
                            <w:rFonts w:eastAsia="Calibri"/>
                            <w:szCs w:val="24"/>
                            <w:lang w:eastAsia="zh-CN"/>
                          </w:rPr>
                        </w:pP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4.5 Maitinimo pastatai (valgyklos, restoranai, kavinės, barai ir kt.)</w:t>
                        </w:r>
                      </w:p>
                    </w:tc>
                  </w:tr>
                  <w:tr>
                    <w:tc>
                      <w:tcPr>
                        <w:tcW w:w="2405" w:type="dxa"/>
                        <w:vMerge w:val="restart"/>
                      </w:tcPr>
                      <w:p>
                        <w:pPr>
                          <w:suppressAutoHyphens/>
                          <w:rPr>
                            <w:rFonts w:eastAsia="Calibri"/>
                            <w:szCs w:val="24"/>
                            <w:lang w:eastAsia="zh-CN"/>
                          </w:rPr>
                        </w:pPr>
                        <w:r>
                          <w:rPr>
                            <w:rFonts w:eastAsia="Calibri"/>
                            <w:szCs w:val="24"/>
                            <w:lang w:eastAsia="zh-CN"/>
                          </w:rPr>
                          <w:t>2.4. Paslaugų</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4.4. Paslaugų pastatai</w:t>
                        </w:r>
                      </w:p>
                      <w:p>
                        <w:pPr>
                          <w:suppressAutoHyphens/>
                          <w:rPr>
                            <w:rFonts w:eastAsia="Calibri"/>
                            <w:szCs w:val="24"/>
                            <w:lang w:eastAsia="zh-CN"/>
                          </w:rPr>
                        </w:pPr>
                        <w:r>
                          <w:rPr>
                            <w:rFonts w:eastAsia="Calibri"/>
                            <w:szCs w:val="24"/>
                            <w:lang w:eastAsia="zh-CN"/>
                          </w:rPr>
                          <w:t>(pirtys, grožio salonai, skalbyklos, taisyklos, remonto dirbtuvės, priėmimo − išdavimo punktai, plovyklos ir kt.)</w:t>
                        </w:r>
                      </w:p>
                    </w:tc>
                  </w:tr>
                  <w:tr>
                    <w:tc>
                      <w:tcPr>
                        <w:tcW w:w="2405" w:type="dxa"/>
                        <w:vMerge/>
                      </w:tcPr>
                      <w:p>
                        <w:pPr>
                          <w:suppressAutoHyphens/>
                          <w:rPr>
                            <w:rFonts w:eastAsia="Calibri"/>
                            <w:szCs w:val="24"/>
                            <w:lang w:eastAsia="zh-CN"/>
                          </w:rPr>
                        </w:pPr>
                      </w:p>
                    </w:tc>
                    <w:tc>
                      <w:tcPr>
                        <w:tcW w:w="2552" w:type="dxa"/>
                      </w:tcPr>
                      <w:p>
                        <w:pPr>
                          <w:suppressAutoHyphens/>
                          <w:rPr>
                            <w:rFonts w:eastAsia="Calibri"/>
                            <w:szCs w:val="24"/>
                            <w:lang w:eastAsia="zh-CN"/>
                          </w:rPr>
                        </w:pPr>
                        <w:r>
                          <w:rPr>
                            <w:rFonts w:eastAsia="Calibri"/>
                            <w:szCs w:val="24"/>
                            <w:lang w:eastAsia="zh-CN"/>
                          </w:rPr>
                          <w:t>12. Specialiųjų paslaugų</w:t>
                        </w:r>
                      </w:p>
                    </w:tc>
                    <w:tc>
                      <w:tcPr>
                        <w:tcW w:w="4677" w:type="dxa"/>
                      </w:tcPr>
                      <w:p>
                        <w:pPr>
                          <w:suppressAutoHyphens/>
                          <w:rPr>
                            <w:rFonts w:eastAsia="Calibri"/>
                            <w:szCs w:val="24"/>
                            <w:lang w:eastAsia="zh-CN"/>
                          </w:rPr>
                        </w:pPr>
                        <w:r>
                          <w:rPr>
                            <w:rFonts w:eastAsia="Calibri"/>
                            <w:szCs w:val="24"/>
                            <w:lang w:eastAsia="zh-CN"/>
                          </w:rPr>
                          <w:t>12.</w:t>
                        </w:r>
                        <w:r>
                          <w:rPr>
                            <w:rFonts w:eastAsia="Calibri"/>
                            <w:szCs w:val="24"/>
                            <w:lang w:val="en-US" w:eastAsia="zh-CN"/>
                          </w:rPr>
                          <w:t xml:space="preserve">1 </w:t>
                        </w:r>
                        <w:r>
                          <w:rPr>
                            <w:rFonts w:eastAsia="Calibri"/>
                            <w:szCs w:val="24"/>
                            <w:lang w:eastAsia="zh-CN"/>
                          </w:rPr>
                          <w:t>Specialiųjų paslaugų pastatai (degalinių operatorinės su prekybos sale, autoservisai, laidojimo namai, šarvojimo salės, morgai, krematoriumai, lošimo namai)</w:t>
                        </w:r>
                      </w:p>
                    </w:tc>
                  </w:tr>
                  <w:tr>
                    <w:trPr>
                      <w:trHeight w:val="1974"/>
                    </w:trPr>
                    <w:tc>
                      <w:tcPr>
                        <w:tcW w:w="2405" w:type="dxa"/>
                      </w:tcPr>
                      <w:p>
                        <w:pPr>
                          <w:suppressAutoHyphens/>
                          <w:rPr>
                            <w:rFonts w:eastAsia="Calibri"/>
                            <w:szCs w:val="24"/>
                            <w:lang w:eastAsia="zh-CN"/>
                          </w:rPr>
                        </w:pPr>
                        <w:r>
                          <w:rPr>
                            <w:rFonts w:eastAsia="Calibri"/>
                            <w:szCs w:val="24"/>
                            <w:lang w:eastAsia="zh-CN"/>
                          </w:rPr>
                          <w:t>2.2. Administracinė</w:t>
                        </w:r>
                      </w:p>
                    </w:tc>
                    <w:tc>
                      <w:tcPr>
                        <w:tcW w:w="2552" w:type="dxa"/>
                      </w:tcPr>
                      <w:p>
                        <w:pPr>
                          <w:suppressAutoHyphens/>
                          <w:rPr>
                            <w:rFonts w:eastAsia="Calibri"/>
                            <w:szCs w:val="24"/>
                            <w:lang w:eastAsia="zh-CN"/>
                          </w:rPr>
                        </w:pPr>
                        <w:r>
                          <w:rPr>
                            <w:rFonts w:eastAsia="Calibri"/>
                            <w:szCs w:val="24"/>
                            <w:lang w:eastAsia="zh-CN"/>
                          </w:rPr>
                          <w:t>5. Administracinė</w:t>
                        </w:r>
                      </w:p>
                      <w:p>
                        <w:pPr>
                          <w:suppressAutoHyphens/>
                          <w:rPr>
                            <w:rFonts w:eastAsia="Calibri"/>
                            <w:szCs w:val="24"/>
                            <w:lang w:eastAsia="zh-CN"/>
                          </w:rPr>
                        </w:pPr>
                        <w:r>
                          <w:rPr>
                            <w:rFonts w:eastAsia="Calibri"/>
                            <w:szCs w:val="24"/>
                            <w:lang w:eastAsia="zh-CN"/>
                          </w:rPr>
                          <w:t>(pastatai, skirti viešojo administravimo veiklos vykdymui, taip pat, komercinei veiklai, komercinės veiklos administravimui)</w:t>
                        </w:r>
                      </w:p>
                    </w:tc>
                    <w:tc>
                      <w:tcPr>
                        <w:tcW w:w="4677" w:type="dxa"/>
                      </w:tcPr>
                      <w:p>
                        <w:pPr>
                          <w:suppressAutoHyphens/>
                          <w:rPr>
                            <w:rFonts w:eastAsia="Calibri"/>
                            <w:szCs w:val="24"/>
                            <w:lang w:eastAsia="zh-CN"/>
                          </w:rPr>
                        </w:pPr>
                        <w:r>
                          <w:rPr>
                            <w:rFonts w:eastAsia="Calibri"/>
                            <w:szCs w:val="24"/>
                            <w:lang w:eastAsia="zh-CN"/>
                          </w:rPr>
                          <w:t>5.1 Administraciniai pastatai</w:t>
                        </w:r>
                      </w:p>
                      <w:p>
                        <w:pPr>
                          <w:suppressAutoHyphens/>
                          <w:rPr>
                            <w:rFonts w:eastAsia="Calibri"/>
                            <w:szCs w:val="24"/>
                            <w:lang w:eastAsia="zh-CN"/>
                          </w:rPr>
                        </w:pPr>
                        <w:r>
                          <w:rPr>
                            <w:rFonts w:eastAsia="Calibri"/>
                            <w:szCs w:val="24"/>
                            <w:lang w:eastAsia="zh-CN"/>
                          </w:rPr>
                          <w:t>(bankai, paštas, valstybės ir savivaldybės įstaigos, ambasados, teismai, kiti įstaigų ir organizacijų administraciniai pastatai, verslo centrai, biurai ir kt.)</w:t>
                        </w:r>
                      </w:p>
                    </w:tc>
                  </w:tr>
                  <w:tr>
                    <w:trPr>
                      <w:trHeight w:val="1405"/>
                    </w:trPr>
                    <w:tc>
                      <w:tcPr>
                        <w:tcW w:w="2405" w:type="dxa"/>
                      </w:tcPr>
                      <w:p>
                        <w:pPr>
                          <w:suppressAutoHyphens/>
                          <w:rPr>
                            <w:rFonts w:eastAsia="Calibri"/>
                            <w:szCs w:val="24"/>
                            <w:lang w:eastAsia="zh-CN"/>
                          </w:rPr>
                        </w:pPr>
                        <w:r>
                          <w:rPr>
                            <w:rFonts w:eastAsia="Calibri"/>
                            <w:szCs w:val="24"/>
                            <w:lang w:eastAsia="zh-CN"/>
                          </w:rPr>
                          <w:t>2.6. Transporto</w:t>
                        </w:r>
                      </w:p>
                    </w:tc>
                    <w:tc>
                      <w:tcPr>
                        <w:tcW w:w="2552" w:type="dxa"/>
                        <w:vMerge w:val="restart"/>
                      </w:tcPr>
                      <w:p>
                        <w:pPr>
                          <w:suppressAutoHyphens/>
                          <w:rPr>
                            <w:rFonts w:eastAsia="Calibri"/>
                            <w:szCs w:val="24"/>
                            <w:lang w:eastAsia="zh-CN"/>
                          </w:rPr>
                        </w:pPr>
                        <w:r>
                          <w:rPr>
                            <w:rFonts w:eastAsia="Calibri"/>
                            <w:szCs w:val="24"/>
                            <w:lang w:eastAsia="zh-CN"/>
                          </w:rPr>
                          <w:t>6. Transporto (pastatai skirti transporto /transportavimo reikmėms)</w:t>
                        </w:r>
                      </w:p>
                    </w:tc>
                    <w:tc>
                      <w:tcPr>
                        <w:tcW w:w="4677" w:type="dxa"/>
                      </w:tcPr>
                      <w:p>
                        <w:pPr>
                          <w:suppressAutoHyphens/>
                          <w:rPr>
                            <w:rFonts w:eastAsia="Calibri"/>
                            <w:szCs w:val="24"/>
                            <w:lang w:eastAsia="zh-CN"/>
                          </w:rPr>
                        </w:pPr>
                        <w:r>
                          <w:rPr>
                            <w:rFonts w:eastAsia="Calibri"/>
                            <w:szCs w:val="24"/>
                            <w:shd w:val="clear" w:color="auto" w:fill="FFFFFF"/>
                            <w:lang w:eastAsia="zh-CN"/>
                          </w:rPr>
                          <w:t>6.1. Transporto (oro uosto, jūrų ir upių laivyno, geležinkelio ir autobusų stočių pastatai, judėjimo postų, dispečerinių, iešmų postai, uosto terminalai, signalų perdavimo pastatai, švyturių pastatai, muitinių pastatai ir kt.)</w:t>
                        </w:r>
                      </w:p>
                    </w:tc>
                  </w:tr>
                  <w:tr>
                    <w:tc>
                      <w:tcPr>
                        <w:tcW w:w="2405" w:type="dxa"/>
                      </w:tcPr>
                      <w:p>
                        <w:pPr>
                          <w:suppressAutoHyphens/>
                          <w:rPr>
                            <w:rFonts w:eastAsia="Calibri"/>
                            <w:szCs w:val="24"/>
                            <w:lang w:eastAsia="zh-CN"/>
                          </w:rPr>
                        </w:pPr>
                        <w:r>
                          <w:rPr>
                            <w:rFonts w:eastAsia="Calibri"/>
                            <w:szCs w:val="24"/>
                            <w:lang w:eastAsia="zh-CN"/>
                          </w:rPr>
                          <w:t>2.7. Garažų</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 xml:space="preserve">6.4. Garažų pastatai </w:t>
                        </w:r>
                      </w:p>
                      <w:p>
                        <w:pPr>
                          <w:suppressAutoHyphens/>
                          <w:rPr>
                            <w:rFonts w:eastAsia="Calibri"/>
                            <w:szCs w:val="24"/>
                            <w:lang w:eastAsia="zh-CN"/>
                          </w:rPr>
                        </w:pPr>
                        <w:r>
                          <w:rPr>
                            <w:rFonts w:eastAsia="Calibri"/>
                            <w:szCs w:val="24"/>
                            <w:lang w:eastAsia="zh-CN"/>
                          </w:rPr>
                          <w:t>(automobilių garažai, atviri ar uždari požeminiai garažai, antžeminės automobilių saugyklos, elingai, geležinkelio vagonų depai, autobusų ir troleibusų garažai, orlaivių angarai, laivų ir aerostatų elingai ir panašiai)</w:t>
                        </w:r>
                      </w:p>
                    </w:tc>
                  </w:tr>
                  <w:tr>
                    <w:tc>
                      <w:tcPr>
                        <w:tcW w:w="2405" w:type="dxa"/>
                        <w:vMerge w:val="restart"/>
                      </w:tcPr>
                      <w:p>
                        <w:pPr>
                          <w:suppressAutoHyphens/>
                          <w:rPr>
                            <w:rFonts w:eastAsia="Calibri"/>
                            <w:szCs w:val="24"/>
                            <w:lang w:eastAsia="zh-CN"/>
                          </w:rPr>
                        </w:pPr>
                        <w:r>
                          <w:rPr>
                            <w:rFonts w:eastAsia="Calibri"/>
                            <w:szCs w:val="24"/>
                            <w:lang w:eastAsia="zh-CN"/>
                          </w:rPr>
                          <w:t>2.8. Gamybos, pramonės</w:t>
                        </w:r>
                      </w:p>
                    </w:tc>
                    <w:tc>
                      <w:tcPr>
                        <w:tcW w:w="2552" w:type="dxa"/>
                        <w:vMerge w:val="restart"/>
                      </w:tcPr>
                      <w:p>
                        <w:pPr>
                          <w:suppressAutoHyphens/>
                          <w:rPr>
                            <w:rFonts w:eastAsia="Calibri"/>
                            <w:szCs w:val="24"/>
                            <w:lang w:eastAsia="zh-CN"/>
                          </w:rPr>
                        </w:pPr>
                        <w:r>
                          <w:rPr>
                            <w:rFonts w:eastAsia="Calibri"/>
                            <w:szCs w:val="24"/>
                            <w:lang w:eastAsia="zh-CN"/>
                          </w:rPr>
                          <w:t xml:space="preserve">7. Pramonės ir sandėliavimo </w:t>
                        </w:r>
                      </w:p>
                    </w:tc>
                    <w:tc>
                      <w:tcPr>
                        <w:tcW w:w="4677" w:type="dxa"/>
                      </w:tcPr>
                      <w:p>
                        <w:pPr>
                          <w:suppressAutoHyphens/>
                          <w:rPr>
                            <w:rFonts w:eastAsia="Calibri"/>
                            <w:szCs w:val="24"/>
                            <w:lang w:eastAsia="zh-CN"/>
                          </w:rPr>
                        </w:pPr>
                        <w:r>
                          <w:rPr>
                            <w:rFonts w:eastAsia="Calibri"/>
                            <w:szCs w:val="24"/>
                            <w:lang w:eastAsia="zh-CN"/>
                          </w:rPr>
                          <w:t>7.1. Gamybos, pramonės pastatai</w:t>
                        </w:r>
                      </w:p>
                      <w:p>
                        <w:pPr>
                          <w:suppressAutoHyphens/>
                          <w:rPr>
                            <w:rFonts w:eastAsia="Calibri"/>
                            <w:szCs w:val="24"/>
                            <w:lang w:eastAsia="zh-CN"/>
                          </w:rPr>
                        </w:pPr>
                        <w:r>
                          <w:rPr>
                            <w:rFonts w:eastAsia="Calibri"/>
                            <w:szCs w:val="24"/>
                            <w:lang w:eastAsia="zh-CN"/>
                          </w:rPr>
                          <w:t>(gamyklos, dirbtuvės, produkcijos pramonės perdirbimo įmonės, kalvės, gamybinės laboratorijos, skerdyklos, pastatai, kuriuose įrengta technologija uždaru būdu veisti, auginti ir perdirbti vandens organizmus ir kt.)</w:t>
                        </w:r>
                      </w:p>
                    </w:tc>
                  </w:tr>
                  <w:tr>
                    <w:tc>
                      <w:tcPr>
                        <w:tcW w:w="2405" w:type="dxa"/>
                        <w:vMerge/>
                      </w:tcPr>
                      <w:p>
                        <w:pPr>
                          <w:suppressAutoHyphens/>
                          <w:rPr>
                            <w:rFonts w:eastAsia="Calibri"/>
                            <w:szCs w:val="24"/>
                            <w:lang w:eastAsia="zh-CN"/>
                          </w:rPr>
                        </w:pP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 xml:space="preserve">7.2 Energetikos pastatai </w:t>
                        </w:r>
                      </w:p>
                      <w:p>
                        <w:pPr>
                          <w:suppressAutoHyphens/>
                          <w:rPr>
                            <w:rFonts w:eastAsia="Calibri"/>
                            <w:szCs w:val="24"/>
                            <w:lang w:eastAsia="zh-CN"/>
                          </w:rPr>
                        </w:pPr>
                        <w:r>
                          <w:rPr>
                            <w:rFonts w:eastAsia="Calibri"/>
                            <w:szCs w:val="24"/>
                            <w:lang w:eastAsia="zh-CN"/>
                          </w:rPr>
                          <w:t>(įvairių tipų elektrinės, katilinės, transformatorių pastotės, skirstyklos, naftos perdirbimo, ir kt.)</w:t>
                        </w:r>
                      </w:p>
                    </w:tc>
                  </w:tr>
                  <w:tr>
                    <w:tc>
                      <w:tcPr>
                        <w:tcW w:w="2405" w:type="dxa"/>
                      </w:tcPr>
                      <w:p>
                        <w:pPr>
                          <w:suppressAutoHyphens/>
                          <w:rPr>
                            <w:rFonts w:eastAsia="Calibri"/>
                            <w:szCs w:val="24"/>
                            <w:lang w:eastAsia="zh-CN"/>
                          </w:rPr>
                        </w:pPr>
                        <w:r>
                          <w:rPr>
                            <w:rFonts w:eastAsia="Calibri"/>
                            <w:szCs w:val="24"/>
                            <w:lang w:eastAsia="zh-CN"/>
                          </w:rPr>
                          <w:t>2.9. Sandėliavimo</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7.3. Sandėliavimo pastatai (saugyklos, bendro naudojimo sandėliai, specialūs sandėliai, kiti pastatai, naudojami produkcijai laikyti ir saugoti)</w:t>
                        </w:r>
                      </w:p>
                    </w:tc>
                  </w:tr>
                  <w:tr>
                    <w:tc>
                      <w:tcPr>
                        <w:tcW w:w="2405" w:type="dxa"/>
                      </w:tcPr>
                      <w:p>
                        <w:pPr>
                          <w:suppressAutoHyphens/>
                          <w:rPr>
                            <w:rFonts w:eastAsia="Calibri"/>
                            <w:szCs w:val="24"/>
                            <w:lang w:eastAsia="zh-CN"/>
                          </w:rPr>
                        </w:pPr>
                        <w:r>
                          <w:rPr>
                            <w:rFonts w:eastAsia="Calibri"/>
                            <w:szCs w:val="24"/>
                            <w:lang w:eastAsia="zh-CN"/>
                          </w:rPr>
                          <w:t>2.10. Kultūros</w:t>
                        </w:r>
                      </w:p>
                    </w:tc>
                    <w:tc>
                      <w:tcPr>
                        <w:tcW w:w="2552" w:type="dxa"/>
                        <w:vMerge w:val="restart"/>
                      </w:tcPr>
                      <w:p>
                        <w:pPr>
                          <w:suppressAutoHyphens/>
                          <w:rPr>
                            <w:rFonts w:eastAsia="Calibri"/>
                            <w:szCs w:val="24"/>
                            <w:lang w:eastAsia="zh-CN"/>
                          </w:rPr>
                        </w:pPr>
                        <w:r>
                          <w:rPr>
                            <w:rFonts w:eastAsia="Calibri"/>
                            <w:szCs w:val="24"/>
                            <w:lang w:eastAsia="zh-CN"/>
                          </w:rPr>
                          <w:t xml:space="preserve">8. Visuomeninė </w:t>
                        </w:r>
                      </w:p>
                    </w:tc>
                    <w:tc>
                      <w:tcPr>
                        <w:tcW w:w="4677" w:type="dxa"/>
                      </w:tcPr>
                      <w:p>
                        <w:pPr>
                          <w:suppressAutoHyphens/>
                          <w:rPr>
                            <w:rFonts w:eastAsia="Calibri"/>
                            <w:szCs w:val="24"/>
                            <w:lang w:eastAsia="zh-CN"/>
                          </w:rPr>
                        </w:pPr>
                        <w:r>
                          <w:rPr>
                            <w:rFonts w:eastAsia="Calibri"/>
                            <w:szCs w:val="24"/>
                            <w:lang w:eastAsia="zh-CN"/>
                          </w:rPr>
                          <w:t xml:space="preserve">8.1. Kultūros pastatai </w:t>
                        </w:r>
                      </w:p>
                      <w:p>
                        <w:pPr>
                          <w:suppressAutoHyphens/>
                          <w:rPr>
                            <w:rFonts w:eastAsia="Calibri"/>
                            <w:szCs w:val="24"/>
                            <w:lang w:eastAsia="zh-CN"/>
                          </w:rPr>
                        </w:pPr>
                        <w:r>
                          <w:rPr>
                            <w:rFonts w:eastAsia="Calibri"/>
                            <w:szCs w:val="24"/>
                            <w:lang w:eastAsia="zh-CN"/>
                          </w:rPr>
                          <w:t>(kino teatrai, teatrai, kultūros namai, klubai, bibliotekos, muziejai, archyvai, parodų centrai, planetariumai, radijo ir televizijos pastatai ir kt.)</w:t>
                        </w:r>
                      </w:p>
                    </w:tc>
                  </w:tr>
                  <w:tr>
                    <w:tc>
                      <w:tcPr>
                        <w:tcW w:w="2405" w:type="dxa"/>
                      </w:tcPr>
                      <w:p>
                        <w:pPr>
                          <w:suppressAutoHyphens/>
                          <w:rPr>
                            <w:rFonts w:eastAsia="Calibri"/>
                            <w:szCs w:val="24"/>
                            <w:lang w:eastAsia="zh-CN"/>
                          </w:rPr>
                        </w:pPr>
                        <w:r>
                          <w:rPr>
                            <w:rFonts w:eastAsia="Calibri"/>
                            <w:szCs w:val="24"/>
                            <w:lang w:eastAsia="zh-CN"/>
                          </w:rPr>
                          <w:t>2.11 Mokslo</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 xml:space="preserve">8.2. Mokslo pastatai </w:t>
                        </w:r>
                      </w:p>
                      <w:p>
                        <w:pPr>
                          <w:suppressAutoHyphens/>
                          <w:rPr>
                            <w:rFonts w:eastAsia="Calibri"/>
                            <w:szCs w:val="24"/>
                            <w:lang w:eastAsia="zh-CN"/>
                          </w:rPr>
                        </w:pPr>
                        <w:r>
                          <w:rPr>
                            <w:rFonts w:eastAsia="Calibri"/>
                            <w:szCs w:val="24"/>
                            <w:lang w:eastAsia="zh-CN"/>
                          </w:rPr>
                          <w:t>(institutai ir mokslinio tyrimo įstaigos, observatorijos, meteorologijos stotys, laboratorijos (išskyrus gamybines laboratorijas), bendrojo lavinimo, profesinės ir aukštosios mokyklos, vaikų darželiai, lopšeliai ir kt.)</w:t>
                        </w:r>
                      </w:p>
                    </w:tc>
                  </w:tr>
                  <w:tr>
                    <w:tc>
                      <w:tcPr>
                        <w:tcW w:w="2405" w:type="dxa"/>
                      </w:tcPr>
                      <w:p>
                        <w:pPr>
                          <w:suppressAutoHyphens/>
                          <w:rPr>
                            <w:rFonts w:eastAsia="Calibri"/>
                            <w:szCs w:val="24"/>
                            <w:lang w:eastAsia="zh-CN"/>
                          </w:rPr>
                        </w:pPr>
                        <w:r>
                          <w:rPr>
                            <w:rFonts w:eastAsia="Calibri"/>
                            <w:szCs w:val="24"/>
                            <w:lang w:eastAsia="zh-CN"/>
                          </w:rPr>
                          <w:t>2.12. Gydymo</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8.3. Gydymo pastatai</w:t>
                        </w:r>
                      </w:p>
                      <w:p>
                        <w:pPr>
                          <w:suppressAutoHyphens/>
                          <w:rPr>
                            <w:rFonts w:eastAsia="Calibri"/>
                            <w:szCs w:val="24"/>
                            <w:lang w:eastAsia="zh-CN"/>
                          </w:rPr>
                        </w:pPr>
                        <w:r>
                          <w:rPr>
                            <w:rFonts w:eastAsia="Calibri"/>
                            <w:szCs w:val="24"/>
                            <w:lang w:eastAsia="zh-CN"/>
                          </w:rPr>
                          <w:t>(ligoninės, klinikos, poliklinikos, sanatorijos, reabilitacijos centrai, specialiųjų įstaigų sveikatos apsaugos pastatai, gydyklų pastatai, medicininės priežiūros įstaigų slaugos namai, veterinarijos gydyklų pastatai ir kt.)</w:t>
                        </w:r>
                      </w:p>
                    </w:tc>
                  </w:tr>
                  <w:tr>
                    <w:tc>
                      <w:tcPr>
                        <w:tcW w:w="2405" w:type="dxa"/>
                      </w:tcPr>
                      <w:p>
                        <w:pPr>
                          <w:suppressAutoHyphens/>
                          <w:spacing w:line="259" w:lineRule="auto"/>
                          <w:rPr>
                            <w:rFonts w:eastAsia="Calibri"/>
                            <w:szCs w:val="24"/>
                            <w:lang w:eastAsia="zh-CN"/>
                          </w:rPr>
                        </w:pPr>
                        <w:r>
                          <w:rPr>
                            <w:rFonts w:eastAsia="Calibri"/>
                            <w:szCs w:val="24"/>
                            <w:lang w:eastAsia="zh-CN"/>
                          </w:rPr>
                          <w:t>2.13 Poilsio*</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*žr. lentelės paskutinį punktą</w:t>
                        </w:r>
                      </w:p>
                    </w:tc>
                  </w:tr>
                  <w:tr>
                    <w:trPr>
                      <w:trHeight w:val="974"/>
                    </w:trPr>
                    <w:tc>
                      <w:tcPr>
                        <w:tcW w:w="2405" w:type="dxa"/>
                      </w:tcPr>
                      <w:p>
                        <w:pPr>
                          <w:suppressAutoHyphens/>
                          <w:rPr>
                            <w:rFonts w:eastAsia="Calibri"/>
                            <w:strike/>
                            <w:szCs w:val="24"/>
                            <w:highlight w:val="lightGray"/>
                            <w:lang w:eastAsia="zh-CN"/>
                          </w:rPr>
                        </w:pPr>
                        <w:r>
                          <w:rPr>
                            <w:rFonts w:eastAsia="Calibri"/>
                            <w:szCs w:val="24"/>
                            <w:lang w:eastAsia="zh-CN"/>
                          </w:rPr>
                          <w:t>2.14 Sporto</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 xml:space="preserve">8.4. Sporto pastatai </w:t>
                        </w:r>
                      </w:p>
                      <w:p>
                        <w:pPr>
                          <w:suppressAutoHyphens/>
                          <w:rPr>
                            <w:rFonts w:eastAsia="Calibri"/>
                            <w:szCs w:val="24"/>
                            <w:lang w:eastAsia="zh-CN"/>
                          </w:rPr>
                        </w:pPr>
                        <w:r>
                          <w:rPr>
                            <w:rFonts w:eastAsia="Calibri"/>
                            <w:szCs w:val="24"/>
                            <w:lang w:eastAsia="zh-CN"/>
                          </w:rPr>
                          <w:t>(sporto salių, teniso kortų, baseinų, čiuožyklų, šaudyklų, stadionų, maniežų ir kt.)</w:t>
                        </w:r>
                      </w:p>
                    </w:tc>
                  </w:tr>
                  <w:tr>
                    <w:tc>
                      <w:tcPr>
                        <w:tcW w:w="2405" w:type="dxa"/>
                      </w:tcPr>
                      <w:p>
                        <w:pPr>
                          <w:suppressAutoHyphens/>
                          <w:rPr>
                            <w:rFonts w:eastAsia="Calibri"/>
                            <w:szCs w:val="24"/>
                            <w:lang w:eastAsia="zh-CN"/>
                          </w:rPr>
                        </w:pPr>
                        <w:r>
                          <w:rPr>
                            <w:rFonts w:eastAsia="Calibri"/>
                            <w:szCs w:val="24"/>
                            <w:lang w:eastAsia="zh-CN"/>
                          </w:rPr>
                          <w:t>2.15. Religinė</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8.5. Religiniai pastatai</w:t>
                        </w:r>
                      </w:p>
                      <w:p>
                        <w:pPr>
                          <w:suppressAutoHyphens/>
                          <w:rPr>
                            <w:rFonts w:eastAsia="Calibri"/>
                            <w:szCs w:val="24"/>
                            <w:lang w:eastAsia="zh-CN"/>
                          </w:rPr>
                        </w:pPr>
                        <w:r>
                          <w:rPr>
                            <w:rFonts w:eastAsia="Calibri"/>
                            <w:szCs w:val="24"/>
                            <w:lang w:eastAsia="zh-CN"/>
                          </w:rPr>
                          <w:t>(bažnyčios, cerkvės, koplyčios, sinagogos, maldos namai, katedros ir kiti religiniams tikslams naudojami pastatai)</w:t>
                        </w:r>
                      </w:p>
                    </w:tc>
                  </w:tr>
                  <w:tr>
                    <w:tc>
                      <w:tcPr>
                        <w:tcW w:w="2405" w:type="dxa"/>
                      </w:tcPr>
                      <w:p>
                        <w:pPr>
                          <w:suppressAutoHyphens/>
                          <w:rPr>
                            <w:rFonts w:eastAsia="Calibri"/>
                            <w:szCs w:val="24"/>
                            <w:lang w:eastAsia="zh-CN"/>
                          </w:rPr>
                        </w:pPr>
                        <w:r>
                          <w:rPr>
                            <w:rFonts w:eastAsia="Calibri"/>
                            <w:szCs w:val="24"/>
                            <w:lang w:eastAsia="zh-CN"/>
                          </w:rPr>
                          <w:t>2.16. Specialioji</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8.6. Specialieji pastatai</w:t>
                        </w:r>
                      </w:p>
                      <w:p>
                        <w:pPr>
                          <w:suppressAutoHyphens/>
                          <w:rPr>
                            <w:rFonts w:eastAsia="Calibri"/>
                            <w:szCs w:val="24"/>
                            <w:lang w:eastAsia="zh-CN"/>
                          </w:rPr>
                        </w:pPr>
                        <w:r>
                          <w:rPr>
                            <w:rFonts w:eastAsia="Calibri"/>
                            <w:szCs w:val="24"/>
                            <w:lang w:eastAsia="zh-CN"/>
                          </w:rPr>
                          <w:t>(kareivinių pastatai, kalėjimai, pataisos darbų kolonijos, tardymo izoliatoriai, policijos, priešgaisrinių ir gelbėjimo tarnybų pastatai, slėptuvės, pasienio kontrolės punktai ir kt.)</w:t>
                        </w:r>
                      </w:p>
                    </w:tc>
                  </w:tr>
                  <w:tr>
                    <w:tc>
                      <w:tcPr>
                        <w:tcW w:w="2405" w:type="dxa"/>
                      </w:tcPr>
                      <w:p>
                        <w:pPr>
                          <w:suppressAutoHyphens/>
                          <w:rPr>
                            <w:rFonts w:eastAsia="Calibri"/>
                            <w:szCs w:val="24"/>
                            <w:lang w:eastAsia="zh-CN"/>
                          </w:rPr>
                        </w:pPr>
                        <w:r>
                          <w:rPr>
                            <w:rFonts w:eastAsia="Calibri"/>
                            <w:szCs w:val="24"/>
                            <w:lang w:eastAsia="zh-CN"/>
                          </w:rPr>
                          <w:t>2.17. Pagalbinio ūkio</w:t>
                        </w:r>
                      </w:p>
                    </w:tc>
                    <w:tc>
                      <w:tcPr>
                        <w:tcW w:w="2552" w:type="dxa"/>
                      </w:tcPr>
                      <w:p>
                        <w:pPr>
                          <w:suppressAutoHyphens/>
                          <w:rPr>
                            <w:rFonts w:eastAsia="Calibri"/>
                            <w:szCs w:val="24"/>
                            <w:lang w:eastAsia="zh-CN"/>
                          </w:rPr>
                        </w:pPr>
                        <w:r>
                          <w:rPr>
                            <w:rFonts w:eastAsia="Calibri"/>
                            <w:szCs w:val="24"/>
                            <w:lang w:eastAsia="zh-CN"/>
                          </w:rPr>
                          <w:t>9. Pagalbinė</w:t>
                        </w:r>
                      </w:p>
                    </w:tc>
                    <w:tc>
                      <w:tcPr>
                        <w:tcW w:w="4677" w:type="dxa"/>
                      </w:tcPr>
                      <w:p>
                        <w:pPr>
                          <w:suppressAutoHyphens/>
                          <w:rPr>
                            <w:rFonts w:eastAsia="Calibri"/>
                            <w:szCs w:val="24"/>
                            <w:lang w:eastAsia="zh-CN"/>
                          </w:rPr>
                        </w:pPr>
                        <w:r>
                          <w:rPr>
                            <w:rFonts w:eastAsia="Calibri"/>
                            <w:szCs w:val="24"/>
                            <w:lang w:eastAsia="zh-CN"/>
                          </w:rPr>
                          <w:t>9.1. Pagalbinio ūkio pastatai</w:t>
                        </w:r>
                      </w:p>
                      <w:p>
                        <w:pPr>
                          <w:suppressAutoHyphens/>
                          <w:rPr>
                            <w:rFonts w:eastAsia="Calibri"/>
                            <w:szCs w:val="24"/>
                            <w:lang w:eastAsia="zh-CN"/>
                          </w:rPr>
                        </w:pPr>
                        <w:r>
                          <w:rPr>
                            <w:rFonts w:eastAsia="Calibri"/>
                            <w:szCs w:val="24"/>
                            <w:lang w:eastAsia="zh-CN"/>
                          </w:rPr>
                          <w:t>(tvartai, daržinės, sandėliai, garažai, vasaros virtuvės, dirbtuvės, pirtys, kietojo kuro sandėliai (malkinės) ir panašiai)</w:t>
                        </w:r>
                      </w:p>
                    </w:tc>
                  </w:tr>
                  <w:tr>
                    <w:tc>
                      <w:tcPr>
                        <w:tcW w:w="2405" w:type="dxa"/>
                      </w:tcPr>
                      <w:p>
                        <w:pPr>
                          <w:suppressAutoHyphens/>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2" w:type="dxa"/>
                        <w:vMerge w:val="restart"/>
                      </w:tcPr>
                      <w:p>
                        <w:pPr>
                          <w:suppressAutoHyphens/>
                          <w:rPr>
                            <w:rFonts w:eastAsia="Calibri"/>
                            <w:szCs w:val="24"/>
                            <w:lang w:eastAsia="zh-CN"/>
                          </w:rPr>
                        </w:pPr>
                        <w:r>
                          <w:rPr>
                            <w:rFonts w:eastAsia="Calibri"/>
                            <w:szCs w:val="24"/>
                            <w:lang w:eastAsia="zh-CN"/>
                          </w:rPr>
                          <w:t>10. Žemės ūkio</w:t>
                        </w:r>
                      </w:p>
                    </w:tc>
                    <w:tc>
                      <w:tcPr>
                        <w:tcW w:w="4677" w:type="dxa"/>
                      </w:tcPr>
                      <w:p>
                        <w:pPr>
                          <w:suppressAutoHyphens/>
                          <w:rPr>
                            <w:rFonts w:eastAsia="Calibri"/>
                            <w:szCs w:val="24"/>
                            <w:lang w:eastAsia="zh-CN"/>
                          </w:rPr>
                        </w:pPr>
                        <w:r>
                          <w:rPr>
                            <w:rFonts w:eastAsia="Calibri"/>
                            <w:szCs w:val="24"/>
                            <w:lang w:eastAsia="zh-CN"/>
                          </w:rPr>
                          <w:t>10.1. Pastatai gyvūnams auginti</w:t>
                        </w:r>
                      </w:p>
                      <w:p>
                        <w:pPr>
                          <w:suppressAutoHyphens/>
                          <w:rPr>
                            <w:rFonts w:eastAsia="Calibri"/>
                            <w:szCs w:val="24"/>
                            <w:lang w:eastAsia="zh-CN"/>
                          </w:rPr>
                        </w:pPr>
                        <w:r>
                          <w:rPr>
                            <w:rFonts w:eastAsia="Calibri"/>
                            <w:szCs w:val="24"/>
                            <w:lang w:eastAsia="zh-CN"/>
                          </w:rPr>
                          <w:t>(kiaulidės, karvidės, arklidės, veršidės, paukštidės, žuvų auginimo baseinai (patalpose) ir kt.)</w:t>
                        </w:r>
                      </w:p>
                    </w:tc>
                  </w:tr>
                  <w:tr>
                    <w:tc>
                      <w:tcPr>
                        <w:tcW w:w="2405" w:type="dxa"/>
                      </w:tcPr>
                      <w:p>
                        <w:pPr>
                          <w:suppressAutoHyphens/>
                          <w:rPr>
                            <w:rFonts w:eastAsia="Calibri"/>
                            <w:szCs w:val="24"/>
                            <w:lang w:eastAsia="zh-CN"/>
                          </w:rPr>
                        </w:pPr>
                        <w:r>
                          <w:rPr>
                            <w:rFonts w:eastAsia="Calibri"/>
                            <w:szCs w:val="24"/>
                            <w:lang w:eastAsia="zh-CN"/>
                          </w:rPr>
                          <w:t>2.19. Kita (ūkio)</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10.2. Pastatai žemės ūkio produkcijai tvarkyti</w:t>
                        </w:r>
                      </w:p>
                      <w:p>
                        <w:pPr>
                          <w:suppressAutoHyphens/>
                          <w:rPr>
                            <w:rFonts w:eastAsia="Calibri"/>
                            <w:szCs w:val="24"/>
                            <w:lang w:eastAsia="zh-CN"/>
                          </w:rPr>
                        </w:pPr>
                        <w:r>
                          <w:rPr>
                            <w:rFonts w:eastAsia="Calibri"/>
                            <w:szCs w:val="24"/>
                            <w:lang w:eastAsia="zh-CN"/>
                          </w:rPr>
                          <w:t>(svirnai, daržinės, angarai, garažai</w:t>
                        </w:r>
                        <w:r>
                          <w:rPr>
                            <w:rFonts w:eastAsia="Calibri"/>
                            <w:color w:val="FF0000"/>
                            <w:szCs w:val="24"/>
                            <w:lang w:eastAsia="zh-CN"/>
                          </w:rPr>
                          <w:t xml:space="preserve"> </w:t>
                        </w:r>
                        <w:r>
                          <w:rPr>
                            <w:rFonts w:eastAsia="Calibri"/>
                            <w:szCs w:val="24"/>
                            <w:lang w:eastAsia="zh-CN"/>
                          </w:rPr>
                          <w:t>ir kt.)</w:t>
                        </w:r>
                      </w:p>
                    </w:tc>
                  </w:tr>
                  <w:tr>
                    <w:tc>
                      <w:tcPr>
                        <w:tcW w:w="2405" w:type="dxa"/>
                      </w:tcPr>
                      <w:p>
                        <w:pPr>
                          <w:suppressAutoHyphens/>
                          <w:rPr>
                            <w:rFonts w:eastAsia="Calibri"/>
                            <w:szCs w:val="24"/>
                            <w:lang w:eastAsia="zh-CN"/>
                          </w:rPr>
                        </w:pPr>
                        <w:r>
                          <w:rPr>
                            <w:rFonts w:eastAsia="Calibri"/>
                            <w:szCs w:val="24"/>
                            <w:lang w:eastAsia="zh-CN"/>
                          </w:rPr>
                          <w:t>2.20. Kita (šiltnamių)</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7.3. Pastatai augalams auginti</w:t>
                        </w:r>
                      </w:p>
                      <w:p>
                        <w:pPr>
                          <w:suppressAutoHyphens/>
                          <w:rPr>
                            <w:rFonts w:eastAsia="Calibri"/>
                            <w:szCs w:val="24"/>
                            <w:lang w:eastAsia="zh-CN"/>
                          </w:rPr>
                        </w:pPr>
                        <w:r>
                          <w:rPr>
                            <w:rFonts w:eastAsia="Calibri"/>
                            <w:szCs w:val="24"/>
                            <w:lang w:eastAsia="zh-CN"/>
                          </w:rPr>
                          <w:t>(šiltnamiai, oranžerijos, žiemos sodai ir kt.)</w:t>
                        </w:r>
                      </w:p>
                    </w:tc>
                  </w:tr>
                  <w:tr>
                    <w:tc>
                      <w:tcPr>
                        <w:tcW w:w="2405" w:type="dxa"/>
                      </w:tcPr>
                      <w:p>
                        <w:pPr>
                          <w:suppressAutoHyphens/>
                          <w:rPr>
                            <w:rFonts w:eastAsia="Calibri"/>
                            <w:szCs w:val="24"/>
                            <w:lang w:eastAsia="zh-CN"/>
                          </w:rPr>
                        </w:pPr>
                        <w:r>
                          <w:rPr>
                            <w:rFonts w:eastAsia="Calibri"/>
                            <w:szCs w:val="24"/>
                            <w:lang w:eastAsia="zh-CN"/>
                          </w:rPr>
                          <w:t>2.21. Kita (sodų)</w:t>
                        </w: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 xml:space="preserve">7.4. Mėgėjų sodų pastatai </w:t>
                        </w:r>
                      </w:p>
                      <w:p>
                        <w:pPr>
                          <w:suppressAutoHyphens/>
                          <w:rPr>
                            <w:rFonts w:eastAsia="Calibri"/>
                            <w:szCs w:val="24"/>
                            <w:lang w:eastAsia="zh-CN"/>
                          </w:rPr>
                        </w:pPr>
                        <w:r>
                          <w:rPr>
                            <w:rFonts w:eastAsia="Calibri"/>
                            <w:szCs w:val="24"/>
                            <w:lang w:eastAsia="zh-CN"/>
                          </w:rPr>
                          <w:t>(sodo namai)</w:t>
                        </w:r>
                      </w:p>
                    </w:tc>
                  </w:tr>
                  <w:tr>
                    <w:trPr>
                      <w:trHeight w:val="483"/>
                    </w:trPr>
                    <w:tc>
                      <w:tcPr>
                        <w:tcW w:w="2405" w:type="dxa"/>
                      </w:tcPr>
                      <w:p>
                        <w:pPr>
                          <w:suppressAutoHyphens/>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2" w:type="dxa"/>
                      </w:tcPr>
                      <w:p>
                        <w:pPr>
                          <w:suppressAutoHyphens/>
                          <w:rPr>
                            <w:rFonts w:eastAsia="Calibri"/>
                            <w:szCs w:val="24"/>
                            <w:lang w:eastAsia="zh-CN"/>
                          </w:rPr>
                        </w:pPr>
                        <w:r>
                          <w:rPr>
                            <w:rFonts w:eastAsia="Calibri"/>
                            <w:szCs w:val="24"/>
                            <w:lang w:eastAsia="zh-CN"/>
                          </w:rPr>
                          <w:t>9. Pagalbinė</w:t>
                        </w:r>
                      </w:p>
                    </w:tc>
                    <w:tc>
                      <w:tcPr>
                        <w:tcW w:w="4677" w:type="dxa"/>
                      </w:tcPr>
                      <w:p>
                        <w:pPr>
                          <w:suppressAutoHyphens/>
                          <w:rPr>
                            <w:rFonts w:eastAsia="Calibri"/>
                            <w:szCs w:val="24"/>
                            <w:lang w:eastAsia="zh-CN"/>
                          </w:rPr>
                        </w:pPr>
                        <w:r>
                          <w:rPr>
                            <w:rFonts w:eastAsia="Calibri"/>
                            <w:szCs w:val="24"/>
                            <w:lang w:eastAsia="zh-CN"/>
                          </w:rPr>
                          <w:t>9.2 Kiti pagalbiniai pastatai</w:t>
                        </w:r>
                      </w:p>
                      <w:p>
                        <w:pPr>
                          <w:suppressAutoHyphens/>
                          <w:rPr>
                            <w:rFonts w:eastAsia="Calibri"/>
                            <w:szCs w:val="24"/>
                            <w:highlight w:val="yellow"/>
                            <w:lang w:eastAsia="zh-CN"/>
                          </w:rPr>
                        </w:pPr>
                        <w:r>
                          <w:rPr>
                            <w:rFonts w:eastAsia="Calibri"/>
                            <w:szCs w:val="24"/>
                            <w:lang w:eastAsia="zh-CN"/>
                          </w:rPr>
                          <w:t>(fortai, bunkeriai, įmonių, įstaigų, teritorijų sargų pastatai, ir pan.)</w:t>
                        </w:r>
                      </w:p>
                    </w:tc>
                  </w:tr>
                  <w:tr>
                    <w:trPr>
                      <w:trHeight w:val="483"/>
                    </w:trPr>
                    <w:tc>
                      <w:tcPr>
                        <w:tcW w:w="2405" w:type="dxa"/>
                        <w:vMerge w:val="restart"/>
                      </w:tcPr>
                      <w:p>
                        <w:pPr>
                          <w:suppressAutoHyphens/>
                          <w:rPr>
                            <w:rFonts w:eastAsia="Calibri"/>
                            <w:szCs w:val="24"/>
                            <w:lang w:eastAsia="zh-CN"/>
                          </w:rPr>
                        </w:pPr>
                        <w:r>
                          <w:rPr>
                            <w:rFonts w:eastAsia="Calibri"/>
                            <w:szCs w:val="24"/>
                            <w:lang w:eastAsia="zh-CN"/>
                          </w:rPr>
                          <w:t>2.13 Poilsio</w:t>
                        </w:r>
                      </w:p>
                      <w:p>
                        <w:pPr>
                          <w:suppressAutoHyphens/>
                          <w:rPr>
                            <w:rFonts w:eastAsia="Calibri"/>
                            <w:szCs w:val="24"/>
                            <w:lang w:eastAsia="zh-CN"/>
                          </w:rPr>
                        </w:pPr>
                      </w:p>
                    </w:tc>
                    <w:tc>
                      <w:tcPr>
                        <w:tcW w:w="2552" w:type="dxa"/>
                        <w:vMerge w:val="restart"/>
                      </w:tcPr>
                      <w:p>
                        <w:pPr>
                          <w:suppressAutoHyphens/>
                          <w:rPr>
                            <w:rFonts w:eastAsia="Calibri"/>
                            <w:szCs w:val="24"/>
                            <w:lang w:eastAsia="zh-CN"/>
                          </w:rPr>
                        </w:pPr>
                        <w:r>
                          <w:rPr>
                            <w:rFonts w:eastAsia="Calibri"/>
                            <w:szCs w:val="24"/>
                            <w:lang w:eastAsia="zh-CN"/>
                          </w:rPr>
                          <w:t>11. Rekreacinė</w:t>
                        </w:r>
                      </w:p>
                    </w:tc>
                    <w:tc>
                      <w:tcPr>
                        <w:tcW w:w="4677" w:type="dxa"/>
                      </w:tcPr>
                      <w:p>
                        <w:pPr>
                          <w:suppressAutoHyphens/>
                          <w:rPr>
                            <w:rFonts w:eastAsia="Calibri"/>
                            <w:szCs w:val="24"/>
                            <w:lang w:eastAsia="zh-CN"/>
                          </w:rPr>
                        </w:pPr>
                        <w:r>
                          <w:rPr>
                            <w:rFonts w:eastAsia="Calibri"/>
                            <w:szCs w:val="24"/>
                            <w:lang w:eastAsia="zh-CN"/>
                          </w:rPr>
                          <w:t>11.1. Viešieji poilsio pastatai</w:t>
                        </w:r>
                      </w:p>
                      <w:p>
                        <w:pPr>
                          <w:suppressAutoHyphens/>
                          <w:rPr>
                            <w:rFonts w:eastAsia="Calibri"/>
                            <w:i/>
                            <w:iCs/>
                            <w:szCs w:val="24"/>
                            <w:lang w:eastAsia="zh-CN"/>
                          </w:rPr>
                        </w:pPr>
                        <w:r>
                          <w:rPr>
                            <w:rFonts w:eastAsia="Calibri"/>
                            <w:szCs w:val="24"/>
                            <w:lang w:eastAsia="zh-CN"/>
                          </w:rPr>
                          <w:t>(viešbučiai, kaimo turizmo pastatai, žvejų, medžiotojų nameliai ir kiti pastatai, naudojami viešai rekreacijai)</w:t>
                        </w:r>
                      </w:p>
                    </w:tc>
                  </w:tr>
                  <w:tr>
                    <w:trPr>
                      <w:trHeight w:val="483"/>
                    </w:trPr>
                    <w:tc>
                      <w:tcPr>
                        <w:tcW w:w="2405" w:type="dxa"/>
                        <w:vMerge/>
                      </w:tcPr>
                      <w:p>
                        <w:pPr>
                          <w:suppressAutoHyphens/>
                          <w:rPr>
                            <w:rFonts w:eastAsia="Calibri"/>
                            <w:szCs w:val="24"/>
                            <w:lang w:eastAsia="zh-CN"/>
                          </w:rPr>
                        </w:pPr>
                      </w:p>
                    </w:tc>
                    <w:tc>
                      <w:tcPr>
                        <w:tcW w:w="2552" w:type="dxa"/>
                        <w:vMerge/>
                      </w:tcPr>
                      <w:p>
                        <w:pPr>
                          <w:suppressAutoHyphens/>
                          <w:rPr>
                            <w:rFonts w:eastAsia="Calibri"/>
                            <w:szCs w:val="24"/>
                            <w:lang w:eastAsia="zh-CN"/>
                          </w:rPr>
                        </w:pPr>
                      </w:p>
                    </w:tc>
                    <w:tc>
                      <w:tcPr>
                        <w:tcW w:w="4677" w:type="dxa"/>
                      </w:tcPr>
                      <w:p>
                        <w:pPr>
                          <w:suppressAutoHyphens/>
                          <w:rPr>
                            <w:rFonts w:eastAsia="Calibri"/>
                            <w:szCs w:val="24"/>
                            <w:lang w:eastAsia="zh-CN"/>
                          </w:rPr>
                        </w:pPr>
                        <w:r>
                          <w:rPr>
                            <w:rFonts w:eastAsia="Calibri"/>
                            <w:szCs w:val="24"/>
                            <w:lang w:eastAsia="zh-CN"/>
                          </w:rPr>
                          <w:t>11.2. Asmeninio poilsio pastatai</w:t>
                        </w:r>
                      </w:p>
                      <w:p>
                        <w:pPr>
                          <w:suppressAutoHyphens/>
                          <w:rPr>
                            <w:rFonts w:eastAsia="Calibri"/>
                            <w:szCs w:val="24"/>
                            <w:lang w:eastAsia="zh-CN"/>
                          </w:rPr>
                        </w:pPr>
                        <w:r>
                          <w:rPr>
                            <w:rFonts w:eastAsia="Calibri"/>
                            <w:szCs w:val="24"/>
                            <w:lang w:eastAsia="zh-CN"/>
                          </w:rPr>
                          <w:t>(poilsio pastatai</w:t>
                        </w:r>
                        <w:r>
                          <w:rPr>
                            <w:rFonts w:eastAsia="Calibri"/>
                            <w:i/>
                            <w:iCs/>
                            <w:szCs w:val="24"/>
                            <w:lang w:eastAsia="zh-CN"/>
                          </w:rPr>
                          <w:t>,</w:t>
                        </w:r>
                        <w:r>
                          <w:rPr>
                            <w:rFonts w:eastAsia="Calibri"/>
                            <w:szCs w:val="24"/>
                            <w:lang w:eastAsia="zh-CN"/>
                          </w:rPr>
                          <w:t xml:space="preserve"> vilos, vasarnamiai ir kt.)</w:t>
                        </w:r>
                      </w:p>
                    </w:tc>
                  </w:tr>
                </w:tbl>
                <w:p>
                  <w:pPr>
                    <w:widowControl w:val="0"/>
                    <w:suppressAutoHyphens/>
                    <w:jc w:val="center"/>
                    <w:rPr>
                      <w:b/>
                      <w:caps/>
                      <w:lang w:eastAsia="zh-CN"/>
                    </w:rPr>
                  </w:pPr>
                </w:p>
              </w:sdtContent>
            </w:sdt>
          </w:sdtContent>
        </w:sdt>
        <w:sdt>
          <w:sdtPr>
            <w:alias w:val="skyrius"/>
            <w:tag w:val="part_b715d8fd239b4b1db529b097ee089eaa"/>
            <w:lock w:val="sdtLocked"/>
            <w:richText/>
          </w:sdtPr>
          <w:sdtContent>
            <w:p>
              <w:pPr>
                <w:widowControl w:val="0"/>
                <w:suppressAutoHyphens/>
                <w:jc w:val="center"/>
                <w:rPr>
                  <w:b/>
                  <w:caps/>
                  <w:lang w:eastAsia="zh-CN"/>
                </w:rPr>
              </w:pPr>
              <w:r>
                <w:rPr>
                  <w:szCs w:val="24"/>
                  <w:lang w:eastAsia="lt-LT"/>
                </w:rPr>
                <w:br w:type="page"/>
              </w:r>
              <w:sdt>
                <w:sdtPr>
                  <w:alias w:val="Numeris"/>
                  <w:tag w:val="nr_b715d8fd239b4b1db529b097ee089eaa"/>
                  <w:lock w:val="sdtLocked"/>
                  <w:richText/>
                </w:sdtPr>
                <w:sdtContent>
                  <w:r>
                    <w:rPr>
                      <w:b/>
                      <w:caps/>
                      <w:lang w:eastAsia="zh-CN"/>
                    </w:rPr>
                    <w:t>ii</w:t>
                  </w:r>
                </w:sdtContent>
              </w:sdt>
              <w:r>
                <w:rPr>
                  <w:b/>
                  <w:caps/>
                  <w:lang w:eastAsia="zh-CN"/>
                </w:rPr>
                <w:t xml:space="preserve">. </w:t>
              </w:r>
              <w:sdt>
                <w:sdtPr>
                  <w:alias w:val="Pavadinimas"/>
                  <w:tag w:val="title_b715d8fd239b4b1db529b097ee089eaa"/>
                  <w:lock w:val="sdtLocked"/>
                  <w:richText/>
                </w:sdtPr>
                <w:sdtContent>
                  <w:r>
                    <w:rPr>
                      <w:b/>
                      <w:caps/>
                      <w:lang w:eastAsia="zh-CN"/>
                    </w:rPr>
                    <w:t xml:space="preserve">PATALPŲ PAGRINDINĖS NAUDOJIMO paskirties įrašytos nekilnojamojo turto kadastre, įrašų keitimo aprašas </w:t>
                  </w:r>
                </w:sdtContent>
              </w:sdt>
            </w:p>
            <w:p>
              <w:pPr>
                <w:widowControl w:val="0"/>
                <w:suppressAutoHyphens/>
                <w:jc w:val="center"/>
                <w:rPr>
                  <w:b/>
                  <w:caps/>
                  <w:lang w:eastAsia="zh-CN"/>
                </w:rPr>
              </w:pPr>
            </w:p>
            <w:sdt>
              <w:sdtPr>
                <w:alias w:val="lentele"/>
                <w:tag w:val="part_6cca7eb5d19c40cc9194656d0aa719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rFonts w:ascii="TimesLT" w:hAnsi="TimesLT"/>
                      <w:sz w:val="22"/>
                      <w:szCs w:val="22"/>
                      <w:lang w:eastAsia="zh-CN"/>
                    </w:rPr>
                  </w:pPr>
                  <w:sdt>
                    <w:sdtPr>
                      <w:alias w:val="Numeris"/>
                      <w:tag w:val="nr_6cca7eb5d19c40cc9194656d0aa7198e"/>
                      <w:lock w:val="sdtLocked"/>
                      <w:richText/>
                    </w:sdtPr>
                    <w:sdtContent>
                      <w:r>
                        <w:rPr>
                          <w:rFonts w:ascii="TimesLT" w:hAnsi="TimesLT"/>
                          <w:sz w:val="22"/>
                          <w:szCs w:val="22"/>
                          <w:lang w:eastAsia="zh-CN"/>
                        </w:rPr>
                        <w:t>2</w:t>
                      </w:r>
                    </w:sdtContent>
                  </w:sdt>
                  <w:r>
                    <w:rPr>
                      <w:rFonts w:ascii="TimesLT" w:hAnsi="TimesLT"/>
                      <w:sz w:val="22"/>
                      <w:szCs w:val="22"/>
                      <w:lang w:eastAsia="zh-CN"/>
                    </w:rPr>
                    <w:t xml:space="preserve"> lentelė</w:t>
                  </w:r>
                </w:p>
              </w:sdtContent>
            </w:sdt>
            <w:sdt>
              <w:sdtPr>
                <w:alias w:val="pastraipa"/>
                <w:tag w:val="part_7a8fa2c898494dc19d7f8441ebd43bd0"/>
                <w:lock w:val="sdtLocked"/>
                <w:richText/>
              </w:sdtPr>
              <w:sdtConten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552"/>
                    <w:gridCol w:w="4677"/>
                  </w:tblGrid>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2"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szCs w:val="24"/>
                            <w:lang w:eastAsia="zh-CN"/>
                          </w:rPr>
                        </w:pPr>
                        <w:r>
                          <w:rPr>
                            <w:rFonts w:eastAsia="Calibri"/>
                            <w:b/>
                            <w:color w:val="000000"/>
                            <w:szCs w:val="24"/>
                            <w:lang w:eastAsia="lt-LT"/>
                          </w:rPr>
                          <w:t>Patalpos paskirtis, į kurią keičiamas Nekilnojamojo turto kadastre esantis įrašas</w:t>
                        </w: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rPr>
                            <w:rFonts w:eastAsia="Calibri"/>
                            <w:b/>
                            <w:bCs/>
                            <w:szCs w:val="24"/>
                            <w:lang w:eastAsia="zh-CN"/>
                          </w:rPr>
                        </w:pPr>
                        <w:r>
                          <w:rPr>
                            <w:rFonts w:eastAsia="Calibri"/>
                            <w:b/>
                            <w:bCs/>
                            <w:szCs w:val="24"/>
                            <w:lang w:eastAsia="zh-CN"/>
                          </w:rPr>
                          <w:t>Patalpų tipai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rPr>
                            <w:rFonts w:eastAsia="Calibri"/>
                            <w:b/>
                            <w:bCs/>
                            <w:szCs w:val="24"/>
                            <w:lang w:eastAsia="zh-CN"/>
                          </w:rPr>
                        </w:pPr>
                        <w:r>
                          <w:rPr>
                            <w:rFonts w:eastAsia="Calibri"/>
                            <w:b/>
                            <w:bCs/>
                            <w:szCs w:val="24"/>
                            <w:lang w:eastAsia="zh-CN"/>
                          </w:rPr>
                          <w:t xml:space="preserve">(pavadinimai) </w:t>
                        </w:r>
                      </w:p>
                    </w:tc>
                  </w:tr>
                  <w:tr>
                    <w:tc>
                      <w:tcPr>
                        <w:tcW w:w="2405" w:type="dxa"/>
                        <w:hideMark/>
                      </w:tcPr>
                      <w:p>
                        <w:pPr>
                          <w:suppressAutoHyphens/>
                          <w:jc w:val="both"/>
                          <w:rPr>
                            <w:rFonts w:eastAsia="Calibri"/>
                            <w:szCs w:val="24"/>
                            <w:lang w:eastAsia="zh-CN"/>
                          </w:rPr>
                        </w:pPr>
                        <w:r>
                          <w:rPr>
                            <w:rFonts w:eastAsia="Calibri"/>
                            <w:szCs w:val="24"/>
                            <w:lang w:eastAsia="zh-CN"/>
                          </w:rPr>
                          <w:t>Gyvenamosios paskirties patalpos</w:t>
                        </w:r>
                      </w:p>
                    </w:tc>
                    <w:tc>
                      <w:tcPr>
                        <w:tcW w:w="7229" w:type="dxa"/>
                        <w:gridSpan w:val="2"/>
                      </w:tcPr>
                      <w:p>
                        <w:pPr>
                          <w:suppressAutoHyphens/>
                          <w:rPr>
                            <w:rFonts w:eastAsia="Calibri"/>
                            <w:szCs w:val="24"/>
                            <w:lang w:eastAsia="zh-CN"/>
                          </w:rPr>
                        </w:pPr>
                        <w:r>
                          <w:rPr>
                            <w:rFonts w:eastAsia="Calibri"/>
                            <w:bCs/>
                            <w:szCs w:val="24"/>
                            <w:lang w:eastAsia="zh-CN"/>
                          </w:rPr>
                          <w:t>Gyvenamųjų patalpų paskirčių grupė</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1.1. </w:t>
                        </w:r>
                        <w:r>
                          <w:rPr>
                            <w:rFonts w:eastAsia="Calibri"/>
                            <w:color w:val="000000"/>
                            <w:szCs w:val="24"/>
                            <w:lang w:eastAsia="zh-CN"/>
                          </w:rPr>
                          <w:t>Gyvenamoji (butų)</w:t>
                        </w:r>
                      </w:p>
                    </w:tc>
                    <w:tc>
                      <w:tcPr>
                        <w:tcW w:w="2552"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1. Gyvenamoji</w:t>
                        </w: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Gyvenamoji (butas)</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 </w:t>
                        </w:r>
                        <w:r>
                          <w:rPr>
                            <w:rFonts w:eastAsia="Calibri"/>
                            <w:color w:val="000000"/>
                            <w:szCs w:val="24"/>
                            <w:lang w:eastAsia="zh-CN"/>
                          </w:rPr>
                          <w:t>Negyvenamosios paskirties patalpos</w:t>
                        </w:r>
                      </w:p>
                    </w:tc>
                    <w:tc>
                      <w:tcPr>
                        <w:tcW w:w="7229" w:type="dxa"/>
                        <w:gridSpan w:val="2"/>
                      </w:tcPr>
                      <w:p>
                        <w:pPr>
                          <w:suppressAutoHyphens/>
                          <w:rPr>
                            <w:rFonts w:eastAsia="Calibri"/>
                            <w:szCs w:val="24"/>
                            <w:lang w:eastAsia="zh-CN"/>
                          </w:rPr>
                        </w:pPr>
                        <w:r>
                          <w:rPr>
                            <w:rFonts w:eastAsia="Calibri"/>
                            <w:bCs/>
                            <w:szCs w:val="24"/>
                            <w:lang w:eastAsia="zh-CN"/>
                          </w:rPr>
                          <w:t>Negyvenamųjų patalpų paskirčių grupė</w:t>
                        </w:r>
                      </w:p>
                    </w:tc>
                  </w:tr>
                  <w:tr>
                    <w:tc>
                      <w:tcPr>
                        <w:tcW w:w="2405"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2.1. </w:t>
                        </w:r>
                        <w:r>
                          <w:rPr>
                            <w:rFonts w:eastAsia="Calibri"/>
                            <w:color w:val="000000"/>
                            <w:szCs w:val="24"/>
                            <w:lang w:eastAsia="zh-CN"/>
                          </w:rPr>
                          <w:t>Viešbučių</w:t>
                        </w:r>
                      </w:p>
                    </w:tc>
                    <w:tc>
                      <w:tcPr>
                        <w:tcW w:w="2552"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2. Komercinė</w:t>
                        </w:r>
                      </w:p>
                    </w:tc>
                    <w:tc>
                      <w:tcPr>
                        <w:tcW w:w="4677"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2.1.Viešbučių (viešbutis, motelis, hostelis ir k.t.)</w:t>
                        </w:r>
                      </w:p>
                    </w:tc>
                  </w:tr>
                  <w:tr>
                    <w:trPr>
                      <w:trHeight w:val="300"/>
                    </w:trPr>
                    <w:tc>
                      <w:tcPr>
                        <w:tcW w:w="2405" w:type="dxa"/>
                      </w:tcPr>
                      <w:p>
                        <w:pPr>
                          <w:suppressAutoHyphens/>
                          <w:jc w:val="both"/>
                          <w:rPr>
                            <w:rFonts w:eastAsia="Calibri"/>
                            <w:szCs w:val="24"/>
                            <w:lang w:eastAsia="zh-CN"/>
                          </w:rPr>
                        </w:pPr>
                        <w:r>
                          <w:rPr>
                            <w:rFonts w:eastAsia="Calibri"/>
                            <w:szCs w:val="24"/>
                            <w:lang w:eastAsia="zh-CN"/>
                          </w:rPr>
                          <w:t>-</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2.2. Bendro gyvenimo namų (bendro gyvenimo namai)</w:t>
                        </w:r>
                      </w:p>
                    </w:tc>
                  </w:tr>
                  <w:tr>
                    <w:trPr>
                      <w:trHeight w:val="600"/>
                    </w:trPr>
                    <w:tc>
                      <w:tcPr>
                        <w:tcW w:w="240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2.3 Prekybos</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2.3. Prekybos (parduotuvė, degalinės operatorinė su prekybos sale, vaistinė, knygynas ir kt.)</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2.5.Maitinimo </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2.5. Maitinimo (valgykla, restoranas, kavinė, baras ir kt.)</w:t>
                        </w:r>
                      </w:p>
                    </w:tc>
                  </w:tr>
                  <w:tr>
                    <w:tc>
                      <w:tcPr>
                        <w:tcW w:w="240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2.4.Paslaugų</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rPr>
                            <w:rFonts w:eastAsia="Calibri"/>
                            <w:szCs w:val="24"/>
                            <w:lang w:eastAsia="zh-CN"/>
                          </w:rPr>
                        </w:pPr>
                        <w:r>
                          <w:rPr>
                            <w:rFonts w:eastAsia="Calibri"/>
                            <w:szCs w:val="24"/>
                            <w:lang w:eastAsia="zh-CN"/>
                          </w:rPr>
                          <w:t xml:space="preserve">2.4. Paslaugų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(pirtis, grožio salonas, skalbykla, taisykla, remonto dirbtuvės, priėmimo − išdavimo punktas, autoservisas, plovykla, laidojimo namai, lošimo namai ir kt.)</w:t>
                        </w:r>
                      </w:p>
                    </w:tc>
                  </w:tr>
                  <w:tr>
                    <w:tc>
                      <w:tcPr>
                        <w:tcW w:w="240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2552"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10. Specialiųjų paslaugų</w:t>
                        </w:r>
                      </w:p>
                    </w:tc>
                    <w:tc>
                      <w:tcPr>
                        <w:tcW w:w="4677"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val="en-US" w:eastAsia="zh-CN"/>
                          </w:rPr>
                          <w:t xml:space="preserve">10.1. </w:t>
                        </w:r>
                        <w:r>
                          <w:rPr>
                            <w:rFonts w:eastAsia="Calibri"/>
                            <w:szCs w:val="24"/>
                            <w:lang w:eastAsia="zh-CN"/>
                          </w:rPr>
                          <w:t>Specialiųjų paslaugų</w:t>
                        </w:r>
                        <w:r>
                          <w:rPr>
                            <w:rFonts w:eastAsia="Calibri"/>
                            <w:szCs w:val="24"/>
                            <w:lang w:val="en-US" w:eastAsia="zh-CN"/>
                          </w:rPr>
                          <w:t xml:space="preserve"> (</w:t>
                        </w:r>
                        <w:r>
                          <w:rPr>
                            <w:rFonts w:eastAsia="Calibri"/>
                            <w:szCs w:val="24"/>
                            <w:lang w:eastAsia="zh-CN"/>
                          </w:rPr>
                          <w:t>autoservisas, laidojimo namai, morgas, lošimo namai, šarvojimo salė)</w:t>
                        </w:r>
                      </w:p>
                    </w:tc>
                  </w:tr>
                  <w:tr>
                    <w:tc>
                      <w:tcPr>
                        <w:tcW w:w="2405"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2.2. Administracinė</w:t>
                        </w:r>
                      </w:p>
                    </w:tc>
                    <w:tc>
                      <w:tcPr>
                        <w:tcW w:w="2552"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3. Administracinė</w:t>
                        </w:r>
                      </w:p>
                    </w:tc>
                    <w:tc>
                      <w:tcPr>
                        <w:tcW w:w="4677"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Administracinė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szCs w:val="24"/>
                            <w:lang w:eastAsia="zh-CN"/>
                          </w:rPr>
                        </w:pPr>
                        <w:r>
                          <w:rPr>
                            <w:rFonts w:eastAsia="Calibri"/>
                            <w:szCs w:val="24"/>
                            <w:lang w:eastAsia="zh-CN"/>
                          </w:rPr>
                          <w:t>(biuras, bankas, administracinės patalpos, paštas, valstybės ir (ar) savivaldybės įstaiga, ambasada, teismas, kitos įstaigų ir organizacijų administracinės patalpos)</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2.6. </w:t>
                        </w:r>
                        <w:r>
                          <w:rPr>
                            <w:rFonts w:eastAsia="Calibri"/>
                            <w:color w:val="000000"/>
                            <w:szCs w:val="24"/>
                            <w:lang w:eastAsia="zh-CN"/>
                          </w:rPr>
                          <w:t>Transporto</w:t>
                        </w:r>
                      </w:p>
                    </w:tc>
                    <w:tc>
                      <w:tcPr>
                        <w:tcW w:w="2552"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4. Transporto</w:t>
                        </w: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2.7. </w:t>
                        </w:r>
                        <w:r>
                          <w:rPr>
                            <w:rFonts w:eastAsia="Calibri"/>
                            <w:color w:val="000000"/>
                            <w:szCs w:val="24"/>
                            <w:lang w:eastAsia="zh-CN"/>
                          </w:rPr>
                          <w:t>Garažų</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Garažų</w:t>
                        </w:r>
                      </w:p>
                    </w:tc>
                  </w:tr>
                  <w:tr>
                    <w:tc>
                      <w:tcPr>
                        <w:tcW w:w="2405" w:type="dxa"/>
                        <w:vMerge w:val="restart"/>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2.8. </w:t>
                        </w:r>
                        <w:r>
                          <w:rPr>
                            <w:rFonts w:eastAsia="Calibri"/>
                            <w:color w:val="000000"/>
                            <w:szCs w:val="24"/>
                            <w:lang w:eastAsia="zh-CN"/>
                          </w:rPr>
                          <w:t>Gamybos</w:t>
                        </w:r>
                      </w:p>
                    </w:tc>
                    <w:tc>
                      <w:tcPr>
                        <w:tcW w:w="2552"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5. Pramonės ir sandėliavimo</w:t>
                        </w: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Gamybos (gamykla, dirbtuvės, produkcijos perdirbimo, kalvės, gamybinės laboratorijos, skerdyklos, patalpos veisti, auginti ir perdirbti vandens organizmus, elektrinė, katilinė, transformatorių pastotė, skirstykla, naftos perdirbimo patalpa ir k.t.) </w:t>
                        </w:r>
                      </w:p>
                    </w:tc>
                  </w:tr>
                  <w:tr>
                    <w:tc>
                      <w:tcPr>
                        <w:tcW w:w="240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tcPr>
                      <w:p>
                        <w:pPr>
                          <w:textAlignment w:val="baseline"/>
                          <w:rPr>
                            <w:rFonts w:eastAsia="Calibri"/>
                            <w:szCs w:val="24"/>
                            <w:lang w:eastAsia="lt-LT"/>
                          </w:rPr>
                        </w:pPr>
                        <w:r>
                          <w:rPr>
                            <w:rFonts w:eastAsia="Calibri"/>
                            <w:szCs w:val="24"/>
                            <w:lang w:eastAsia="lt-LT"/>
                          </w:rPr>
                          <w:t>Energetikos patalpos </w:t>
                        </w:r>
                      </w:p>
                      <w:p>
                        <w:pPr>
                          <w:textAlignment w:val="baseline"/>
                          <w:rPr>
                            <w:rFonts w:eastAsia="Calibri"/>
                            <w:szCs w:val="24"/>
                            <w:lang w:eastAsia="lt-LT"/>
                          </w:rPr>
                        </w:pPr>
                        <w:r>
                          <w:rPr>
                            <w:rFonts w:eastAsia="Calibri"/>
                            <w:szCs w:val="24"/>
                            <w:lang w:eastAsia="lt-LT"/>
                          </w:rPr>
                          <w:t>(įvairių tipų elektrinių, katilinių, transformatorių pastočių, skirstyklų, naftos perdirbimo, ir kt. patalpos</w:t>
                        </w:r>
                        <w:r>
                          <w:rPr>
                            <w:rFonts w:eastAsia="Calibri"/>
                            <w:szCs w:val="24"/>
                            <w:u w:val="single"/>
                            <w:lang w:eastAsia="lt-LT"/>
                          </w:rPr>
                          <w:t>)</w:t>
                        </w:r>
                        <w:r>
                          <w:rPr>
                            <w:rFonts w:eastAsia="Calibri"/>
                            <w:szCs w:val="24"/>
                            <w:lang w:eastAsia="lt-LT"/>
                          </w:rPr>
                          <w:t> </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2.9.</w:t>
                        </w:r>
                        <w:r>
                          <w:rPr>
                            <w:rFonts w:eastAsia="Calibri"/>
                            <w:color w:val="000000"/>
                            <w:szCs w:val="24"/>
                            <w:lang w:eastAsia="zh-CN"/>
                          </w:rPr>
                          <w:t xml:space="preserve"> Sandėliavimo</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Sandėliavimo (saugyklos, sandėliai, kitos patalpos, naudojami produkcijai laikyti ir saugoti)</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2.10. </w:t>
                        </w:r>
                        <w:r>
                          <w:rPr>
                            <w:rFonts w:eastAsia="Calibri"/>
                            <w:color w:val="000000"/>
                            <w:szCs w:val="24"/>
                            <w:lang w:eastAsia="zh-CN"/>
                          </w:rPr>
                          <w:t>Kultūros</w:t>
                        </w:r>
                      </w:p>
                    </w:tc>
                    <w:tc>
                      <w:tcPr>
                        <w:tcW w:w="2552"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6. Visuomeninė</w:t>
                        </w: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Kultūros (kino teatras, teatras, kultūros namai, klubas, biblioteka, muziejus, archyvai, parodų centras, planetariumas, radijo ir televizijos patalpos ir kt.)</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2.11. </w:t>
                        </w:r>
                        <w:r>
                          <w:rPr>
                            <w:rFonts w:eastAsia="Calibri"/>
                            <w:color w:val="000000"/>
                            <w:szCs w:val="24"/>
                            <w:lang w:eastAsia="zh-CN"/>
                          </w:rPr>
                          <w:t>Mokslo</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Mokslo (institutas,  mokslinio tyrimo įstaiga, observatorija, meteorologijos stotis, laboratorija (išskyrus gamybines laboratorijas), bendrojo lavinimo, profesinė,  aukštoji mokykla, vaikų darželis, lopšelis ir kt.)</w:t>
                        </w:r>
                      </w:p>
                    </w:tc>
                  </w:tr>
                  <w:tr>
                    <w:trPr>
                      <w:trHeight w:val="515"/>
                    </w:trP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2.12. </w:t>
                        </w:r>
                        <w:r>
                          <w:rPr>
                            <w:rFonts w:eastAsia="Calibri"/>
                            <w:color w:val="000000"/>
                            <w:szCs w:val="24"/>
                            <w:lang w:eastAsia="zh-CN"/>
                          </w:rPr>
                          <w:t>Gydymo</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Gydymo (ligoninė, klinika, poliklinika, sanatorija, reabilitacijos centras, gydykla, medicininės priežiūros įstaigos slaugos namai, veterinarijos gydykla ir kt.)</w:t>
                        </w:r>
                      </w:p>
                    </w:tc>
                  </w:tr>
                  <w:tr>
                    <w:tc>
                      <w:tcPr>
                        <w:tcW w:w="2405" w:type="dxa"/>
                        <w:hideMark/>
                      </w:tcPr>
                      <w:p>
                        <w:pPr>
                          <w:suppressAutoHyphens/>
                          <w:spacing w:line="259" w:lineRule="auto"/>
                          <w:rPr>
                            <w:rFonts w:eastAsia="Calibri"/>
                            <w:szCs w:val="24"/>
                            <w:lang w:eastAsia="zh-CN"/>
                          </w:rPr>
                        </w:pPr>
                        <w:r>
                          <w:rPr>
                            <w:rFonts w:eastAsia="Calibri"/>
                            <w:szCs w:val="24"/>
                            <w:lang w:eastAsia="zh-CN"/>
                          </w:rPr>
                          <w:t>2.13 Poilsio*</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trike/>
                            <w:szCs w:val="24"/>
                            <w:lang w:eastAsia="zh-CN"/>
                          </w:rPr>
                        </w:pPr>
                      </w:p>
                    </w:tc>
                    <w:tc>
                      <w:tcPr>
                        <w:tcW w:w="4677"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trike/>
                            <w:szCs w:val="24"/>
                            <w:lang w:eastAsia="zh-CN"/>
                          </w:rPr>
                        </w:pPr>
                        <w:r>
                          <w:rPr>
                            <w:rFonts w:eastAsia="Calibri"/>
                            <w:szCs w:val="24"/>
                            <w:lang w:eastAsia="zh-CN"/>
                          </w:rPr>
                          <w:t>*žr. lentelės paskutinį punktą</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2.14. Sporto</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Sporto (sporto salė, uždari teniso kortai, baseinas, čiuožykla, šaudykla, dengtas stadionas, maniežas ir kt.)</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2.15. Religinė</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Religinė (bažnyčia, cerkvė, koplyčia, sinagoga, kiti religiniams tikslams naudojami pastatai)</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2.16. Specialioji</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Specialioji (kareivinės, kalėjimas, pataisos darbų kolonija, tardymo izoliatorius, policijos, priešgaisrinei ir gelbėjimo tarnybų patalpos, slėptuvės, pasienio kontrolės punktas ir kita).</w:t>
                        </w:r>
                      </w:p>
                    </w:tc>
                  </w:tr>
                  <w:tr>
                    <w:tc>
                      <w:tcPr>
                        <w:tcW w:w="2405"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2.17.</w:t>
                        </w:r>
                        <w:r>
                          <w:rPr>
                            <w:rFonts w:eastAsia="Calibri"/>
                            <w:color w:val="000000"/>
                            <w:szCs w:val="24"/>
                            <w:lang w:eastAsia="zh-CN"/>
                          </w:rPr>
                          <w:t xml:space="preserve"> Kita (pagalbinio ūkio)</w:t>
                        </w:r>
                      </w:p>
                    </w:tc>
                    <w:tc>
                      <w:tcPr>
                        <w:tcW w:w="2552"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7.Pagalbinė</w:t>
                        </w:r>
                      </w:p>
                    </w:tc>
                    <w:tc>
                      <w:tcPr>
                        <w:tcW w:w="4677" w:type="dxa"/>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Pagalbinio ūkio (rūsiai, sandėliukai ir kita)</w:t>
                        </w:r>
                      </w:p>
                    </w:tc>
                  </w:tr>
                  <w:tr>
                    <w:tc>
                      <w:tcPr>
                        <w:tcW w:w="2405"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3. Kita</w:t>
                        </w:r>
                      </w:p>
                    </w:tc>
                    <w:tc>
                      <w:tcPr>
                        <w:tcW w:w="2552"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Kita pagalbinė</w:t>
                        </w:r>
                      </w:p>
                    </w:tc>
                  </w:tr>
                  <w:tr>
                    <w:trPr>
                      <w:trHeight w:val="300"/>
                    </w:trPr>
                    <w:tc>
                      <w:tcPr>
                        <w:tcW w:w="2405"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2.13 Poilsio</w:t>
                        </w:r>
                      </w:p>
                      <w:p>
                        <w:pPr>
                          <w:suppressAutoHyphens/>
                          <w:jc w:val="both"/>
                          <w:rPr>
                            <w:rFonts w:eastAsia="Calibri"/>
                            <w:szCs w:val="24"/>
                            <w:lang w:eastAsia="zh-CN"/>
                          </w:rPr>
                        </w:pPr>
                      </w:p>
                    </w:tc>
                    <w:tc>
                      <w:tcPr>
                        <w:tcW w:w="2552"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8. Rekreacinė</w:t>
                        </w:r>
                      </w:p>
                    </w:tc>
                    <w:tc>
                      <w:tcPr>
                        <w:tcW w:w="4677"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 xml:space="preserve">Viešo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(poilsio patalpos, viešbučiai, apgyvendinimo patalpos, ir k.t.)</w:t>
                        </w:r>
                      </w:p>
                    </w:tc>
                  </w:tr>
                  <w:tr>
                    <w:trPr>
                      <w:trHeight w:val="300"/>
                    </w:trPr>
                    <w:tc>
                      <w:tcPr>
                        <w:tcW w:w="2405" w:type="dxa"/>
                        <w:vMerge/>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2552" w:type="dxa"/>
                        <w:vMerge/>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p>
                    </w:tc>
                    <w:tc>
                      <w:tcPr>
                        <w:tcW w:w="4677"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Asmeninio poilsio (patalpos asmeniniam poilsiui)</w:t>
                        </w:r>
                      </w:p>
                    </w:tc>
                  </w:tr>
                </w:tbl>
                <w:p>
                  <w:pPr>
                    <w:tabs>
                      <w:tab w:val="left" w:pos="993"/>
                    </w:tabs>
                    <w:suppressAutoHyphens/>
                    <w:ind w:firstLine="567"/>
                    <w:jc w:val="both"/>
                    <w:textAlignment w:val="baseline"/>
                    <w:rPr>
                      <w:bCs/>
                      <w:szCs w:val="24"/>
                      <w:lang w:eastAsia="lt-LT"/>
                    </w:rPr>
                  </w:pPr>
                </w:p>
              </w:sdtContent>
            </w:sdt>
          </w:sdtContent>
        </w:sdt>
        <w:sdt>
          <w:sdtPr>
            <w:alias w:val="skyrius"/>
            <w:tag w:val="part_73b6bd40ed1d4edda866c35e39dfbd1c"/>
            <w:lock w:val="sdtLocked"/>
            <w:richText/>
          </w:sdtPr>
          <w:sdtContent>
            <w:p>
              <w:pPr>
                <w:widowControl w:val="0"/>
                <w:suppressAutoHyphens/>
                <w:jc w:val="center"/>
                <w:rPr>
                  <w:b/>
                  <w:caps/>
                  <w:lang w:eastAsia="zh-CN"/>
                </w:rPr>
              </w:pPr>
              <w:sdt>
                <w:sdtPr>
                  <w:alias w:val="Numeris"/>
                  <w:tag w:val="nr_73b6bd40ed1d4edda866c35e39dfbd1c"/>
                  <w:lock w:val="sdtLocked"/>
                  <w:richText/>
                </w:sdtPr>
                <w:sdtContent>
                  <w:r>
                    <w:rPr>
                      <w:b/>
                      <w:caps/>
                      <w:lang w:eastAsia="zh-CN"/>
                    </w:rPr>
                    <w:t>iii</w:t>
                  </w:r>
                </w:sdtContent>
              </w:sdt>
              <w:r>
                <w:rPr>
                  <w:b/>
                  <w:caps/>
                  <w:lang w:eastAsia="zh-CN"/>
                </w:rPr>
                <w:t xml:space="preserve">. </w:t>
              </w:r>
              <w:sdt>
                <w:sdtPr>
                  <w:alias w:val="Pavadinimas"/>
                  <w:tag w:val="title_73b6bd40ed1d4edda866c35e39dfbd1c"/>
                  <w:lock w:val="sdtLocked"/>
                  <w:richText/>
                </w:sdtPr>
                <w:sdtContent>
                  <w:r>
                    <w:rPr>
                      <w:b/>
                      <w:caps/>
                      <w:lang w:eastAsia="zh-CN"/>
                    </w:rPr>
                    <w:t xml:space="preserve">INŽINERINIŲ Statinių PAGRINDINĖS NAUDOJIMO paskirties įrašytos nekilnojamojo turto kadastre, įrašų keitimo aprašas </w:t>
                  </w:r>
                </w:sdtContent>
              </w:sdt>
            </w:p>
            <w:p>
              <w:pPr>
                <w:widowControl w:val="0"/>
                <w:suppressAutoHyphens/>
                <w:jc w:val="center"/>
                <w:rPr>
                  <w:b/>
                  <w:caps/>
                  <w:lang w:eastAsia="zh-CN"/>
                </w:rPr>
              </w:pPr>
            </w:p>
            <w:sdt>
              <w:sdtPr>
                <w:alias w:val="lentele"/>
                <w:tag w:val="part_2f1723e37c1f4654bf99f082c5a3074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rFonts w:ascii="TimesLT" w:hAnsi="TimesLT"/>
                      <w:sz w:val="22"/>
                      <w:szCs w:val="22"/>
                      <w:lang w:eastAsia="zh-CN"/>
                    </w:rPr>
                  </w:pPr>
                  <w:sdt>
                    <w:sdtPr>
                      <w:alias w:val="Numeris"/>
                      <w:tag w:val="nr_2f1723e37c1f4654bf99f082c5a30748"/>
                      <w:lock w:val="sdtLocked"/>
                      <w:richText/>
                    </w:sdtPr>
                    <w:sdtContent>
                      <w:r>
                        <w:rPr>
                          <w:rFonts w:ascii="TimesLT" w:hAnsi="TimesLT"/>
                          <w:sz w:val="22"/>
                          <w:szCs w:val="22"/>
                          <w:lang w:eastAsia="zh-CN"/>
                        </w:rPr>
                        <w:t>3</w:t>
                      </w:r>
                    </w:sdtContent>
                  </w:sdt>
                  <w:r>
                    <w:rPr>
                      <w:rFonts w:ascii="TimesLT" w:hAnsi="TimesLT"/>
                      <w:sz w:val="22"/>
                      <w:szCs w:val="22"/>
                      <w:lang w:eastAsia="zh-CN"/>
                    </w:rPr>
                    <w:t xml:space="preserve"> lentelė</w:t>
                  </w:r>
                </w:p>
              </w:sdtContent>
            </w:sdt>
            <w:sdt>
              <w:sdtPr>
                <w:alias w:val="pastraipa"/>
                <w:tag w:val="part_b53e765fe1474223aec0ba68b4b63e39"/>
                <w:lock w:val="sdtLocked"/>
                <w:richText/>
              </w:sdtPr>
              <w:sdtConten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552"/>
                    <w:gridCol w:w="4677"/>
                  </w:tblGrid>
                  <w:tr>
                    <w:trPr>
                      <w:tblHeader/>
                    </w:trPr>
                    <w:tc>
                      <w:tcPr>
                        <w:tcW w:w="2405" w:type="dxa"/>
                        <w:shd w:val="clear" w:color="auto" w:fill="auto"/>
                        <w:hideMark/>
                      </w:tcPr>
                      <w:p>
                        <w:pPr>
                          <w:suppressAutoHyphens/>
                          <w:jc w:val="center"/>
                          <w:rPr>
                            <w:b/>
                            <w:bCs/>
                            <w:color w:val="000000"/>
                            <w:szCs w:val="24"/>
                            <w:lang w:eastAsia="lt-LT"/>
                          </w:rPr>
                        </w:pPr>
                        <w:r>
                          <w:rPr>
                            <w:b/>
                            <w:bCs/>
                            <w:color w:val="000000"/>
                            <w:szCs w:val="24"/>
                            <w:lang w:eastAsia="lt-LT"/>
                          </w:rPr>
                          <w:t>Nekilnojamojo turto kadastre įrašyta inžinerinio statinio pagrindinė naudojimo paskirtis</w:t>
                        </w:r>
                      </w:p>
                    </w:tc>
                    <w:tc>
                      <w:tcPr>
                        <w:tcW w:w="2552" w:type="dxa"/>
                        <w:shd w:val="clear" w:color="auto" w:fill="auto"/>
                        <w:hideMark/>
                      </w:tcPr>
                      <w:p>
                        <w:pPr>
                          <w:suppressAutoHyphens/>
                          <w:jc w:val="center"/>
                          <w:rPr>
                            <w:b/>
                            <w:bCs/>
                            <w:color w:val="000000"/>
                            <w:szCs w:val="24"/>
                            <w:lang w:eastAsia="lt-LT"/>
                          </w:rPr>
                        </w:pPr>
                        <w:r>
                          <w:rPr>
                            <w:b/>
                            <w:bCs/>
                            <w:color w:val="000000"/>
                            <w:szCs w:val="24"/>
                            <w:lang w:eastAsia="lt-LT"/>
                          </w:rPr>
                          <w:t>Inžinerinio statinio pagrindinė naudojimo paskirtis, į kurią keičiamas Nekilnojamojo turto kadastre esantis įrašas</w:t>
                        </w:r>
                      </w:p>
                    </w:tc>
                    <w:tc>
                      <w:tcPr>
                        <w:tcW w:w="4677" w:type="dxa"/>
                        <w:shd w:val="clear" w:color="auto" w:fill="auto"/>
                        <w:hideMark/>
                      </w:tcPr>
                      <w:p>
                        <w:pPr>
                          <w:suppressAutoHyphens/>
                          <w:jc w:val="center"/>
                          <w:rPr>
                            <w:b/>
                            <w:bCs/>
                            <w:color w:val="000000"/>
                            <w:szCs w:val="24"/>
                            <w:lang w:eastAsia="lt-LT"/>
                          </w:rPr>
                        </w:pPr>
                        <w:r>
                          <w:rPr>
                            <w:b/>
                            <w:bCs/>
                            <w:color w:val="000000"/>
                            <w:szCs w:val="24"/>
                            <w:lang w:eastAsia="lt-LT"/>
                          </w:rPr>
                          <w:t>Inžinerinių statinių tipai (pavadinimai)</w:t>
                        </w:r>
                      </w:p>
                    </w:tc>
                  </w:tr>
                  <w:tr>
                    <w:tc>
                      <w:tcPr>
                        <w:tcW w:w="2405" w:type="dxa"/>
                        <w:shd w:val="clear" w:color="auto" w:fill="auto"/>
                        <w:hideMark/>
                      </w:tcPr>
                      <w:p>
                        <w:pPr>
                          <w:suppressAutoHyphens/>
                          <w:rPr>
                            <w:color w:val="000000"/>
                            <w:szCs w:val="24"/>
                            <w:lang w:eastAsia="lt-LT"/>
                          </w:rPr>
                        </w:pPr>
                        <w:r>
                          <w:rPr>
                            <w:color w:val="000000"/>
                            <w:szCs w:val="24"/>
                            <w:lang w:eastAsia="lt-LT"/>
                          </w:rPr>
                          <w:t>1.Susisiekimo komunikacijos</w:t>
                        </w:r>
                      </w:p>
                    </w:tc>
                    <w:tc>
                      <w:tcPr>
                        <w:tcW w:w="2552" w:type="dxa"/>
                        <w:vMerge w:val="restart"/>
                        <w:shd w:val="clear" w:color="auto" w:fill="auto"/>
                        <w:hideMark/>
                      </w:tcPr>
                      <w:p>
                        <w:pPr>
                          <w:suppressAutoHyphens/>
                          <w:rPr>
                            <w:color w:val="000000"/>
                            <w:szCs w:val="24"/>
                            <w:lang w:eastAsia="lt-LT"/>
                          </w:rPr>
                        </w:pPr>
                        <w:r>
                          <w:rPr>
                            <w:color w:val="000000"/>
                            <w:szCs w:val="24"/>
                            <w:lang w:eastAsia="lt-LT"/>
                          </w:rPr>
                          <w:t>1. Susisiekimo komunikacijos</w:t>
                        </w:r>
                      </w:p>
                    </w:tc>
                    <w:tc>
                      <w:tcPr>
                        <w:tcW w:w="4677" w:type="dxa"/>
                        <w:vMerge w:val="restart"/>
                        <w:shd w:val="clear" w:color="auto" w:fill="auto"/>
                        <w:hideMark/>
                      </w:tcPr>
                      <w:p>
                        <w:pPr>
                          <w:suppressAutoHyphens/>
                          <w:rPr>
                            <w:color w:val="000000"/>
                            <w:szCs w:val="24"/>
                            <w:lang w:eastAsia="lt-LT"/>
                          </w:rPr>
                        </w:pPr>
                        <w:r>
                          <w:rPr>
                            <w:color w:val="000000"/>
                            <w:szCs w:val="24"/>
                            <w:lang w:eastAsia="lt-LT"/>
                          </w:rPr>
                          <w:t>1.1.Keliai</w:t>
                        </w:r>
                      </w:p>
                      <w:p>
                        <w:pPr>
                          <w:suppressAutoHyphens/>
                          <w:rPr>
                            <w:color w:val="000000"/>
                            <w:szCs w:val="24"/>
                            <w:lang w:eastAsia="lt-LT"/>
                          </w:rPr>
                        </w:pPr>
                        <w:r>
                          <w:rPr>
                            <w:color w:val="000000"/>
                            <w:szCs w:val="24"/>
                            <w:lang w:eastAsia="lt-LT"/>
                          </w:rPr>
                          <w:t>(Kelio elementai: žemės sankasa, važiuojamoji dalis, kelkraščiai, skiriamoji juosta, kelio grioviai kitos vandens nuleidimo sistemos, sankryžos, autobusų sustojimo aikštelės, poilsio aikštelės, pėsčiųjų ir dviračių takai, kelio statiniai, įvažiavimai (išvažiavimai iš) į šalia kelio esančius žemės sklypus ar teritorijas, techninės eismo reguliavimo priemonės, želdiniai, esantys kelio juostoje, kelio oro sąlygų stebėjimo ir transporto eismo apskaitos, apšvietimo ir kiti įrenginiai su šių elementų užimama žeme)</w:t>
                        </w:r>
                      </w:p>
                    </w:tc>
                  </w:tr>
                  <w:tr>
                    <w:tc>
                      <w:tcPr>
                        <w:tcW w:w="2405" w:type="dxa"/>
                        <w:shd w:val="clear" w:color="auto" w:fill="auto"/>
                        <w:hideMark/>
                      </w:tcPr>
                      <w:p>
                        <w:pPr>
                          <w:suppressAutoHyphens/>
                          <w:rPr>
                            <w:color w:val="000000"/>
                            <w:szCs w:val="24"/>
                            <w:lang w:eastAsia="lt-LT"/>
                          </w:rPr>
                        </w:pPr>
                        <w:r>
                          <w:rPr>
                            <w:color w:val="000000"/>
                            <w:szCs w:val="24"/>
                            <w:lang w:eastAsia="lt-LT"/>
                          </w:rPr>
                          <w:t>1.1.Kelių</w:t>
                        </w:r>
                      </w:p>
                    </w:tc>
                    <w:tc>
                      <w:tcPr>
                        <w:tcW w:w="2552" w:type="dxa"/>
                        <w:vMerge/>
                        <w:hideMark/>
                      </w:tcPr>
                      <w:p>
                        <w:pPr>
                          <w:suppressAutoHyphens/>
                          <w:rPr>
                            <w:color w:val="000000"/>
                            <w:szCs w:val="24"/>
                            <w:lang w:eastAsia="lt-LT"/>
                          </w:rPr>
                        </w:pPr>
                      </w:p>
                    </w:tc>
                    <w:tc>
                      <w:tcPr>
                        <w:tcW w:w="4677" w:type="dxa"/>
                        <w:vMerge/>
                        <w:hideMark/>
                      </w:tcPr>
                      <w:p>
                        <w:pPr>
                          <w:suppressAutoHyphens/>
                          <w:rPr>
                            <w:color w:val="000000"/>
                            <w:szCs w:val="24"/>
                            <w:lang w:eastAsia="lt-LT"/>
                          </w:rPr>
                        </w:pPr>
                      </w:p>
                    </w:tc>
                  </w:tr>
                  <w:tr>
                    <w:tc>
                      <w:tcPr>
                        <w:tcW w:w="2405" w:type="dxa"/>
                        <w:shd w:val="clear" w:color="auto" w:fill="auto"/>
                        <w:hideMark/>
                      </w:tcPr>
                      <w:p>
                        <w:pPr>
                          <w:suppressAutoHyphens/>
                          <w:rPr>
                            <w:color w:val="000000"/>
                            <w:szCs w:val="24"/>
                            <w:lang w:eastAsia="lt-LT"/>
                          </w:rPr>
                        </w:pPr>
                        <w:r>
                          <w:rPr>
                            <w:color w:val="000000"/>
                            <w:szCs w:val="24"/>
                            <w:lang w:eastAsia="lt-LT"/>
                          </w:rPr>
                          <w:t>1.2. Kelių (gatvių)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1.2. Gatvės</w:t>
                        </w:r>
                      </w:p>
                    </w:tc>
                  </w:tr>
                  <w:tr>
                    <w:tc>
                      <w:tcPr>
                        <w:tcW w:w="2405" w:type="dxa"/>
                        <w:vMerge w:val="restart"/>
                        <w:shd w:val="clear" w:color="auto" w:fill="auto"/>
                        <w:hideMark/>
                      </w:tcPr>
                      <w:p>
                        <w:pPr>
                          <w:suppressAutoHyphens/>
                          <w:rPr>
                            <w:color w:val="000000"/>
                            <w:szCs w:val="24"/>
                            <w:lang w:eastAsia="lt-LT"/>
                          </w:rPr>
                        </w:pPr>
                        <w:r>
                          <w:rPr>
                            <w:color w:val="000000"/>
                            <w:szCs w:val="24"/>
                            <w:lang w:eastAsia="lt-LT"/>
                          </w:rPr>
                          <w:t>1.3. Geležinkelių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1.3. Geležinkelio keliai</w:t>
                        </w:r>
                      </w:p>
                    </w:tc>
                  </w:tr>
                  <w:tr>
                    <w:tc>
                      <w:tcPr>
                        <w:tcW w:w="2405" w:type="dxa"/>
                        <w:vMerge/>
                        <w:hideMark/>
                      </w:tcPr>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(geležinkelio tiltai, viadukai, tuneliai ir pralaidos, iešmai, pervažos, užtveriamieji statiniai, platformos ir kiti inžineriniai statiniai)</w:t>
                        </w:r>
                      </w:p>
                    </w:tc>
                  </w:tr>
                  <w:tr>
                    <w:tc>
                      <w:tcPr>
                        <w:tcW w:w="2405" w:type="dxa"/>
                        <w:vMerge w:val="restart"/>
                        <w:shd w:val="clear" w:color="auto" w:fill="auto"/>
                        <w:hideMark/>
                      </w:tcPr>
                      <w:p>
                        <w:pPr>
                          <w:suppressAutoHyphens/>
                          <w:rPr>
                            <w:color w:val="000000"/>
                            <w:szCs w:val="24"/>
                            <w:lang w:eastAsia="lt-LT"/>
                          </w:rPr>
                        </w:pPr>
                        <w:r>
                          <w:rPr>
                            <w:color w:val="000000"/>
                            <w:szCs w:val="24"/>
                            <w:lang w:eastAsia="lt-LT"/>
                          </w:rPr>
                          <w:t>1.4. Oro uostų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1.4. Oro uostų statiniai</w:t>
                        </w:r>
                      </w:p>
                    </w:tc>
                  </w:tr>
                  <w:tr>
                    <w:tc>
                      <w:tcPr>
                        <w:tcW w:w="2405" w:type="dxa"/>
                        <w:vMerge/>
                        <w:hideMark/>
                      </w:tcPr>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(Oro uostų pakilimo, tūpimo, riedėjimo takai, peronai, orlaivių stovėjimo ir specialiosios aikštelės, skrydžių valdymo statiniai, radiotechniniai, elektros apšvietimo, signalinių žiburių ir kiti įrenginiai)</w:t>
                        </w:r>
                      </w:p>
                    </w:tc>
                  </w:tr>
                  <w:tr>
                    <w:tc>
                      <w:tcPr>
                        <w:tcW w:w="2405" w:type="dxa"/>
                        <w:vMerge w:val="restart"/>
                        <w:shd w:val="clear" w:color="auto" w:fill="auto"/>
                        <w:hideMark/>
                      </w:tcPr>
                      <w:p>
                        <w:pPr>
                          <w:suppressAutoHyphens/>
                          <w:rPr>
                            <w:color w:val="000000"/>
                            <w:szCs w:val="24"/>
                            <w:lang w:eastAsia="lt-LT"/>
                          </w:rPr>
                        </w:pPr>
                        <w:r>
                          <w:rPr>
                            <w:color w:val="000000"/>
                            <w:szCs w:val="24"/>
                            <w:lang w:eastAsia="lt-LT"/>
                          </w:rPr>
                          <w:t>1.5. Vandens uostų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1.5. Vandens uostų statiniai</w:t>
                        </w:r>
                      </w:p>
                    </w:tc>
                  </w:tr>
                  <w:tr>
                    <w:tc>
                      <w:tcPr>
                        <w:tcW w:w="2405" w:type="dxa"/>
                        <w:vMerge/>
                        <w:hideMark/>
                      </w:tcPr>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Vandens uostų krantinės, (dokai, prieplaukų statiniai, molai, atitveriamos dambos, šalivagės ir kiti inžineriniai statiniai)</w:t>
                        </w:r>
                      </w:p>
                    </w:tc>
                  </w:tr>
                  <w:tr>
                    <w:tc>
                      <w:tcPr>
                        <w:tcW w:w="2405" w:type="dxa"/>
                        <w:vMerge w:val="restart"/>
                        <w:shd w:val="clear" w:color="auto" w:fill="auto"/>
                        <w:hideMark/>
                      </w:tcPr>
                      <w:p>
                        <w:pPr>
                          <w:suppressAutoHyphens/>
                          <w:rPr>
                            <w:color w:val="000000"/>
                            <w:szCs w:val="24"/>
                            <w:lang w:eastAsia="lt-LT"/>
                          </w:rPr>
                        </w:pPr>
                        <w:r>
                          <w:rPr>
                            <w:color w:val="000000"/>
                            <w:szCs w:val="24"/>
                            <w:lang w:eastAsia="lt-LT"/>
                          </w:rPr>
                          <w:t>1.6. Kitų transporto statinių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1.6. Kiti transporto statiniai</w:t>
                        </w:r>
                      </w:p>
                    </w:tc>
                  </w:tr>
                  <w:tr>
                    <w:tc>
                      <w:tcPr>
                        <w:tcW w:w="2405" w:type="dxa"/>
                        <w:vMerge/>
                        <w:hideMark/>
                      </w:tcPr>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1.1 ir 1.3 punktuose) ir kiti, kurie nėra pastatai)</w:t>
                        </w:r>
                      </w:p>
                    </w:tc>
                  </w:tr>
                  <w:tr>
                    <w:tc>
                      <w:tcPr>
                        <w:tcW w:w="2405" w:type="dxa"/>
                        <w:shd w:val="clear" w:color="auto" w:fill="auto"/>
                        <w:hideMark/>
                      </w:tcPr>
                      <w:p>
                        <w:pPr>
                          <w:suppressAutoHyphens/>
                          <w:rPr>
                            <w:color w:val="000000"/>
                            <w:szCs w:val="24"/>
                            <w:lang w:eastAsia="lt-LT"/>
                          </w:rPr>
                        </w:pPr>
                        <w:r>
                          <w:rPr>
                            <w:color w:val="000000"/>
                            <w:szCs w:val="24"/>
                            <w:lang w:eastAsia="lt-LT"/>
                          </w:rPr>
                          <w:t>2. Inžineriniai tinklai</w:t>
                        </w:r>
                      </w:p>
                    </w:tc>
                    <w:tc>
                      <w:tcPr>
                        <w:tcW w:w="2552" w:type="dxa"/>
                        <w:vMerge w:val="restart"/>
                        <w:shd w:val="clear" w:color="auto" w:fill="auto"/>
                        <w:hideMark/>
                      </w:tcPr>
                      <w:p>
                        <w:pPr>
                          <w:suppressAutoHyphens/>
                          <w:rPr>
                            <w:color w:val="000000"/>
                            <w:szCs w:val="24"/>
                            <w:lang w:eastAsia="lt-LT"/>
                          </w:rPr>
                        </w:pPr>
                        <w:r>
                          <w:rPr>
                            <w:color w:val="000000"/>
                            <w:szCs w:val="24"/>
                            <w:lang w:eastAsia="lt-LT"/>
                          </w:rPr>
                          <w:t>2.Inžineriniai tinklai</w:t>
                        </w:r>
                      </w:p>
                    </w:tc>
                    <w:tc>
                      <w:tcPr>
                        <w:tcW w:w="4677" w:type="dxa"/>
                        <w:vMerge w:val="restart"/>
                        <w:shd w:val="clear" w:color="auto" w:fill="auto"/>
                        <w:hideMark/>
                      </w:tcPr>
                      <w:p>
                        <w:pPr>
                          <w:suppressAutoHyphens/>
                          <w:rPr>
                            <w:color w:val="000000"/>
                            <w:szCs w:val="24"/>
                            <w:lang w:eastAsia="lt-LT"/>
                          </w:rPr>
                        </w:pPr>
                        <w:r>
                          <w:rPr>
                            <w:color w:val="000000"/>
                            <w:szCs w:val="24"/>
                            <w:lang w:eastAsia="lt-LT"/>
                          </w:rPr>
                          <w:t>2.1. Naftos tinklai</w:t>
                        </w:r>
                      </w:p>
                      <w:p>
                        <w:pPr>
                          <w:suppressAutoHyphens/>
                          <w:rPr>
                            <w:color w:val="000000"/>
                            <w:szCs w:val="24"/>
                            <w:lang w:eastAsia="lt-LT"/>
                          </w:rPr>
                        </w:pPr>
                        <w:r>
                          <w:rPr>
                            <w:color w:val="000000"/>
                            <w:szCs w:val="24"/>
                            <w:lang w:eastAsia="lt-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tc>
                  </w:tr>
                  <w:tr>
                    <w:tc>
                      <w:tcPr>
                        <w:tcW w:w="2405" w:type="dxa"/>
                        <w:shd w:val="clear" w:color="auto" w:fill="auto"/>
                        <w:hideMark/>
                      </w:tcPr>
                      <w:p>
                        <w:pPr>
                          <w:suppressAutoHyphens/>
                          <w:rPr>
                            <w:color w:val="000000"/>
                            <w:szCs w:val="24"/>
                            <w:lang w:eastAsia="lt-LT"/>
                          </w:rPr>
                        </w:pPr>
                        <w:r>
                          <w:rPr>
                            <w:color w:val="000000"/>
                            <w:szCs w:val="24"/>
                            <w:lang w:eastAsia="lt-LT"/>
                          </w:rPr>
                          <w:t>2.1 Naftos tinklų</w:t>
                        </w:r>
                      </w:p>
                    </w:tc>
                    <w:tc>
                      <w:tcPr>
                        <w:tcW w:w="2552" w:type="dxa"/>
                        <w:vMerge/>
                        <w:hideMark/>
                      </w:tcPr>
                      <w:p>
                        <w:pPr>
                          <w:suppressAutoHyphens/>
                          <w:rPr>
                            <w:color w:val="000000"/>
                            <w:szCs w:val="24"/>
                            <w:lang w:eastAsia="lt-LT"/>
                          </w:rPr>
                        </w:pPr>
                      </w:p>
                    </w:tc>
                    <w:tc>
                      <w:tcPr>
                        <w:tcW w:w="4677" w:type="dxa"/>
                        <w:vMerge/>
                        <w:hideMark/>
                      </w:tcPr>
                      <w:p>
                        <w:pPr>
                          <w:suppressAutoHyphens/>
                          <w:rPr>
                            <w:color w:val="000000"/>
                            <w:szCs w:val="24"/>
                            <w:lang w:eastAsia="lt-LT"/>
                          </w:rPr>
                        </w:pPr>
                      </w:p>
                    </w:tc>
                  </w:tr>
                  <w:tr>
                    <w:tc>
                      <w:tcPr>
                        <w:tcW w:w="2405" w:type="dxa"/>
                        <w:vMerge w:val="restart"/>
                        <w:shd w:val="clear" w:color="auto" w:fill="auto"/>
                        <w:hideMark/>
                      </w:tcPr>
                      <w:p>
                        <w:pPr>
                          <w:suppressAutoHyphens/>
                          <w:rPr>
                            <w:color w:val="000000"/>
                            <w:szCs w:val="24"/>
                            <w:lang w:eastAsia="lt-LT"/>
                          </w:rPr>
                        </w:pPr>
                        <w:r>
                          <w:rPr>
                            <w:color w:val="000000"/>
                            <w:szCs w:val="24"/>
                            <w:lang w:eastAsia="lt-LT"/>
                          </w:rPr>
                          <w:t>2.2. Dujų tinklų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2.2. Dujų tinklai</w:t>
                        </w:r>
                      </w:p>
                    </w:tc>
                  </w:tr>
                  <w:tr>
                    <w:tc>
                      <w:tcPr>
                        <w:tcW w:w="2405" w:type="dxa"/>
                        <w:vMerge/>
                        <w:hideMark/>
                      </w:tcPr>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p>
                    </w:tc>
                  </w:tr>
                  <w:tr>
                    <w:tc>
                      <w:tcPr>
                        <w:tcW w:w="2405" w:type="dxa"/>
                        <w:vMerge w:val="restart"/>
                        <w:shd w:val="clear" w:color="auto" w:fill="auto"/>
                        <w:hideMark/>
                      </w:tcPr>
                      <w:p>
                        <w:pPr>
                          <w:suppressAutoHyphens/>
                          <w:rPr>
                            <w:color w:val="000000"/>
                            <w:szCs w:val="24"/>
                            <w:lang w:eastAsia="lt-LT"/>
                          </w:rPr>
                        </w:pPr>
                        <w:r>
                          <w:rPr>
                            <w:color w:val="000000"/>
                            <w:szCs w:val="24"/>
                            <w:lang w:eastAsia="lt-LT"/>
                          </w:rPr>
                          <w:t>2.3. Vandentiekio tinklų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2.3. Vandentiekio tinklai</w:t>
                        </w:r>
                      </w:p>
                    </w:tc>
                  </w:tr>
                  <w:tr>
                    <w:tc>
                      <w:tcPr>
                        <w:tcW w:w="2405" w:type="dxa"/>
                        <w:vMerge/>
                        <w:hideMark/>
                      </w:tcPr>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(magistraliniai, skirstomieji ir įvadiniai tinklų vamzdynai šaltam ir karštam vandeniui tiekti, arteziniai šuliniai, hidrantai, rezervuarai, vandentiekio bokštai, giluminiai vandentiekio gręžiniai, kurie yra statiniai, kiti inžineriniai statiniai)</w:t>
                        </w:r>
                      </w:p>
                    </w:tc>
                  </w:tr>
                  <w:tr>
                    <w:tc>
                      <w:tcPr>
                        <w:tcW w:w="2405" w:type="dxa"/>
                        <w:shd w:val="clear" w:color="auto" w:fill="auto"/>
                        <w:hideMark/>
                      </w:tcPr>
                      <w:p>
                        <w:pPr>
                          <w:suppressAutoHyphens/>
                          <w:rPr>
                            <w:color w:val="000000"/>
                            <w:szCs w:val="24"/>
                            <w:lang w:eastAsia="lt-LT"/>
                          </w:rPr>
                        </w:pPr>
                        <w:r>
                          <w:rPr>
                            <w:color w:val="000000"/>
                            <w:szCs w:val="24"/>
                            <w:lang w:eastAsia="lt-LT"/>
                          </w:rPr>
                          <w:t>2.4. Šilumos tinklų</w:t>
                        </w:r>
                      </w:p>
                      <w:p>
                        <w:pPr>
                          <w:suppressAutoHyphens/>
                          <w:rPr>
                            <w:color w:val="000000"/>
                            <w:szCs w:val="24"/>
                            <w:lang w:eastAsia="lt-LT"/>
                          </w:rPr>
                        </w:pP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2.4. Šilumos tinklai (magistraliniai, skirstomieji ir įvadiniai tinklų vamzdynai šilumai perduoti ir kiti inžineriniai statiniai)</w:t>
                        </w:r>
                      </w:p>
                    </w:tc>
                  </w:tr>
                  <w:tr>
                    <w:trPr>
                      <w:trHeight w:val="1114"/>
                    </w:trPr>
                    <w:tc>
                      <w:tcPr>
                        <w:tcW w:w="2405" w:type="dxa"/>
                        <w:shd w:val="clear" w:color="auto" w:fill="auto"/>
                        <w:hideMark/>
                      </w:tcPr>
                      <w:p>
                        <w:pPr>
                          <w:suppressAutoHyphens/>
                          <w:rPr>
                            <w:color w:val="000000"/>
                            <w:szCs w:val="24"/>
                            <w:lang w:eastAsia="lt-LT"/>
                          </w:rPr>
                        </w:pPr>
                        <w:r>
                          <w:rPr>
                            <w:color w:val="000000"/>
                            <w:szCs w:val="24"/>
                            <w:lang w:eastAsia="lt-LT"/>
                          </w:rPr>
                          <w:t>2.5. Nuotekų šalinimo tinklų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2.5. Nuotekų šalinimo tinklai</w:t>
                        </w:r>
                      </w:p>
                      <w:p>
                        <w:pPr>
                          <w:suppressAutoHyphens/>
                          <w:rPr>
                            <w:color w:val="000000"/>
                            <w:szCs w:val="24"/>
                            <w:lang w:eastAsia="lt-LT"/>
                          </w:rPr>
                        </w:pPr>
                        <w:r>
                          <w:rPr>
                            <w:color w:val="000000"/>
                            <w:szCs w:val="24"/>
                            <w:lang w:eastAsia="lt-LT"/>
                          </w:rPr>
                          <w:t>(nuotekų šalinimo kolektoriai, nuotekų rinktuvai, nuotekų tinklų išvadai), nuotekų slėginiai tinklai, drenažo tinklai ir kiti)</w:t>
                        </w:r>
                      </w:p>
                    </w:tc>
                  </w:tr>
                  <w:tr>
                    <w:trPr>
                      <w:trHeight w:val="1114"/>
                    </w:trPr>
                    <w:tc>
                      <w:tcPr>
                        <w:tcW w:w="2405" w:type="dxa"/>
                        <w:shd w:val="clear" w:color="auto" w:fill="auto"/>
                        <w:hideMark/>
                      </w:tcPr>
                      <w:p>
                        <w:pPr>
                          <w:suppressAutoHyphens/>
                          <w:rPr>
                            <w:color w:val="000000"/>
                            <w:szCs w:val="24"/>
                            <w:lang w:eastAsia="lt-LT"/>
                          </w:rPr>
                        </w:pPr>
                        <w:r>
                          <w:rPr>
                            <w:color w:val="000000"/>
                            <w:szCs w:val="24"/>
                            <w:lang w:eastAsia="lt-LT"/>
                          </w:rPr>
                          <w:t>2.6. Elektros tinklų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2.6. Elektros tinklai</w:t>
                        </w:r>
                      </w:p>
                      <w:p>
                        <w:pPr>
                          <w:suppressAutoHyphens/>
                          <w:rPr>
                            <w:color w:val="000000"/>
                            <w:szCs w:val="24"/>
                            <w:lang w:eastAsia="lt-LT"/>
                          </w:rPr>
                        </w:pPr>
                        <w:r>
                          <w:rPr>
                            <w:color w:val="000000"/>
                            <w:szCs w:val="24"/>
                            <w:lang w:eastAsia="lt-LT"/>
                          </w:rPr>
                          <w:t>(perdavimo, tiesioginių linijų elektros tinklai, transporto (troleibusų, tramvajų, geležinkelių riedmenų) kontaktiniai tinklai, kiti inžineriniai statiniai)</w:t>
                        </w:r>
                      </w:p>
                    </w:tc>
                  </w:tr>
                  <w:tr>
                    <w:tc>
                      <w:tcPr>
                        <w:tcW w:w="2405" w:type="dxa"/>
                        <w:shd w:val="clear" w:color="auto" w:fill="auto"/>
                        <w:hideMark/>
                      </w:tcPr>
                      <w:p>
                        <w:pPr>
                          <w:suppressAutoHyphens/>
                          <w:rPr>
                            <w:color w:val="000000"/>
                            <w:szCs w:val="24"/>
                            <w:lang w:eastAsia="lt-LT"/>
                          </w:rPr>
                        </w:pPr>
                        <w:r>
                          <w:rPr>
                            <w:color w:val="000000"/>
                            <w:szCs w:val="24"/>
                            <w:lang w:eastAsia="lt-LT"/>
                          </w:rPr>
                          <w:t>2.7. Ryšių (telekomunikacijų) tinklų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 xml:space="preserve">2.7. Ryšių (telekomunikacijų) tinklai </w:t>
                        </w:r>
                      </w:p>
                      <w:p>
                        <w:pPr>
                          <w:suppressAutoHyphens/>
                          <w:rPr>
                            <w:color w:val="000000"/>
                            <w:szCs w:val="24"/>
                            <w:lang w:eastAsia="lt-LT"/>
                          </w:rPr>
                        </w:pPr>
                        <w:r>
                          <w:rPr>
                            <w:color w:val="000000"/>
                            <w:szCs w:val="24"/>
                            <w:lang w:eastAsia="lt-LT"/>
                          </w:rPr>
                          <w:t>(kolektoriai, bokštai, stiebai ir kiti inžineriniai statiniai, skirti elektroninių ryšių veiklai)</w:t>
                        </w:r>
                      </w:p>
                    </w:tc>
                  </w:tr>
                  <w:tr>
                    <w:tc>
                      <w:tcPr>
                        <w:tcW w:w="2405" w:type="dxa"/>
                        <w:shd w:val="clear" w:color="auto" w:fill="auto"/>
                        <w:hideMark/>
                      </w:tcPr>
                      <w:p>
                        <w:pPr>
                          <w:suppressAutoHyphens/>
                          <w:rPr>
                            <w:color w:val="000000"/>
                            <w:szCs w:val="24"/>
                            <w:lang w:eastAsia="lt-LT"/>
                          </w:rPr>
                        </w:pPr>
                        <w:r>
                          <w:rPr>
                            <w:color w:val="000000"/>
                            <w:szCs w:val="24"/>
                            <w:lang w:eastAsia="lt-LT"/>
                          </w:rPr>
                          <w:t>2.8. Kitų inžinerinių tinklų</w:t>
                        </w:r>
                      </w:p>
                    </w:tc>
                    <w:tc>
                      <w:tcPr>
                        <w:tcW w:w="2552" w:type="dxa"/>
                        <w:vMerge/>
                        <w:hideMark/>
                      </w:tcPr>
                      <w:p>
                        <w:pPr>
                          <w:suppressAutoHyphens/>
                          <w:rPr>
                            <w:color w:val="000000"/>
                            <w:szCs w:val="24"/>
                            <w:lang w:eastAsia="lt-LT"/>
                          </w:rPr>
                        </w:pPr>
                      </w:p>
                    </w:tc>
                    <w:tc>
                      <w:tcPr>
                        <w:tcW w:w="4677" w:type="dxa"/>
                        <w:shd w:val="clear" w:color="auto" w:fill="auto"/>
                        <w:hideMark/>
                      </w:tcPr>
                      <w:p>
                        <w:pPr>
                          <w:suppressAutoHyphens/>
                          <w:rPr>
                            <w:color w:val="000000"/>
                            <w:szCs w:val="24"/>
                            <w:lang w:eastAsia="lt-LT"/>
                          </w:rPr>
                        </w:pPr>
                        <w:r>
                          <w:rPr>
                            <w:color w:val="000000"/>
                            <w:szCs w:val="24"/>
                            <w:lang w:eastAsia="lt-LT"/>
                          </w:rPr>
                          <w:t>2.8. Kiti inžineriniai tinklai</w:t>
                        </w:r>
                      </w:p>
                    </w:tc>
                  </w:tr>
                  <w:tr>
                    <w:trPr>
                      <w:trHeight w:val="4150"/>
                    </w:trPr>
                    <w:tc>
                      <w:tcPr>
                        <w:tcW w:w="2405" w:type="dxa"/>
                        <w:shd w:val="clear" w:color="auto" w:fill="auto"/>
                        <w:hideMark/>
                      </w:tcPr>
                      <w:p>
                        <w:pPr>
                          <w:suppressAutoHyphens/>
                          <w:rPr>
                            <w:color w:val="000000"/>
                            <w:szCs w:val="24"/>
                            <w:lang w:eastAsia="lt-LT"/>
                          </w:rPr>
                        </w:pPr>
                        <w:r>
                          <w:rPr>
                            <w:color w:val="000000"/>
                            <w:szCs w:val="24"/>
                            <w:lang w:eastAsia="lt-LT"/>
                          </w:rPr>
                          <w:t>3. Hidrotechniniai statiniai</w:t>
                        </w:r>
                      </w:p>
                    </w:tc>
                    <w:tc>
                      <w:tcPr>
                        <w:tcW w:w="2552" w:type="dxa"/>
                        <w:shd w:val="clear" w:color="auto" w:fill="auto"/>
                        <w:hideMark/>
                      </w:tcPr>
                      <w:p>
                        <w:pPr>
                          <w:suppressAutoHyphens/>
                          <w:rPr>
                            <w:color w:val="000000"/>
                            <w:szCs w:val="24"/>
                            <w:lang w:eastAsia="lt-LT"/>
                          </w:rPr>
                        </w:pPr>
                        <w:r>
                          <w:rPr>
                            <w:color w:val="000000"/>
                            <w:szCs w:val="24"/>
                            <w:lang w:eastAsia="lt-LT"/>
                          </w:rPr>
                          <w:t>3. Hidrotechniniai statiniai</w:t>
                        </w:r>
                      </w:p>
                    </w:tc>
                    <w:tc>
                      <w:tcPr>
                        <w:tcW w:w="4677" w:type="dxa"/>
                        <w:shd w:val="clear" w:color="auto" w:fill="auto"/>
                        <w:hideMark/>
                      </w:tcPr>
                      <w:p>
                        <w:pPr>
                          <w:suppressAutoHyphens/>
                          <w:rPr>
                            <w:color w:val="000000"/>
                            <w:szCs w:val="24"/>
                            <w:lang w:eastAsia="lt-LT"/>
                          </w:rPr>
                        </w:pPr>
                        <w:r>
                          <w:rPr>
                            <w:color w:val="000000"/>
                            <w:szCs w:val="24"/>
                            <w:lang w:eastAsia="lt-LT"/>
                          </w:rPr>
                          <w:t>3.1. Statiniai skirti vandens ištekliams naudoti ir apsaugoti nuo žalingo vandens poveikio</w:t>
                        </w:r>
                      </w:p>
                      <w:p>
                        <w:pPr>
                          <w:suppressAutoHyphens/>
                          <w:rPr>
                            <w:color w:val="000000"/>
                            <w:szCs w:val="24"/>
                            <w:lang w:eastAsia="lt-LT"/>
                          </w:rPr>
                        </w:pPr>
                        <w:r>
                          <w:rPr>
                            <w:color w:val="000000"/>
                            <w:szCs w:val="24"/>
                            <w:lang w:eastAsia="lt-LT"/>
                          </w:rPr>
                          <w:t>(užtvankos, dambos, hidroelektrinės, derivacinės elektrinės, hidroakumuliacinės elektrinės, siurblinės, vandens ėmyklos, jūrų ar upių uostų krantinės, dokai, prieplaukos, molai, vandens pralaidos, vandenvietės statiniai, nusodintuvai, kanalai ir jų statiniai, upių vagotvarkos statiniai, krantosaugos statiniai, žuvininkystės statiniai, laivininkystės statiniai, bangolaužiai, jūros naftos ir dujų gavybos statiniai, akvedukai, diukeriai, bunos, polderiai, žuvų pralaidos, melioracijos statiniai vandens ištekliams naudoti bei aplinkai nuo žalingo vandens poveikio saugoti ir kiti hidrotechnikos statinių požymius atitinkantys inžineriniai statiniai)</w:t>
                        </w:r>
                      </w:p>
                    </w:tc>
                  </w:tr>
                  <w:tr>
                    <w:tc>
                      <w:tcPr>
                        <w:tcW w:w="2405" w:type="dxa"/>
                        <w:shd w:val="clear" w:color="auto" w:fill="auto"/>
                        <w:hideMark/>
                      </w:tcPr>
                      <w:p>
                        <w:pPr>
                          <w:suppressAutoHyphens/>
                          <w:rPr>
                            <w:color w:val="000000"/>
                            <w:szCs w:val="24"/>
                            <w:lang w:eastAsia="lt-LT"/>
                          </w:rPr>
                        </w:pPr>
                        <w:r>
                          <w:rPr>
                            <w:color w:val="000000"/>
                            <w:szCs w:val="24"/>
                            <w:lang w:eastAsia="lt-LT"/>
                          </w:rPr>
                          <w:t>4. Kiti inžineriniai statiniai</w:t>
                        </w:r>
                      </w:p>
                    </w:tc>
                    <w:tc>
                      <w:tcPr>
                        <w:tcW w:w="2552" w:type="dxa"/>
                        <w:vMerge w:val="restart"/>
                        <w:shd w:val="clear" w:color="auto" w:fill="auto"/>
                        <w:hideMark/>
                      </w:tcPr>
                      <w:p>
                        <w:pPr>
                          <w:suppressAutoHyphens/>
                          <w:rPr>
                            <w:color w:val="000000"/>
                            <w:szCs w:val="24"/>
                            <w:lang w:eastAsia="lt-LT"/>
                          </w:rPr>
                        </w:pPr>
                        <w:r>
                          <w:rPr>
                            <w:color w:val="000000"/>
                            <w:szCs w:val="24"/>
                            <w:lang w:eastAsia="lt-LT"/>
                          </w:rPr>
                          <w:t>4.Sporto inžineriniai statiniai</w:t>
                        </w:r>
                      </w:p>
                    </w:tc>
                    <w:tc>
                      <w:tcPr>
                        <w:tcW w:w="4677" w:type="dxa"/>
                        <w:vMerge w:val="restart"/>
                        <w:shd w:val="clear" w:color="auto" w:fill="auto"/>
                        <w:hideMark/>
                      </w:tcPr>
                      <w:p>
                        <w:pPr>
                          <w:suppressAutoHyphens/>
                          <w:rPr>
                            <w:color w:val="000000"/>
                            <w:szCs w:val="24"/>
                            <w:lang w:eastAsia="lt-LT"/>
                          </w:rPr>
                        </w:pPr>
                        <w:r>
                          <w:rPr>
                            <w:color w:val="000000"/>
                            <w:szCs w:val="24"/>
                            <w:lang w:eastAsia="lt-LT"/>
                          </w:rPr>
                          <w:t>4.1. Sporto statiniai</w:t>
                        </w:r>
                      </w:p>
                      <w:p>
                        <w:pPr>
                          <w:suppressAutoHyphens/>
                          <w:rPr>
                            <w:color w:val="000000"/>
                            <w:szCs w:val="24"/>
                            <w:lang w:eastAsia="lt-LT"/>
                          </w:rPr>
                        </w:pPr>
                        <w:r>
                          <w:rPr>
                            <w:color w:val="000000"/>
                            <w:szCs w:val="24"/>
                            <w:lang w:eastAsia="lt-LT"/>
                          </w:rPr>
                          <w:t>(futbolo, krepšinio, beisbolo, regbio sporto aikštynai, vandens sporto statiniai, mašinų, dviračių, riedlenčių, riedučių, arklių lenktynių keliai ir kt.)</w:t>
                        </w:r>
                      </w:p>
                    </w:tc>
                  </w:tr>
                  <w:tr>
                    <w:tc>
                      <w:tcPr>
                        <w:tcW w:w="2405" w:type="dxa"/>
                        <w:shd w:val="clear" w:color="auto" w:fill="auto"/>
                        <w:hideMark/>
                      </w:tcPr>
                      <w:p>
                        <w:pPr>
                          <w:suppressAutoHyphens/>
                          <w:rPr>
                            <w:color w:val="000000"/>
                            <w:szCs w:val="24"/>
                            <w:lang w:eastAsia="lt-LT"/>
                          </w:rPr>
                        </w:pPr>
                        <w:r>
                          <w:rPr>
                            <w:color w:val="000000"/>
                            <w:szCs w:val="24"/>
                            <w:lang w:eastAsia="lt-LT"/>
                          </w:rPr>
                          <w:t>4.1. Sporto inžineriniai statiniai</w:t>
                        </w:r>
                      </w:p>
                    </w:tc>
                    <w:tc>
                      <w:tcPr>
                        <w:tcW w:w="2552" w:type="dxa"/>
                        <w:vMerge/>
                        <w:hideMark/>
                      </w:tcPr>
                      <w:p>
                        <w:pPr>
                          <w:suppressAutoHyphens/>
                          <w:rPr>
                            <w:color w:val="000000"/>
                            <w:szCs w:val="24"/>
                            <w:lang w:eastAsia="lt-LT"/>
                          </w:rPr>
                        </w:pPr>
                      </w:p>
                    </w:tc>
                    <w:tc>
                      <w:tcPr>
                        <w:tcW w:w="4677" w:type="dxa"/>
                        <w:vMerge/>
                        <w:hideMark/>
                      </w:tcPr>
                      <w:p>
                        <w:pPr>
                          <w:suppressAutoHyphens/>
                          <w:rPr>
                            <w:color w:val="000000"/>
                            <w:szCs w:val="24"/>
                            <w:lang w:eastAsia="lt-LT"/>
                          </w:rPr>
                        </w:pPr>
                      </w:p>
                    </w:tc>
                  </w:tr>
                  <w:tr>
                    <w:tc>
                      <w:tcPr>
                        <w:tcW w:w="2405" w:type="dxa"/>
                        <w:shd w:val="clear" w:color="auto" w:fill="auto"/>
                        <w:hideMark/>
                      </w:tcPr>
                      <w:p>
                        <w:pPr>
                          <w:suppressAutoHyphens/>
                          <w:rPr>
                            <w:color w:val="000000"/>
                            <w:szCs w:val="24"/>
                            <w:lang w:eastAsia="lt-LT"/>
                          </w:rPr>
                        </w:pPr>
                        <w:r>
                          <w:rPr>
                            <w:color w:val="000000"/>
                            <w:szCs w:val="24"/>
                            <w:lang w:eastAsia="lt-LT"/>
                          </w:rPr>
                          <w:t>4.2. Kitos paskirties inžineriniai statiniai</w:t>
                        </w:r>
                      </w:p>
                    </w:tc>
                    <w:tc>
                      <w:tcPr>
                        <w:tcW w:w="2552" w:type="dxa"/>
                        <w:shd w:val="clear" w:color="auto" w:fill="auto"/>
                        <w:hideMark/>
                      </w:tcPr>
                      <w:p>
                        <w:pPr>
                          <w:suppressAutoHyphens/>
                          <w:rPr>
                            <w:color w:val="000000"/>
                            <w:szCs w:val="24"/>
                            <w:lang w:eastAsia="lt-LT"/>
                          </w:rPr>
                        </w:pPr>
                        <w:r>
                          <w:rPr>
                            <w:color w:val="000000"/>
                            <w:szCs w:val="24"/>
                            <w:lang w:eastAsia="lt-LT"/>
                          </w:rPr>
                          <w:t>5. Kitos paskirties inžineriniai statiniai</w:t>
                        </w:r>
                      </w:p>
                    </w:tc>
                    <w:tc>
                      <w:tcPr>
                        <w:tcW w:w="4677" w:type="dxa"/>
                        <w:shd w:val="clear" w:color="auto" w:fill="auto"/>
                        <w:hideMark/>
                      </w:tcPr>
                      <w:p>
                        <w:pPr>
                          <w:suppressAutoHyphens/>
                          <w:rPr>
                            <w:color w:val="000000"/>
                            <w:szCs w:val="24"/>
                            <w:lang w:eastAsia="lt-LT"/>
                          </w:rPr>
                        </w:pPr>
                        <w:r>
                          <w:rPr>
                            <w:color w:val="000000"/>
                            <w:szCs w:val="24"/>
                            <w:lang w:eastAsia="lt-LT"/>
                          </w:rPr>
                          <w:t>5.1. Kiti inžineriniai statiniai</w:t>
                        </w:r>
                      </w:p>
                      <w:p>
                        <w:pPr>
                          <w:suppressAutoHyphens/>
                          <w:rPr>
                            <w:color w:val="000000"/>
                            <w:szCs w:val="24"/>
                            <w:lang w:eastAsia="lt-LT"/>
                          </w:rPr>
                        </w:pPr>
                        <w:r>
                          <w:rPr>
                            <w:color w:val="000000"/>
                            <w:szCs w:val="24"/>
                            <w:lang w:eastAsia="lt-LT"/>
                          </w:rPr>
                          <w:t>(vėjo, saulės šviesos elektrinės, fortai, bunkeriai, šaudyklos, techniniai stebėjimo bokštai, sąvartynai, transporterių galerijos, estrados, automatizuoti sandėliai, nuotekų valyklų statiniai, tvoros, kiemo aikštelės, lauko tualetai, stoginės, pavėsinės, atraminės sienutės, šachtiniai šuliniai, lieptai, mėšlidės, aplinkos tvarkymo elementai ir panašiai).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sz w:val="22"/>
                      <w:szCs w:val="22"/>
                      <w:lang w:eastAsia="zh-CN"/>
                    </w:rPr>
                  </w:pPr>
                </w:p>
              </w:sdtContent>
            </w:sdt>
          </w:sdtContent>
        </w:sdt>
        <w:sdt>
          <w:sdtPr>
            <w:alias w:val="pabaiga"/>
            <w:tag w:val="part_415e3f7181434bb2a7eacfd2c6b470b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rFonts w:ascii="TimesLT" w:hAnsi="TimesLT"/>
                  <w:sz w:val="22"/>
                  <w:szCs w:val="22"/>
                  <w:lang w:eastAsia="zh-CN"/>
                </w:rPr>
              </w:pPr>
              <w:r>
                <w:rPr>
                  <w:rFonts w:ascii="TimesLT" w:hAnsi="TimesLT"/>
                  <w:sz w:val="22"/>
                  <w:szCs w:val="22"/>
                  <w:lang w:eastAsia="zh-CN"/>
                </w:rPr>
                <w:t>__________________</w:t>
              </w:r>
            </w:p>
            <w:p>
              <w:pPr>
                <w:tabs>
                  <w:tab w:val="left" w:pos="993"/>
                </w:tabs>
                <w:suppressAutoHyphens/>
                <w:ind w:firstLine="567"/>
                <w:jc w:val="both"/>
                <w:textAlignment w:val="baseline"/>
                <w:rPr>
                  <w:bCs/>
                  <w:szCs w:val="24"/>
                  <w:lang w:eastAsia="lt-LT"/>
                </w:rPr>
              </w:pPr>
            </w:p>
          </w:sdtContent>
        </w:sdt>
      </w:sdtContent>
    </w:sdt>
    <w:sectPr>
      <w:pgSz w:w="11906" w:h="16838"/>
      <w:pgMar w:top="972"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1</w:t>
    </w:r>
    <w:r>
      <w:rPr>
        <w:spacing w:val="10"/>
        <w:szCs w:val="24"/>
        <w:lang w:eastAsia="zh-C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2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A6C6EA5-719F-4ED5-8079-0BAE7DF64BB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590814713">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287807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70279c846d96411e91a029f036feae50" PartId="4f0308956cd5488faf7c1feb05083a68">
    <Part Type="punktas" Nr="1" Abbr="1 p." DocPartId="be7dede7e8104d46969a66aa1f0e0a6e" PartId="5ec71fcfe2c44ee8b6adeab6ed837243">
      <Part Type="pastraipa" DocPartId="3d68726b51fe4eba876f562a0a62a484" PartId="fd0aabde418e4e5e964494d3b3492690"/>
      <Part Type="pastraipa" DocPartId="0ea1d2e52d5f4f09a20dd0e41948acc8" PartId="d9a2cbea0e244d0ab0c0bfd7fa0cbab5"/>
      <Part Type="pastraipa" DocPartId="ab2c628e66e246f78d29c8f2ef0c6396" PartId="d2206274ae734811901572e5a70346fc"/>
    </Part>
    <Part Type="punktas" Nr="1" Abbr="1 p." Notes="Numeris ne iš eilės. Trūksta dalių? [DocDalys]" DocPartId="486974cd4469425f8374e26fdace3b9d" PartId="a00b32f4b9ab4e6395fb0c2c4c08c084"/>
    <Part Type="punktas" Nr="2" Abbr="2 p." DocPartId="d5f958c80ebe4e3cb8e3a3f9683c69ab" PartId="1b409162d4494232ad04f22c3e42bdd3">
      <Part Type="papunktis" Nr="1.1" Abbr="1.1 pp." Notes="Numeris ne iš eilės. Trūksta dalių? [DocDalys]" DocPartId="1ac79abe1a5e4d1fbcd0a38e849faf8d" PartId="b8b784b69bd34adda3ae42da53191f61"/>
      <Part Type="papunktis" Nr="1.2" Abbr="1.2 pp." DocPartId="ce606f9da5af46e2ad9c88aa80eab40c" PartId="c854eb49eec14e6e83c1cc40312bfe73"/>
      <Part Type="papunktis" Nr="1.3" Abbr="1.3 pp." DocPartId="d0f6f09bae68417c94d299acff896745" PartId="e91e5a3376a44dcb92c1616d5d6040ab"/>
      <Part Type="papunktis" Nr="1.4" Abbr="1.4 pp." DocPartId="14599e64f7f0417dba335013e820ccc1" PartId="2905b350fa45411dbe4489e8f6937e34"/>
      <Part Type="papunktis" Nr="1.5" Abbr="1.5 pp." DocPartId="ee0e4b2f683d489795e14b060a7a7576" PartId="7ac9056608df410b902850c34c12432b"/>
    </Part>
  </Part>
  <Part Type="patvirtinta" Title="STATYBOS TECHNINIS REGLAMENTAS STR 1.01.03:2017 „STATINIŲ IR PATALPŲ KLASIFIKAVIMAS“" DocPartId="04ab02e941494295a62d97208627ad05" PartId="a82fee6fba8c4ea8b0bd6583c3e6d694">
    <Part Type="skyrius" Nr="1" Title="BENDROSIOS NUOSTATOS" DocPartId="8edcc62a029c4a2790f7078c1081126d" PartId="f51b328c8abc4f69a33e741b36adf9b6">
      <Part Type="punktas" Nr="1" Abbr="1 p." DocPartId="6ebd363d1be547d899478d0b9c83421c" PartId="576f078ad5f14d2bb6f81dbbed1d9888">
        <Part Type="papunktis" Nr="1.1" Abbr="1.1 pp." Notes="Numeris ne iš eilės. Trūksta dalių? [DocDalys]" DocPartId="a602f50efaad49d797f3f2703426326d" PartId="59a4fe04a0ec4e6097cae96926984f75"/>
        <Part Type="papunktis" Nr="1.2" Abbr="1.2 pp." DocPartId="b1032ae21d9e4ae1befaeb2a3d61a474" PartId="400dfdcb342d4d2581cb163c970e9b5e"/>
        <Part Type="papunktis" Nr="1.3" Abbr="1.3 pp." DocPartId="0d1d3b551a8b4e4290523e1c36b95c15" PartId="8c8b56f6498043338527fb4c3674e0c2"/>
      </Part>
      <Part Type="punktas" Nr="2" Abbr="2 p." DocPartId="cd1bf646a5dc4f14acf67b946640b06f" PartId="057cb0e894a6408198739314e1ae3d19"/>
    </Part>
    <Part Type="skyrius" Nr="2" Title="NUORODOS" DocPartId="a6eda825da3b45358b0db0a5ca1503a7" PartId="153ee269dd6d491c9f4b4a3e9cddb4b8">
      <Part Type="punktas" Nr="3" Abbr="3 p." DocPartId="40f81edaf8d342c4b7c21f16bb134242" PartId="e82bfa87dd5442a6bf2eeea3dd944889">
        <Part Type="papunktis" Nr="3.1" Abbr="3.1 pp." DocPartId="06e35f4cb8e047eeb691609b80600dd4" PartId="4a5282d9887e4461a9a876a60fce3bd2"/>
        <Part Type="papunktis" Nr="3.2" Abbr="3.2 pp." DocPartId="0d58577065e84d53bde9e21f857169f3" PartId="c0bf777be8b941ebb89d45d26f85e15b"/>
        <Part Type="papunktis" Nr="3.3" Abbr="3.3 pp." DocPartId="1fd877cdd01a4700ab3cb474f2e3fa26" PartId="8a1cd6d5d0c543fca036dc60401f5448"/>
        <Part Type="papunktis" Nr="3.4" Abbr="3.4 pp." DocPartId="ea84b40362cc4be591e8aa0f92c46133" PartId="f1c57bc921fd462dbd0dab934534bac3"/>
        <Part Type="papunktis" Nr="3.5" Abbr="3.5 pp." DocPartId="1d40e59997b04d92a6aa9a305ce0b8c7" PartId="df90479b5c904b228a876f400749bd28"/>
        <Part Type="papunktis" Nr="3.6" Abbr="3.6 pp." DocPartId="b33b6c704b8e468db2b0a9e26758dd7e" PartId="38928f35a7b5499b882501e90c0faf8d"/>
        <Part Type="papunktis" Nr="3.7" Abbr="3.7 pp." DocPartId="9b972a405c2a40d4b726d64ff1434d85" PartId="070fe5cda3f7472cab1c94900c4510cc"/>
        <Part Type="papunktis" Nr="3.8" Abbr="3.8 pp." DocPartId="fc7ea809ae674f5985289c007711f8ee" PartId="b35efda67387411eb5b326879969ae5e"/>
        <Part Type="papunktis" Nr="3.9" Abbr="3.9 pp." DocPartId="c1fd0a1edd8f43cab342bd64420afd50" PartId="1f1980d38aa04b2c896537d465796aa8"/>
        <Part Type="papunktis" Nr="3.10" Abbr="3.10 pp." DocPartId="5408cd60caac41e299fd5f93d4818bed" PartId="63c84f866400457e8b47078720d5bb08"/>
        <Part Type="papunktis" Nr="3.11" Abbr="3.11 pp." DocPartId="0802fa1d858e47848577a17e8c4fb69a" PartId="d6edf528fc4b4e868a276c3aa555ee72"/>
        <Part Type="papunktis" Nr="3.12" Abbr="3.12 pp." DocPartId="5341ec01772a4e52a2060742e9e1757a" PartId="56919c0f1a8b4b0d90fb7c3f76e529f3"/>
        <Part Type="papunktis" Nr="3.13" Abbr="3.13 pp." DocPartId="977ebbe6283c45db8dfef0aa777bcdbc" PartId="95346ceb0f4b49d5aedf6e1d41c5d95b"/>
        <Part Type="papunktis" Nr="3.14" Abbr="3.14 pp." DocPartId="8d11eeb84d31424189a0bcfacd205e19" PartId="b905b0f564f6464a868056ddf750707f"/>
        <Part Type="papunktis" Nr="3.15" Abbr="3.15 pp." DocPartId="075f133c7c90454693907171aa63dba7" PartId="ede646738ca24372aa8f9c447f80cdf3"/>
        <Part Type="papunktis" Nr="3.16" Abbr="3.16 pp." DocPartId="4ce3fd4673784e6b979e70228aae0791" PartId="920e9a495b08470aba078035d09ae386"/>
        <Part Type="papunktis" Nr="3.17" Abbr="3.17 pp." DocPartId="b6532736c69c4787a787043b810dd34c" PartId="7d5322d5e2374ac19c0d387146508cdf"/>
        <Part Type="papunktis" Nr="3.18" Abbr="3.18 pp." DocPartId="8151f8ed503b4a7e8265042bc8b15984" PartId="0f52f93718b546ae85c0aeb393eb8a75"/>
        <Part Type="papunktis" Nr="3.19" Abbr="3.19 pp." DocPartId="bb137bc6d60144da9da0ff994c238944" PartId="2e2c4f7544d947459bfa51abdd751622"/>
        <Part Type="papunktis" Nr="3.20" Abbr="3.20 pp." DocPartId="50808e001a7244ea8529c157ef6d0dbd" PartId="e48bd0f3ca87476181eb5f9aefd448dc"/>
        <Part Type="papunktis" Nr="3.21" Abbr="3.21 pp." DocPartId="a025c05cef7d43d4bc8570e64164b360" PartId="cdee008de12a4a5494315fc4dee09576"/>
        <Part Type="papunktis" Nr="3.22" Abbr="3.22 pp." DocPartId="4f8cd5456912427f8eb404730c056f0c" PartId="67c8a57e5b7742478ff9c86f24d9034a"/>
        <Part Type="papunktis" Nr="3.23" Abbr="3.23 pp." DocPartId="17e3def734eb4c348969d088505cb28f" PartId="c28edc02c99148d1b8e6b566d2a8a9b6"/>
        <Part Type="papunktis" Nr="3.24" Abbr="3.24 pp." DocPartId="0d39eac0c0244af0adf673cd89edcfd5" PartId="4111dccb607a4f069bd8a182b914a9f9"/>
        <Part Type="papunktis" Nr="3.25" Abbr="3.25 pp." DocPartId="7e9175ff02b7456fbf768ad00cb0b1c3" PartId="b7e1bfc3a429443da89af2d2f7adedc4"/>
        <Part Type="papunktis" Nr="3.26" Abbr="3.26 pp." DocPartId="7f970c76746644c0a29e34cbf75c224a" PartId="5058e854206441acabfff8d95425d791"/>
        <Part Type="papunktis" Nr="3.27" Abbr="3.27 pp." DocPartId="812cd503b44448bc9019b7a773d59d06" PartId="9c490b5f59c049e1ad7ccbe6cdd04345"/>
        <Part Type="papunktis" Nr="3.28" Abbr="3.28 pp." DocPartId="273307c93c63499f8d0e9d2a6800cd22" PartId="ecf56d5674294df698dec20791d9563a"/>
        <Part Type="papunktis" Nr="3.29" Abbr="3.29 pp." DocPartId="d4a435f69b904ff8957b74db75603933" PartId="9f2f4ff0182b4e9080fec0b2eec1846e"/>
        <Part Type="papunktis" Nr="3.30" Abbr="3.30 pp." DocPartId="d824f90ed7c445dc93b6c3c717e83e50" PartId="fd707a03d2c9486d98d423375866e5d1"/>
        <Part Type="papunktis" Nr="3.31" Abbr="3.31 pp." DocPartId="4c95db4eb8f648f0a7ce225017822522" PartId="dfd09434539d4a419c6b9151435d9b3f"/>
        <Part Type="papunktis" Nr="3.32" Abbr="3.32 pp." DocPartId="5208d2f602794248a4b7696666faf0e6" PartId="1d6c77b24d7449e58f265d0ccbba7aeb"/>
        <Part Type="papunktis" Nr="3.33" Abbr="3.33 pp." DocPartId="e3786a2779814cadae8ad30873eda2cf" PartId="debc99bed5c14a2d8c133013016d3658"/>
        <Part Type="papunktis" Nr="3.34" Abbr="3.34 pp." DocPartId="1b4509226c4c40b7ab1182358f47549b" PartId="f908bf728b5e4ad584334037f3619823"/>
        <Part Type="papunktis" Nr="3.35" Abbr="3.35 pp." DocPartId="b08408bf37144366a0300abe7204d552" PartId="87e25e6ddd604a40a64b95b013c5818a"/>
        <Part Type="papunktis" Nr="3.36" Abbr="3.36 pp." DocPartId="0feb86740cbe4524a1ee8fba185c5d19" PartId="8ea35b9522484b81a13ac7491fd9767b"/>
        <Part Type="papunktis" Nr="3.37" Abbr="3.37 pp." DocPartId="19ddb153ea314f05bcaeb75fb55b60fd" PartId="e139a415518c461f8665b4ba80f1dfed"/>
        <Part Type="papunktis" Nr="3.38" Abbr="3.38 pp." DocPartId="1629113c83924b3f935632ad42222844" PartId="7e0ee95716894dd6b6accaf2c33925d2"/>
        <Part Type="papunktis" Nr="3.39" Abbr="3.39 pp." DocPartId="0d4c694f360b497ebf7474836172db3c" PartId="e5e3ea15b87a45d386e20bc6f4fccb1f"/>
        <Part Type="papunktis" Nr="3.40" Abbr="3.40 pp." DocPartId="8114468c261d4a4faac6b9fb85db72b4" PartId="ff40a1dd820f4d0e839c9c29bc0cd2bd"/>
        <Part Type="papunktis" Nr="3.41" Abbr="3.41 pp." DocPartId="05a76e970a46401eadbb9901037028ec" PartId="bf77c592e0bf4eebb18ec3d1290745a4"/>
        <Part Type="papunktis" Nr="3.42" Abbr="3.42 pp." DocPartId="3c363c6a69024164926e14308b53600f" PartId="9aa1b0529ef04376ba14bed05918f21e"/>
        <Part Type="papunktis" Nr="3.43" Abbr="3.43 pp." DocPartId="09fd7c3f87b045abb23ded53d8a36632" PartId="6ca987381d15479c9154a5759dee0d88"/>
        <Part Type="papunktis" Nr="3.44" Abbr="3.44 pp." DocPartId="36ef7253e7264792a6afe8d8089f1a7a" PartId="500aead45fa3406192986aa27e301e7a"/>
        <Part Type="papunktis" Nr="3.45" Abbr="3.45 pp." DocPartId="8ea62cbfccf64e69bcd982a27304ba7c" PartId="41382f95e84c4d80b6d83f13510f3be0"/>
        <Part Type="papunktis" Nr="3.46" Abbr="3.46 pp." DocPartId="838921f75ce44d73bf914930ab17c1e5" PartId="153a6372d8cb4ccea8df073baa98a891"/>
      </Part>
    </Part>
    <Part Type="skyrius" Nr="3" Title="PAGRINDINĖS SĄVOKOS" DocPartId="549a8a781743443c9aad58142d75c96b" PartId="bcd35cd694254bfaae428040f5f89988">
      <Part Type="punktas" Nr="4" Abbr="4 p." DocPartId="dc8e0b7b1b664dce99ab04885d46e6e9" PartId="b1d00585208c433caffe732530d83ce4">
        <Part Type="papunktis" Nr="4.1" Abbr="4.1 pp." DocPartId="aa8c8948913d4109b41d6913c9dc4215" PartId="3914fa0aaa3644f18c0934519fb6f30c"/>
        <Part Type="papunktis" Nr="4.2" Abbr="4.2 pp." DocPartId="e8e7b68bea3e4d9cbc1b5dfed88cb7ea" PartId="b6c79e79a6df4ce586380bd811f640ca">
          <Part Type="papunktis" Nr="4.2.1" Abbr="4.2.1 pp." DocPartId="89991ff2715b44738459d67849997edb" PartId="bfb0d04ebf6f475088fcc629d1ed8d73"/>
          <Part Type="papunktis" Nr="4.2.2" Abbr="4.2.2 pp." DocPartId="9f2417651aad47abaf22c86f9f06f94d" PartId="eb291289beff44618bd673465670b177"/>
        </Part>
        <Part Type="papunktis" Nr="4.3" Abbr="4.3 pp." DocPartId="4364edb36fad42ac8e1dd3dcf5e32b70" PartId="7fd5d8b0d0b04b5e8a614c395903db61"/>
        <Part Type="papunktis" Nr="4.4" Abbr="4.4 pp." DocPartId="ae82170d32444febb12d68b33d28dc26" PartId="2081e1683561435eb2529c74904cf24f"/>
        <Part Type="papunktis" Nr="4.5" Abbr="4.5 pp." DocPartId="b6a1d96a755044bf9c754dd7fc62c1a2" PartId="18e5ffcbf7c24c28a538f9c2dccb75c0"/>
        <Part Type="papunktis" Nr="4.6" Abbr="4.6 pp." DocPartId="21eb82d821d2403bbd6810e17e724c31" PartId="4f918bb1eb2643c18c603de4cd449ec8"/>
        <Part Type="papunktis" Nr="4.7" Abbr="4.7 pp." DocPartId="78b8930e00cf42109895f6f9fbbf598c" PartId="45bf06bef39f40fa812cfede7c646ec7"/>
        <Part Type="papunktis" Nr="4.8" Abbr="4.8 pp." DocPartId="b2f99700547f4864b9bc8504eb911ab7" PartId="338fb73c9f3048e488a6df7f22ae2b52"/>
        <Part Type="papunktis" Nr="4.9" Abbr="4.9 pp." DocPartId="75537b4b4cd1495e98eab541a8e8a60b" PartId="a4f478597d15499eb75debe9e3cc295e"/>
        <Part Type="papunktis" Nr="4.10" Abbr="4.10 pp." DocPartId="6f721a3b5d5b47db974868f00b3dabc0" PartId="a60b9f9df11a4121a5279f42971407c7"/>
        <Part Type="papunktis" Nr="4.11" Abbr="4.11 pp." DocPartId="ce557984d76745c3a0536643379f36d4" PartId="e61972b60c62417180d47568814e3014"/>
      </Part>
    </Part>
    <Part Type="skyrius" Nr="4" Title="STATINIŲ KLASIFIKAVIMAS PAGAL PAGRINDINĘ NAUDOJIMO PASKIRTĮ" DocPartId="db85f302943b4a5dbde9b6a54127bed2" PartId="63780422c57046b594d3f5f9e46ff425">
      <Part Type="skirsnis" Nr="1" Title="PASTATŲ, PATALPŲ IR INŽINERINIŲ STATINIŲ PAGRINDINĖS NAUDOJIMO PASKIRTYS" DocPartId="c1fc343e04c347d29843bf256cdbacdb" PartId="5d3dde02a5ee43eb9a7e8f3bcbc11607">
        <Part Type="punktas" Nr="5" Abbr="5 p." DocPartId="03bcb56f42244cbb996db1cace378f41" PartId="144cda5775dc4e25a3bd721b233a215f"/>
        <Part Type="punktas" Nr="6" Abbr="6 p." DocPartId="b577c6ac0f284ea3a07ab50c8dc7daff" PartId="9e496e1d891d4c2ca574158c33fb6701">
          <Part Type="papunktis" Nr="6.1" Abbr="6.1 pp." DocPartId="fe29afea905842f39fa80e44f0a1cf11" PartId="514a505cc22240498c5cf6aa0c2bed03"/>
          <Part Type="papunktis" Nr="6.2" Abbr="6.2 pp." DocPartId="388e93e3148c4bb7b1a3c83a9c8e7022" PartId="ba851b7ea6df414a83df6108b079490a"/>
        </Part>
        <Part Type="punktas" Nr="7" Abbr="7 p." DocPartId="9fdd3e8f0f8f4686a69763fd8563ba2e" PartId="3b0dc47af9224f66b2aefafb0e237859"/>
        <Part Type="punktas" Nr="8" Abbr="8 p." DocPartId="9c0d7e2a983d4094982ea25e80ef7736" PartId="eff673a7e958418094f069cf0ae8a755"/>
        <Part Type="punktas" Nr="9" Abbr="9 p." DocPartId="6c546e4b307244efbd8dabeeafe4cf51" PartId="af7a18f036214ff38521dac7caaac293"/>
        <Part Type="punktas" Nr="10" Abbr="10 p." DocPartId="9c9041211c6a4c0ab4c41efc70ee3c0e" PartId="a65439609df04e19a43e6bec9da7ecb4"/>
        <Part Type="punktas" Nr="11" Abbr="11 p." DocPartId="7d6bae1d7980428f9503dda3cd25f577" PartId="eeaaa936665e4071b4e7203f14c5d2c3">
          <Part Type="papunktis" Nr="11.1" Abbr="11.1 pp." DocPartId="a9845cd19ba741efa1d1cafc19ee7193" PartId="6a08fa02fc9a4d47a03af4c26e8e36c8"/>
          <Part Type="papunktis" Nr="11.2" Abbr="11.2 pp." DocPartId="58302828fd18410ab9059e50a833b8d6" PartId="433cfa3d1bd24c5a88abd29c488aa2b3"/>
        </Part>
        <Part Type="punktas" Nr="12" Abbr="12 p." DocPartId="3ff3adef1fd9412ba50039a2f8c486fb" PartId="2cef2dde4847443cb482fec2ed914efe"/>
        <Part Type="punktas" Nr="13" Abbr="13 p." DocPartId="13682f1c112a40b8b3788d4c40320b72" PartId="b2668e1785b142ef8f1e3efedc223781">
          <Part Type="papunktis" Nr="13.1" Abbr="13.1 pp." DocPartId="cb91bcb92c8c428cbd167cf63345b84b" PartId="bf9bfa908a9548c48888a50fd47ef604"/>
          <Part Type="papunktis" Nr="13.2" Abbr="13.2 pp." DocPartId="4709653f1a93443892567fe17c48ab38" PartId="1cb1875cbd0a476b94b910ad5a234539"/>
        </Part>
        <Part Type="punktas" Nr="14" Abbr="14 p." DocPartId="3c26d6577f4e41e38b75fd97611f8923" PartId="9f5491b863e647aeade04c41ac8daa4d"/>
        <Part Type="punktas" Nr="15" Abbr="15 p." DocPartId="ab96921b88d14092bd0824624362ccd4" PartId="8c41fa93bd4e46508f8ea72be31d0b0a"/>
        <Part Type="punktas" Nr="16" Abbr="16 p." DocPartId="5a098a2b4a2f494b90f92faf3d8e3816" PartId="5553255c313649b584c3653b8902f4ac"/>
        <Part Type="punktas" Nr="17" Abbr="17 p." DocPartId="4c9a21ed4aab4cc998b7089939c96cb9" PartId="76e46ac5ff4d49ae94e800db117f5902"/>
        <Part Type="punktas" Nr="18" Abbr="18 p." DocPartId="a4a3c85b41cb40128f72cb7a37be4cc8" PartId="ee6f5d2efa1f40769d5b8cdbffb224aa"/>
        <Part Type="punktas" Nr="19" Abbr="19 p." DocPartId="b6ef5476b97641ceb57efdb3892cdbe6" PartId="7fa8c530d67b4c4d94e590b707d776fb"/>
        <Part Type="punktas" Nr="20" Abbr="20 p." DocPartId="24d3834da1634e0f811cb18f46223202" PartId="67ff4cea40104d72a632324505d39d7a"/>
        <Part Type="punktas" Nr="21" Abbr="21 p." DocPartId="e72fa8090cf3496780dc1e65ce78eab1" PartId="55f717faed094365aaba76463f740dfd"/>
      </Part>
    </Part>
    <Part Type="skyrius" Nr="5" Title="YPATINGIEJI STATINIAI" DocPartId="bb336785cb634a01ae22de8c1ddfd706" PartId="1b5988230d5347aaa47976dbc57ba345">
      <Part Type="skirsnis" Nr="1" Title="STATINIŲ PRISKYRIMO YPATINGIESIEMS STATINIAMS POŽYMIAI" DocPartId="93c7db7ce02849c2a3dea88ea4299b96" PartId="918abcb759a8473ab5d60e9b9ef56cf0">
        <Part Type="punktas" Nr="22" Abbr="22 p." DocPartId="4d0b6c1277254ca38aeba3178e0c6f2d" PartId="a3e64cc9be974a4fa0a632e774d123fa"/>
        <Part Type="punktas" Nr="23" Abbr="23 p." DocPartId="98c7436984c2456cbd0a55789aeffcbc" PartId="d429f1b1b4404dabaf4d93f0fd59d668"/>
      </Part>
    </Part>
    <Part Type="skyrius" Nr="6" Title="NESUDĖTINGIEJI STATINIAI" DocPartId="72d2b6e662a94110959f2c2d0ce0dceb" PartId="76e4b6d1e77049ee976ca52a9aa9b63c">
      <Part Type="skirsnis" Nr="1" Title="STATINIŲ PRISKYRIMO NESUDĖTINGIESIEMS STATINIAMS POŽYMIAI" DocPartId="eab07e34f1364458aa3356b2d412b9b9" PartId="ffe026c1533445dbb203d78e2a0ed66b">
        <Part Type="punktas" Nr="24" Abbr="24 p." DocPartId="ffdb75b8b0ab4809b1e9b3861a065b39" PartId="59b6b3a57d0649569b89ee76fe1924f0">
          <Part Type="papunktis" Nr="24.1" Abbr="24.1 pp." DocPartId="cc189bda33344ceb91f32481631f8d9b" PartId="f8c71b9468c74738b6345e89ffd089cc"/>
          <Part Type="papunktis" Nr="24.2" Abbr="24.2 pp." DocPartId="06506c6219774ae0ac50b34bb5e68baf" PartId="af4e18aed7244becb136a316f2794c74"/>
        </Part>
        <Part Type="punktas" Nr="25" Abbr="25 p." DocPartId="2bbe8d36e194414eb3a71684e4b1a6be" PartId="3e9a55a9dd3f4504a62a6b746a6f1d8e"/>
        <Part Type="punktas" Nr="26" Abbr="26 p." DocPartId="c77ce20283434d4e89d35d0c9ea10c31" PartId="2502660296f944caae441ec0c5c9ac82"/>
        <Part Type="punktas" Nr="27" Abbr="27 p." DocPartId="7d2cb9fc53c94aff98429a70689624a5" PartId="a96b7a43492c41c58e859a463698eaaf"/>
        <Part Type="punktas" Nr="28" Abbr="28 p." DocPartId="568078f4d8204a848f66926c8e138954" PartId="1860d1ca86894340b20dcd48bb3f47dd"/>
        <Part Type="punktas" Nr="29" Abbr="29 p." DocPartId="21a16321bbf641bbbbf4aef7bccc8771" PartId="02f6d7d3a05e4552bc3757206ed74d2a"/>
      </Part>
    </Part>
    <Part Type="skyrius" Nr="7" Title="BAIGIAMOSIOS NUOSTATOS" DocPartId="d0fb44b8bff444bf90b20da3e8526921" PartId="f76cdcf137344c56b212f8a5e89c0b22">
      <Part Type="punktas" Nr="30" Abbr="30 p." DocPartId="e80dc8159947425c8749f9754b30ad8b" PartId="5bf6e2d7e1b143b9a54d7c3fe6d947dc"/>
    </Part>
    <Part Type="pabaiga" DocPartId="69e23bf42d9d49e4abb3e6573acaf402" PartId="9d9aead859d247ebaccd9e49dae4b45f"/>
  </Part>
  <Part Type="priedas" Nr="1" Abbr="1 pr." Title="PASTATŲ PAGRINDINĖ NAUDOJIMO PASKIRTIS" DocPartId="7fc7b7041083466e8aeeb63d48dcb28a" PartId="4437715073ff47368be029b33ad8f4e4">
    <Part Type="pabaiga" DocPartId="fccf51146942491d8a1446d615a19591" PartId="50332c39dc064e21bc358b89369cf139"/>
  </Part>
  <Part Type="priedas" Nr="1" Abbr="1 pr." Title="PATALPŲ, SUFORMUOTŲ ATSKIRAIS NEKILNOJAMOJO TURTO OBJEKTAIS, PAGRINDINĖ NAUDOJIMO PASKIRTIS" DocPartId="74df179c907e478e99e14109366ecd86" PartId="986ee0a9e88c476badf94c3e14df6f3c">
    <Part Type="pabaiga" DocPartId="dc680abcff13449ea116e99cf67e26d3" PartId="8133455fd9c64eeca158622ad1023a31"/>
  </Part>
  <Part Type="priedas" Nr="1" Abbr="1 pr." Title="INŽINERINIŲ STATINIŲ PAGRINDINĖ NAUDOJIMO PASKIRTIS" DocPartId="e39ffa9fba0f4f56a661287daee9974d" PartId="659f718f40a8406cb024a0d814d19bf2">
    <Part Type="pabaiga" DocPartId="9a37c330cd5d4a3f9663bb29a1f726b4" PartId="9c1a26fd0a2649f8990784f0525e8ae9"/>
  </Part>
  <Part Type="priedas" Nr="1" Abbr="1 pr." Title="POŽYMIŲ IR TECHNINIŲ PARAMETRŲ, PAGAL KURIUOS STATINIAI PRISKIRIAMI YPATINGŲJŲ STATINIŲ KATEGORIJAI SĄRAŠAS" DocPartId="4d555e816c9f4784a86233d3c405bc8c" PartId="fd17f8a967294f3eaf00e5889edc5b5d">
    <Part Type="pabaiga" DocPartId="70e2c49176ea499dbde40153456076d1" PartId="09c1b50b09ee466a87b00e3566b4583d"/>
  </Part>
  <Part Type="priedas" Nr="1" Abbr="1 pr." Title="POŽYMIŲ IR TECHNINIŲ PARAMETRŲ, PAGAL KURIUOS PASTATAI PRISKIRIAMI NESUDĖTINGŲJŲ STATINIŲ KATEGORIJAI SĄRAŠAS" DocPartId="7fadaef08d974da3a732620b165f0eac" PartId="9fde4648a3924c7f9fed4537eeb875f0">
    <Part Type="punktas" Nr="1" Abbr="1 pr. 1 p." DocPartId="80a19fe997bf453d93266fcd6eed4295" PartId="11a02c03f7f54fc9841328cb5358f4de">
      <Part Type="papunktis" Nr="1.1" Abbr="1 pr. 1.1 pp." DocPartId="757ea094708d4f1aa7beb302c20ee402" PartId="145bb63790d14107a540fb076f4ae3de"/>
      <Part Type="papunktis" Nr="1.2" Abbr="1 pr. 1.2 pp." DocPartId="af692747ece346f9ac9ecc1c97f94682" PartId="524dad2e4e1f41f583ffcacee5211bdf"/>
    </Part>
    <Part Type="skirsnis" Title="POŽYMIŲ IR TECHNINIŲ PARAMETRŲ, PAGAL KURIUOS INŽINERINIAI STATINIAI PRISKIRIAMI NESUDĖTINGŲJŲ STATINIŲ KATEGORIJAI SĄRAŠAS" DocPartId="c3808b61067b47dba399ee8f30ede4ff" PartId="89a736aab1b746faa30e37a0645dcc11">
      <Part Type="lentele" Nr="2" DocPartId="aa3efe072f384f5e9fb27ad52b64a51c" PartId="b43c73e021c94cdb91d69a1a5e6cf3bd"/>
      <Part Type="pastraipa" DocPartId="0d0b0fcdb78d47a187d3b9ac59f55db2" PartId="6f87bc6f4e6941f5945633279a3a0598"/>
      <Part Type="punktas" Nr="2" Abbr="1 pr. 2 p." DocPartId="b3628fa5d4ca48e0b3987813b9585b1d" PartId="38e19863f6064ee4984ba763bb95daf3">
        <Part Type="papunktis" Nr="2.1" Abbr="1 pr. 2.1 pp." DocPartId="77f23b2b660e42738443309957513a31" PartId="dde2621320ba4c26bc4d24238690532f"/>
        <Part Type="papunktis" Nr="2.2" Abbr="1 pr. 2.2 pp." DocPartId="309b03e61ebf4cb1bda9a6d3954ed6b4" PartId="22eeb4cec2354cfeb3e90bb66aa596bc"/>
        <Part Type="papunktis" Nr="2.3" Abbr="1 pr. 2.3 pp." DocPartId="ab3289deb6ff4e76896f1333a47ba25c" PartId="fe02b01e4bbd4facab4d26ef0f2ed135"/>
        <Part Type="papunktis" Nr="2.4" Abbr="1 pr. 2.4 pp." DocPartId="d29e3b1cac2640bb837e07a8c4a34f16" PartId="153d5fea366a4b93b01d235874d61ac8"/>
      </Part>
    </Part>
    <Part Type="skirsnis" Title="K = S × H³," DocPartId="e62c7bfc6ec2488cb700dbdb5786f2b1" PartId="e1ec04c75a454a5092041e52c5b58824">
      <Part Type="papunktis" Nr="2.5" Abbr="1 pr. 2.5 pp." DocPartId="99405ad10cf841a8bcab18e63631a395" PartId="8fb3066425a04718ac66e4233598183b"/>
      <Part Type="papunktis" Nr="2.6" Abbr="1 pr. 2.6 pp." DocPartId="a9e8ddb1f92645e088f8cfd37118968d" PartId="542464bec8864907aa6294df405d7c2d"/>
      <Part Type="papunktis" Nr="2.7" Abbr="1 pr. 2.7 pp." DocPartId="e1b4e56cccd5489b863bea1ccbce390a" PartId="173ffe582b2b42d1b54be4fbabea6ee4"/>
      <Part Type="papunktis" Nr="2.8" Abbr="1 pr. 2.8 pp." DocPartId="20d622968e724622aaae3074d3264b5d" PartId="97723748ad1e479bbb875e63eccc2c6e"/>
      <Part Type="papunktis" Nr="2.9" Abbr="1 pr. 2.9 pp." DocPartId="31ea6f25733e4892b0b1b34528a1de75" PartId="01d6a9fb20c044719426250322f89c0c"/>
    </Part>
  </Part>
  <Part Type="priedas" Nr="6" Abbr="6 pr." Title="STATINIŲ IR PATALPŲ PAGRINDINĖS NAUDOJIMO PASKIRTIES ĮRAŠYTOS NEKILNOJAMOJO TURTO KADASTRE, ĮRAŠŲ KEITIMO APRAŠAS" Notes="Numeris ne iš eilės. Trūksta dalių? [DocDalys]" DocPartId="c3219797631f467eb58f9cd9e35cf853" PartId="17d37e327d924c53aa212a205f7fff94">
    <Part Type="skyrius" Nr="1" Title="PASTATŲ PAGRINDINĖS NAUDOJIMO PASKIRTIES ĮRAŠYTOS NEKILNOJAMOJO TURTO KADASTRE, ĮRAŠŲ KEITIMO APRAŠAS" DocPartId="768e882bbc62498a909ff69174c7ffd4" PartId="4643a8f1353140929c72f1e1e0bb1bc2">
      <Part Type="lentele" Nr="1" DocPartId="6ec17a8c59b94f5fa91a261da3c9651e" PartId="d3d6fd120b5a4d16a303f73d9dc24f00"/>
      <Part Type="pastraipa" DocPartId="fbb53ada559744fb9f66b9cd1553b2e3" PartId="50f7982c34b04837a4554702eee3700b"/>
    </Part>
    <Part Type="skyrius" Nr="2" Title="PATALPŲ PAGRINDINĖS NAUDOJIMO PASKIRTIES ĮRAŠYTOS NEKILNOJAMOJO TURTO KADASTRE, ĮRAŠŲ KEITIMO APRAŠAS" DocPartId="41cd3a82d9c347d0b107983ffa91797b" PartId="b715d8fd239b4b1db529b097ee089eaa">
      <Part Type="lentele" Nr="2" DocPartId="6291110504af43eeb3ebf43a274bc223" PartId="6cca7eb5d19c40cc9194656d0aa7198e"/>
      <Part Type="pastraipa" DocPartId="60c100093aba4f07ac69cf9348094378" PartId="7a8fa2c898494dc19d7f8441ebd43bd0"/>
    </Part>
    <Part Type="skyrius" Nr="3" Title="INŽINERINIŲ STATINIŲ PAGRINDINĖS NAUDOJIMO PASKIRTIES ĮRAŠYTOS NEKILNOJAMOJO TURTO KADASTRE, ĮRAŠŲ KEITIMO APRAŠAS" DocPartId="af75353cdc1342578e2234c5fc78dc7f" PartId="73b6bd40ed1d4edda866c35e39dfbd1c">
      <Part Type="lentele" Nr="3" DocPartId="c442f44184744419897963054538f41e" PartId="2f1723e37c1f4654bf99f082c5a30748"/>
      <Part Type="pastraipa" DocPartId="d8d8951b819b4984a8ce71a0b26292ae" PartId="b53e765fe1474223aec0ba68b4b63e39"/>
    </Part>
    <Part Type="pabaiga" DocPartId="d9089c3b824f45d39c6664be8961cf21" PartId="415e3f7181434bb2a7eacfd2c6b470b5"/>
  </Part>
</Parts>
</file>

<file path=customXml/itemProps1.xml><?xml version="1.0" encoding="utf-8"?>
<ds:datastoreItem xmlns:ds="http://schemas.openxmlformats.org/officeDocument/2006/customXml" ds:itemID="{C7E5BE78-8E98-43A7-9BE9-6B45BAEF42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3.xml><?xml version="1.0" encoding="utf-8"?>
<ds:datastoreItem xmlns:ds="http://schemas.openxmlformats.org/officeDocument/2006/customXml" ds:itemID="{0706D3C9-4BA6-4420-85FE-735214E2D9B2}">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C3D7E550-9E7A-42AB-8611-FC3E28CDBED4}">
  <ds:schemaRefs>
    <ds:schemaRef ds:uri="http://schemas.openxmlformats.org/officeDocument/2006/bibliography"/>
  </ds:schemaRefs>
</ds:datastoreItem>
</file>

<file path=customXml/itemProps5.xml><?xml version="1.0" encoding="utf-8"?>
<ds:datastoreItem xmlns:ds="http://schemas.openxmlformats.org/officeDocument/2006/customXml" ds:itemID="{8DB4A7E7-6025-4B01-B09F-19C38D4220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8508</Words>
  <Characters>61600</Characters>
  <Application>Microsoft Office Word</Application>
  <DocSecurity>4</DocSecurity>
  <Lines>2678</Lines>
  <Paragraphs>1130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68978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2023-12-14T13:39:00Z</dcterms:created>
  <dc:creator>Edvardas Minkevičius</dc:creator>
  <lastModifiedBy>adlibuser</lastModifiedBy>
  <lastPrinted>2020-09-30T05:28:00Z</lastPrinted>
  <dcterms:modified xsi:type="dcterms:W3CDTF">2023-12-14T13:39:00Z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