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b3023f7bebb424686996c519c5f7d03"/>
        <w:lock w:val="sdtLocked"/>
        <w:richText/>
      </w:sdtPr>
      <w:sdtContent>
        <w:tbl>
          <w:tblPr>
            <w:tblW w:w="9647" w:type="dxa"/>
            <w:tblLayout w:type="fixed"/>
            <w:tblCellMar>
              <w:left w:w="0" w:type="dxa"/>
              <w:right w:w="0" w:type="dxa"/>
            </w:tblCellMar>
            <w:tblLook w:val="0000" w:firstRow="0" w:lastRow="0" w:firstColumn="0" w:lastColumn="0" w:noHBand="0" w:noVBand="0"/>
          </w:tblPr>
          <w:tblGrid>
            <w:gridCol w:w="9647"/>
          </w:tblGrid>
          <w:tr w14:paraId="739601DE" w14:textId="77777777">
            <w:tc>
              <w:tcPr>
                <w:tcW w:w="9647" w:type="dxa"/>
              </w:tcPr>
              <w:p w14:paraId="3A17D161" w14:textId="77777777">
                <w:pPr>
                  <w:tabs>
                    <w:tab w:val="center" w:pos="4153"/>
                    <w:tab w:val="right" w:pos="8306"/>
                  </w:tabs>
                  <w:ind w:firstLine="7380"/>
                  <w:jc w:val="both"/>
                  <w:rPr>
                    <w:b/>
                    <w:szCs w:val="24"/>
                  </w:rPr>
                </w:pPr>
              </w:p>
              <w:p w14:paraId="2A747CF4" w14:textId="77777777">
                <w:pPr>
                  <w:tabs>
                    <w:tab w:val="center" w:pos="4153"/>
                    <w:tab w:val="right" w:pos="8306"/>
                  </w:tabs>
                  <w:ind w:firstLine="7380"/>
                  <w:jc w:val="right"/>
                  <w:rPr>
                    <w:b/>
                    <w:szCs w:val="24"/>
                  </w:rPr>
                </w:pPr>
                <w:r>
                  <w:rPr>
                    <w:b/>
                    <w:szCs w:val="24"/>
                  </w:rPr>
                  <w:t>Projektas</w:t>
                </w:r>
              </w:p>
              <w:p w14:paraId="51EA7581" w14:textId="77777777">
                <w:pPr>
                  <w:tabs>
                    <w:tab w:val="left" w:pos="4820"/>
                    <w:tab w:val="left" w:pos="7229"/>
                  </w:tabs>
                  <w:jc w:val="center"/>
                  <w:rPr>
                    <w:b/>
                    <w:caps/>
                    <w:szCs w:val="24"/>
                  </w:rPr>
                </w:pPr>
              </w:p>
              <w:p w14:paraId="2AAAC00A" w14:textId="77777777">
                <w:pPr>
                  <w:tabs>
                    <w:tab w:val="left" w:pos="4820"/>
                    <w:tab w:val="left" w:pos="7229"/>
                  </w:tabs>
                  <w:jc w:val="center"/>
                  <w:rPr>
                    <w:b/>
                    <w:caps/>
                    <w:szCs w:val="24"/>
                  </w:rPr>
                </w:pPr>
                <w:r>
                  <w:rPr>
                    <w:b/>
                    <w:caps/>
                    <w:szCs w:val="24"/>
                  </w:rPr>
                  <w:t xml:space="preserve">VALSTYBINĖS MOKESČIŲ INSPEKCIJOS </w:t>
                  <w:br/>
                  <w:t xml:space="preserve">PRIE LIETUVOS RESPUBLIKOS FINANSŲ MINISTERIJOS </w:t>
                  <w:br/>
                  <w:t>VIRŠININKAS</w:t>
                </w:r>
              </w:p>
            </w:tc>
          </w:tr>
          <w:tr w14:paraId="151F9666" w14:textId="77777777">
            <w:tc>
              <w:tcPr>
                <w:tcW w:w="9647" w:type="dxa"/>
              </w:tcPr>
              <w:p w14:paraId="5CD2915D" w14:textId="77777777">
                <w:pPr>
                  <w:tabs>
                    <w:tab w:val="left" w:pos="4820"/>
                    <w:tab w:val="left" w:pos="7229"/>
                  </w:tabs>
                  <w:jc w:val="center"/>
                  <w:rPr>
                    <w:szCs w:val="24"/>
                  </w:rPr>
                </w:pPr>
              </w:p>
            </w:tc>
          </w:tr>
          <w:tr w14:paraId="6C1C3223" w14:textId="77777777">
            <w:tc>
              <w:tcPr>
                <w:tcW w:w="9647" w:type="dxa"/>
              </w:tcPr>
              <w:p w14:paraId="77D972F6" w14:textId="77777777">
                <w:pPr>
                  <w:tabs>
                    <w:tab w:val="left" w:pos="4820"/>
                    <w:tab w:val="left" w:pos="7229"/>
                  </w:tabs>
                  <w:jc w:val="center"/>
                  <w:rPr>
                    <w:caps/>
                    <w:szCs w:val="24"/>
                  </w:rPr>
                </w:pPr>
                <w:r>
                  <w:rPr>
                    <w:b/>
                    <w:caps/>
                    <w:szCs w:val="24"/>
                  </w:rPr>
                  <w:t>ĮSAKYMAS</w:t>
                </w:r>
              </w:p>
            </w:tc>
          </w:tr>
          <w:tr w14:paraId="26261BB9" w14:textId="77777777">
            <w:tc>
              <w:tcPr>
                <w:tcW w:w="9647" w:type="dxa"/>
              </w:tcPr>
              <w:p w14:paraId="10BC62C7" w14:textId="77777777">
                <w:pPr>
                  <w:tabs>
                    <w:tab w:val="left" w:pos="4820"/>
                    <w:tab w:val="left" w:pos="7229"/>
                  </w:tabs>
                  <w:jc w:val="center"/>
                  <w:rPr>
                    <w:b/>
                    <w:caps/>
                    <w:szCs w:val="24"/>
                  </w:rPr>
                </w:pPr>
                <w:r>
                  <w:rPr>
                    <w:b/>
                    <w:caps/>
                    <w:szCs w:val="24"/>
                  </w:rPr>
                  <w:t xml:space="preserve">DėL </w:t>
                </w:r>
                <w:r>
                  <w:rPr>
                    <w:b/>
                    <w:szCs w:val="24"/>
                  </w:rPr>
                  <w:t xml:space="preserve">VALSTYBINĖS MOKESČIŲ INSPEKCIJOS PRIE LIETUVOS RESPUBLIKOS FINANSŲ MINISTERIJOS VIRŠININKO </w:t>
                </w:r>
                <w:smartTag w:uri="urn:schemas-microsoft-com:office:smarttags" w:element="metricconverter">
                  <w:smartTagPr>
                    <w:attr w:name="ProductID" w:val="2002ﾠM"/>
                  </w:smartTagPr>
                  <w:r>
                    <w:rPr>
                      <w:b/>
                      <w:szCs w:val="24"/>
                    </w:rPr>
                    <w:t>2002 M</w:t>
                  </w:r>
                </w:smartTag>
                <w:r>
                  <w:rPr>
                    <w:b/>
                    <w:szCs w:val="24"/>
                  </w:rPr>
                  <w:t>. GRUODŽIO 31 D. ĮSAKYMO NR. 379 „</w:t>
                </w:r>
                <w:r>
                  <w:rPr>
                    <w:b/>
                    <w:caps/>
                    <w:szCs w:val="24"/>
                  </w:rPr>
                  <w:t>DĖL PREKIŲ (PASLAUGŲ) PIRKIMO–PARDAVIMO KVITO FORMOS BEI ŠIŲ KVITŲ PILDYMO TAISYKLIŲ PATVIRTINIMO</w:t>
                </w:r>
                <w:r>
                  <w:rPr>
                    <w:b/>
                    <w:szCs w:val="24"/>
                  </w:rPr>
                  <w:t>“ PAKEITIMO</w:t>
                </w:r>
              </w:p>
            </w:tc>
          </w:tr>
          <w:tr w14:paraId="39589974" w14:textId="77777777">
            <w:tc>
              <w:tcPr>
                <w:tcW w:w="9647" w:type="dxa"/>
              </w:tcPr>
              <w:p w14:paraId="1F026139" w14:textId="77777777">
                <w:pPr>
                  <w:tabs>
                    <w:tab w:val="left" w:pos="4820"/>
                    <w:tab w:val="left" w:pos="7229"/>
                  </w:tabs>
                  <w:jc w:val="center"/>
                  <w:rPr>
                    <w:szCs w:val="24"/>
                  </w:rPr>
                </w:pPr>
              </w:p>
            </w:tc>
          </w:tr>
          <w:tr w14:paraId="096F139C" w14:textId="77777777">
            <w:tc>
              <w:tcPr>
                <w:tcW w:w="9647" w:type="dxa"/>
              </w:tcPr>
              <w:p w14:paraId="1703D780" w14:textId="77777777">
                <w:pPr>
                  <w:tabs>
                    <w:tab w:val="left" w:pos="4820"/>
                    <w:tab w:val="left" w:pos="7229"/>
                  </w:tabs>
                  <w:jc w:val="center"/>
                  <w:rPr>
                    <w:b/>
                    <w:szCs w:val="24"/>
                  </w:rPr>
                </w:pPr>
                <w:r>
                  <w:rPr>
                    <w:szCs w:val="24"/>
                  </w:rPr>
                  <w:t xml:space="preserve">Nr. </w:t>
                </w:r>
              </w:p>
            </w:tc>
          </w:tr>
          <w:tr w14:paraId="591019B8" w14:textId="77777777">
            <w:tc>
              <w:tcPr>
                <w:tcW w:w="9647" w:type="dxa"/>
              </w:tcPr>
              <w:p w14:paraId="054FED71" w14:textId="77777777">
                <w:pPr>
                  <w:tabs>
                    <w:tab w:val="left" w:pos="4820"/>
                    <w:tab w:val="left" w:pos="7229"/>
                  </w:tabs>
                  <w:jc w:val="center"/>
                  <w:rPr>
                    <w:szCs w:val="24"/>
                  </w:rPr>
                </w:pPr>
                <w:r>
                  <w:rPr>
                    <w:szCs w:val="24"/>
                  </w:rPr>
                  <w:t>Vilnius</w:t>
                </w:r>
              </w:p>
              <w:p w14:paraId="6654AA24" w14:textId="77777777">
                <w:pPr>
                  <w:tabs>
                    <w:tab w:val="left" w:pos="4820"/>
                    <w:tab w:val="left" w:pos="7229"/>
                  </w:tabs>
                  <w:jc w:val="center"/>
                  <w:rPr>
                    <w:b/>
                    <w:szCs w:val="24"/>
                  </w:rPr>
                </w:pPr>
              </w:p>
            </w:tc>
          </w:tr>
          <w:tr w14:paraId="6F72AE31" w14:textId="77777777">
            <w:tc>
              <w:tcPr>
                <w:tcW w:w="9647" w:type="dxa"/>
              </w:tcPr>
              <w:p w14:paraId="59B77E3C" w14:textId="77777777">
                <w:pPr>
                  <w:tabs>
                    <w:tab w:val="left" w:pos="4820"/>
                    <w:tab w:val="left" w:pos="7229"/>
                  </w:tabs>
                  <w:jc w:val="center"/>
                  <w:rPr>
                    <w:szCs w:val="24"/>
                  </w:rPr>
                </w:pPr>
              </w:p>
            </w:tc>
          </w:tr>
        </w:tbl>
        <w:sdt>
          <w:sdtPr>
            <w:alias w:val="1 p."/>
            <w:tag w:val="part_58ff816faf1d4288a06e1f2ac6973182"/>
            <w:lock w:val="sdtLocked"/>
            <w:richText/>
          </w:sdtPr>
          <w:sdtContent>
            <w:p w14:paraId="1D918B4F" w14:textId="4E9D10C4">
              <w:pPr>
                <w:shd w:val="clear" w:color="auto" w:fill="FFFFFF"/>
                <w:ind w:firstLine="720"/>
                <w:jc w:val="both"/>
                <w:rPr>
                  <w:color w:val="000000"/>
                  <w:szCs w:val="24"/>
                  <w:lang w:eastAsia="lt-LT"/>
                </w:rPr>
              </w:pPr>
              <w:sdt>
                <w:sdtPr>
                  <w:alias w:val="Numeris"/>
                  <w:tag w:val="nr_58ff816faf1d4288a06e1f2ac6973182"/>
                  <w:lock w:val="sdtLocked"/>
                  <w:richText/>
                </w:sdtPr>
                <w:sdtContent>
                  <w:r>
                    <w:rPr>
                      <w:spacing w:val="80"/>
                      <w:szCs w:val="24"/>
                      <w:lang w:eastAsia="lt-LT"/>
                    </w:rPr>
                    <w:t>1</w:t>
                  </w:r>
                </w:sdtContent>
              </w:sdt>
              <w:r>
                <w:rPr>
                  <w:spacing w:val="80"/>
                  <w:szCs w:val="24"/>
                  <w:lang w:eastAsia="lt-LT"/>
                </w:rPr>
                <w:t>.</w:t>
              </w:r>
              <w:r>
                <w:rPr>
                  <w:color w:val="000000"/>
                  <w:szCs w:val="24"/>
                  <w:shd w:val="clear" w:color="auto" w:fill="FFFFFF"/>
                  <w:lang w:eastAsia="lt-LT"/>
                </w:rPr>
                <w:t> </w:t>
              </w:r>
              <w:r>
                <w:rPr>
                  <w:spacing w:val="80"/>
                  <w:szCs w:val="24"/>
                  <w:lang w:eastAsia="lt-LT"/>
                </w:rPr>
                <w:t>Pakeičiu</w:t>
              </w:r>
              <w:r>
                <w:rPr>
                  <w:szCs w:val="24"/>
                  <w:lang w:eastAsia="lt-LT"/>
                </w:rPr>
                <w:t xml:space="preserve"> </w:t>
              </w:r>
              <w:r>
                <w:rPr>
                  <w:color w:val="000000"/>
                  <w:szCs w:val="24"/>
                  <w:lang w:eastAsia="lt-LT"/>
                </w:rPr>
                <w:t>Valstybinės mokesčių inspekcijos prie Lietuvos Respublikos finansų ministerijos viršininko 2002 m. gruodžio 31 d. įsakymą Nr. 379 „Dėl Prekių (paslaugų) pirkimo</w:t>
              </w:r>
              <w:r>
                <w:rPr>
                  <w:szCs w:val="24"/>
                  <w:lang w:eastAsia="lt-LT"/>
                </w:rPr>
                <w:t>–</w:t>
              </w:r>
              <w:r>
                <w:rPr>
                  <w:color w:val="000000"/>
                  <w:szCs w:val="24"/>
                  <w:lang w:eastAsia="lt-LT"/>
                </w:rPr>
                <w:t>pardavimo kvito formos bei šių kvitų pildymo taisyklių patvirtinimo“:</w:t>
              </w:r>
            </w:p>
            <w:sdt>
              <w:sdtPr>
                <w:alias w:val="1.1 pp."/>
                <w:tag w:val="part_d1267c4e5ce8498ba69d79b8892e328d"/>
                <w:lock w:val="sdtLocked"/>
                <w:richText/>
              </w:sdtPr>
              <w:sdtContent>
                <w:p w14:paraId="731A2543" w14:textId="7A991866">
                  <w:pPr>
                    <w:suppressAutoHyphens/>
                    <w:ind w:firstLine="709"/>
                    <w:jc w:val="both"/>
                    <w:rPr>
                      <w:rFonts w:eastAsia="Calibri"/>
                      <w:szCs w:val="24"/>
                    </w:rPr>
                  </w:pPr>
                  <w:sdt>
                    <w:sdtPr>
                      <w:alias w:val="Numeris"/>
                      <w:tag w:val="nr_d1267c4e5ce8498ba69d79b8892e328d"/>
                      <w:lock w:val="sdtLocked"/>
                      <w:richText/>
                    </w:sdtPr>
                    <w:sdtContent>
                      <w:r>
                        <w:rPr>
                          <w:color w:val="000000"/>
                          <w:szCs w:val="24"/>
                          <w:lang w:eastAsia="lt-LT"/>
                        </w:rPr>
                        <w:t>1.1</w:t>
                      </w:r>
                    </w:sdtContent>
                  </w:sdt>
                  <w:r>
                    <w:rPr>
                      <w:color w:val="000000"/>
                      <w:szCs w:val="24"/>
                      <w:lang w:eastAsia="lt-LT"/>
                    </w:rPr>
                    <w:t xml:space="preserve">. Pakeičiu nurodytą įsakymą ir jį išdėstau nauja redakcija </w:t>
                  </w:r>
                  <w:r>
                    <w:rPr>
                      <w:rFonts w:eastAsia="Calibri"/>
                      <w:szCs w:val="24"/>
                    </w:rPr>
                    <w:t>(</w:t>
                  </w:r>
                  <w:r>
                    <w:rPr>
                      <w:color w:val="000000"/>
                      <w:szCs w:val="24"/>
                      <w:shd w:val="clear" w:color="auto" w:fill="FFFFFF"/>
                    </w:rPr>
                    <w:t>Prekių (paslaugų) pirkimo–pardavimo kvito FR0508 formos pildymo taisyklės</w:t>
                  </w:r>
                  <w:r>
                    <w:rPr>
                      <w:rFonts w:eastAsia="Calibri"/>
                      <w:szCs w:val="24"/>
                    </w:rPr>
                    <w:t xml:space="preserve"> nauja redakcija nedėstomos):</w:t>
                  </w:r>
                </w:p>
                <w:p w14:paraId="7A8E862B" w14:textId="19545E0B">
                  <w:pPr>
                    <w:ind w:firstLine="709"/>
                    <w:jc w:val="both"/>
                    <w:rPr>
                      <w:color w:val="000000"/>
                      <w:szCs w:val="24"/>
                      <w:lang w:eastAsia="lt-LT"/>
                    </w:rPr>
                  </w:pPr>
                </w:p>
                <w:sdt>
                  <w:sdtPr>
                    <w:alias w:val="citata"/>
                    <w:tag w:val="part_af71dd3263ad45989d38efb3210f0b22"/>
                    <w:lock w:val="sdtLocked"/>
                    <w:richText/>
                  </w:sdtPr>
                  <w:sdtContent>
                    <w:sdt>
                      <w:sdtPr>
                        <w:alias w:val="skirsnis"/>
                        <w:tag w:val="part_738f1b5720c54f54a63463f28d99c0f6"/>
                        <w:lock w:val="sdtLocked"/>
                        <w:richText/>
                      </w:sdtPr>
                      <w:sdtContent>
                        <w:sdt>
                          <w:sdtPr>
                            <w:alias w:val="Pavadinimas"/>
                            <w:tag w:val="title_738f1b5720c54f54a63463f28d99c0f6"/>
                            <w:lock w:val="sdtLocked"/>
                            <w:richText/>
                          </w:sdtPr>
                          <w:sdtContent>
                            <w:p w14:paraId="546E6160" w14:textId="43EA34B0">
                              <w:pPr>
                                <w:ind w:firstLine="709"/>
                                <w:jc w:val="center"/>
                                <w:rPr>
                                  <w:b/>
                                  <w:color w:val="000000"/>
                                  <w:szCs w:val="24"/>
                                  <w:lang w:eastAsia="lt-LT"/>
                                </w:rPr>
                              </w:pPr>
                              <w:r>
                                <w:rPr>
                                  <w:b/>
                                  <w:color w:val="000000"/>
                                  <w:szCs w:val="24"/>
                                  <w:lang w:eastAsia="lt-LT"/>
                                </w:rPr>
                                <w:t xml:space="preserve">„VALSTYBINĖS MOKESČIŲ INSPEKCIJOS </w:t>
                              </w:r>
                            </w:p>
                            <w:p w14:paraId="299A875A" w14:textId="77777777">
                              <w:pPr>
                                <w:ind w:firstLine="709"/>
                                <w:jc w:val="center"/>
                                <w:rPr>
                                  <w:b/>
                                  <w:color w:val="000000"/>
                                  <w:szCs w:val="24"/>
                                  <w:lang w:eastAsia="lt-LT"/>
                                </w:rPr>
                              </w:pPr>
                              <w:r>
                                <w:rPr>
                                  <w:b/>
                                  <w:color w:val="000000"/>
                                  <w:szCs w:val="24"/>
                                  <w:lang w:eastAsia="lt-LT"/>
                                </w:rPr>
                                <w:t xml:space="preserve">PRIE LIETUVOS RESPUBLIKOS FINANSŲ MINISTERIJOS </w:t>
                              </w:r>
                            </w:p>
                            <w:p w14:paraId="28475B9E" w14:textId="77777777">
                              <w:pPr>
                                <w:ind w:firstLine="709"/>
                                <w:jc w:val="center"/>
                                <w:rPr>
                                  <w:b/>
                                  <w:color w:val="000000"/>
                                  <w:szCs w:val="24"/>
                                  <w:lang w:eastAsia="lt-LT"/>
                                </w:rPr>
                              </w:pPr>
                              <w:r>
                                <w:rPr>
                                  <w:b/>
                                  <w:color w:val="000000"/>
                                  <w:szCs w:val="24"/>
                                  <w:lang w:eastAsia="lt-LT"/>
                                </w:rPr>
                                <w:t>VIRŠININKAS</w:t>
                              </w:r>
                            </w:p>
                          </w:sdtContent>
                        </w:sdt>
                        <w:p w14:paraId="549280A8" w14:textId="77777777">
                          <w:pPr>
                            <w:ind w:firstLine="709"/>
                            <w:jc w:val="center"/>
                            <w:rPr>
                              <w:b/>
                              <w:color w:val="000000"/>
                              <w:szCs w:val="24"/>
                              <w:lang w:eastAsia="lt-LT"/>
                            </w:rPr>
                          </w:pPr>
                        </w:p>
                      </w:sdtContent>
                    </w:sdt>
                    <w:sdt>
                      <w:sdtPr>
                        <w:alias w:val="skirsnis"/>
                        <w:tag w:val="part_6b7ba4fce90041e396705a4ab64e2b95"/>
                        <w:lock w:val="sdtLocked"/>
                        <w:richText/>
                      </w:sdtPr>
                      <w:sdtContent>
                        <w:sdt>
                          <w:sdtPr>
                            <w:alias w:val="Pavadinimas"/>
                            <w:tag w:val="title_6b7ba4fce90041e396705a4ab64e2b95"/>
                            <w:lock w:val="sdtLocked"/>
                            <w:richText/>
                          </w:sdtPr>
                          <w:sdtContent>
                            <w:p w14:paraId="504CE24E" w14:textId="77777777">
                              <w:pPr>
                                <w:ind w:firstLine="709"/>
                                <w:jc w:val="center"/>
                                <w:rPr>
                                  <w:b/>
                                  <w:color w:val="000000"/>
                                  <w:szCs w:val="24"/>
                                  <w:lang w:eastAsia="lt-LT"/>
                                </w:rPr>
                              </w:pPr>
                              <w:r>
                                <w:rPr>
                                  <w:b/>
                                  <w:color w:val="000000"/>
                                  <w:szCs w:val="24"/>
                                  <w:lang w:eastAsia="lt-LT"/>
                                </w:rPr>
                                <w:t>ĮSAKYMAS</w:t>
                              </w:r>
                            </w:p>
                            <w:p w14:paraId="4C985752" w14:textId="172DAEF1">
                              <w:pPr>
                                <w:ind w:firstLine="709"/>
                                <w:jc w:val="center"/>
                                <w:rPr>
                                  <w:b/>
                                  <w:szCs w:val="24"/>
                                </w:rPr>
                              </w:pPr>
                              <w:r>
                                <w:rPr>
                                  <w:b/>
                                  <w:color w:val="000000"/>
                                  <w:szCs w:val="24"/>
                                  <w:lang w:eastAsia="lt-LT"/>
                                </w:rPr>
                                <w:t xml:space="preserve">DĖL </w:t>
                              </w:r>
                              <w:r>
                                <w:rPr>
                                  <w:b/>
                                  <w:caps/>
                                  <w:szCs w:val="24"/>
                                </w:rPr>
                                <w:t>PREKIŲ (PASLAUGŲ) PIRKIMO–PARDAVIMO KVITO FR0508 FORMOS PAVYZDŽIO IR JOS PILDYMO TAISYKLIŲ PATVIRTINIMO</w:t>
                              </w:r>
                            </w:p>
                          </w:sdtContent>
                        </w:sdt>
                        <w:p w14:paraId="0F55BF8C" w14:textId="67A20C8A">
                          <w:pPr>
                            <w:ind w:firstLine="709"/>
                            <w:jc w:val="center"/>
                            <w:rPr>
                              <w:color w:val="000000"/>
                              <w:szCs w:val="24"/>
                              <w:lang w:eastAsia="lt-LT"/>
                            </w:rPr>
                          </w:pPr>
                        </w:p>
                        <w:p w14:paraId="4EC7EA31" w14:textId="03E3F7E6">
                          <w:pPr>
                            <w:ind w:firstLine="709"/>
                            <w:jc w:val="both"/>
                            <w:rPr>
                              <w:color w:val="000000"/>
                              <w:szCs w:val="24"/>
                              <w:lang w:eastAsia="lt-LT"/>
                            </w:rPr>
                          </w:pPr>
                          <w:r>
                            <w:rPr>
                              <w:color w:val="000000"/>
                              <w:szCs w:val="24"/>
                              <w:shd w:val="clear" w:color="auto" w:fill="FFFFFF"/>
                            </w:rPr>
                            <w:t>Vadovaudamasi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ir siekdama įgyvendinti Gyventojų, įsigijusių verslo liudijimus, buhalterinės apskaitos taisyklių, patvirtintų Lietuvos Respublikos finansų ministro 2002 m. gruodžio 24 d. įsakymu Nr. </w:t>
                          </w:r>
                          <w:r>
                            <w:rPr>
                              <w:iCs/>
                              <w:color w:val="000000"/>
                              <w:szCs w:val="24"/>
                              <w:shd w:val="clear" w:color="auto" w:fill="FFFFFF"/>
                            </w:rPr>
                            <w:t>415</w:t>
                          </w:r>
                          <w:r>
                            <w:rPr>
                              <w:color w:val="000000"/>
                              <w:szCs w:val="24"/>
                              <w:shd w:val="clear" w:color="auto" w:fill="FFFFFF"/>
                            </w:rPr>
                            <w:t> „Dėl Gyventojų, įsigijusių verslo liudijimus, buhalterinės apskaitos taisyklių patvirtinimo“, nuostatas:</w:t>
                          </w:r>
                        </w:p>
                        <w:sdt>
                          <w:sdtPr>
                            <w:alias w:val="1 p."/>
                            <w:tag w:val="part_475ce4975fee45198e2f13579ea7f93d"/>
                            <w:lock w:val="sdtLocked"/>
                            <w:richText/>
                          </w:sdtPr>
                          <w:sdtContent>
                            <w:p w14:paraId="0AF1D849" w14:textId="159D4596">
                              <w:pPr>
                                <w:suppressAutoHyphens/>
                                <w:ind w:firstLine="720"/>
                                <w:jc w:val="both"/>
                                <w:rPr>
                                  <w:rFonts w:cs="Arial"/>
                                  <w:color w:val="000000"/>
                                  <w:szCs w:val="24"/>
                                </w:rPr>
                              </w:pPr>
                              <w:sdt>
                                <w:sdtPr>
                                  <w:alias w:val="Numeris"/>
                                  <w:tag w:val="nr_475ce4975fee45198e2f13579ea7f93d"/>
                                  <w:lock w:val="sdtLocked"/>
                                  <w:richText/>
                                </w:sdtPr>
                                <w:sdtContent>
                                  <w:r>
                                    <w:rPr>
                                      <w:color w:val="000000"/>
                                      <w:szCs w:val="24"/>
                                      <w:lang w:eastAsia="lt-LT"/>
                                    </w:rPr>
                                    <w:t>1</w:t>
                                  </w:r>
                                </w:sdtContent>
                              </w:sdt>
                              <w:r>
                                <w:rPr>
                                  <w:color w:val="000000"/>
                                  <w:szCs w:val="24"/>
                                  <w:lang w:eastAsia="lt-LT"/>
                                </w:rPr>
                                <w:t>.</w:t>
                              </w:r>
                              <w:r>
                                <w:rPr>
                                  <w:rFonts w:cs="Arial"/>
                                  <w:color w:val="000000"/>
                                  <w:spacing w:val="60"/>
                                  <w:szCs w:val="24"/>
                                </w:rPr>
                                <w:t xml:space="preserve"> Tvirtinu</w:t>
                              </w:r>
                              <w:r>
                                <w:rPr>
                                  <w:rFonts w:cs="Arial"/>
                                  <w:color w:val="000000"/>
                                  <w:szCs w:val="24"/>
                                </w:rPr>
                                <w:t xml:space="preserve"> pridedamus:</w:t>
                              </w:r>
                            </w:p>
                            <w:sdt>
                              <w:sdtPr>
                                <w:alias w:val="1.1 pp."/>
                                <w:tag w:val="part_dcea8113b7c245199c7ab311aebdfa3c"/>
                                <w:lock w:val="sdtLocked"/>
                                <w:richText/>
                              </w:sdtPr>
                              <w:sdtContent>
                                <w:p w14:paraId="0E5D5688" w14:textId="7B4A3A82">
                                  <w:pPr>
                                    <w:ind w:firstLine="720"/>
                                    <w:jc w:val="both"/>
                                    <w:rPr>
                                      <w:color w:val="000000"/>
                                      <w:szCs w:val="24"/>
                                      <w:lang w:eastAsia="lt-LT"/>
                                    </w:rPr>
                                  </w:pPr>
                                  <w:sdt>
                                    <w:sdtPr>
                                      <w:alias w:val="Numeris"/>
                                      <w:tag w:val="nr_dcea8113b7c245199c7ab311aebdfa3c"/>
                                      <w:lock w:val="sdtLocked"/>
                                      <w:richText/>
                                    </w:sdtPr>
                                    <w:sdtContent>
                                      <w:r>
                                        <w:rPr>
                                          <w:color w:val="000000"/>
                                          <w:szCs w:val="24"/>
                                          <w:lang w:eastAsia="lt-LT"/>
                                        </w:rPr>
                                        <w:t>1.1</w:t>
                                      </w:r>
                                    </w:sdtContent>
                                  </w:sdt>
                                  <w:r>
                                    <w:rPr>
                                      <w:color w:val="000000"/>
                                      <w:szCs w:val="24"/>
                                      <w:lang w:eastAsia="lt-LT"/>
                                    </w:rPr>
                                    <w:t>. Prekių (paslaugų) pirkimo–pardavimo kvito FR0508 formos pavyzdį.</w:t>
                                  </w:r>
                                </w:p>
                              </w:sdtContent>
                            </w:sdt>
                            <w:sdt>
                              <w:sdtPr>
                                <w:alias w:val="1.2 pp."/>
                                <w:tag w:val="part_d7d0b1930d554672a4dc95a41999fab7"/>
                                <w:lock w:val="sdtLocked"/>
                                <w:richText/>
                              </w:sdtPr>
                              <w:sdtContent>
                                <w:p w14:paraId="6A9D97CD" w14:textId="1C499588">
                                  <w:pPr>
                                    <w:ind w:firstLine="720"/>
                                    <w:jc w:val="both"/>
                                    <w:rPr>
                                      <w:rFonts w:cs="Arial"/>
                                      <w:color w:val="000000"/>
                                      <w:szCs w:val="24"/>
                                    </w:rPr>
                                  </w:pPr>
                                  <w:sdt>
                                    <w:sdtPr>
                                      <w:alias w:val="Numeris"/>
                                      <w:tag w:val="nr_d7d0b1930d554672a4dc95a41999fab7"/>
                                      <w:lock w:val="sdtLocked"/>
                                      <w:richText/>
                                    </w:sdtPr>
                                    <w:sdtContent>
                                      <w:r>
                                        <w:rPr>
                                          <w:rFonts w:cs="Arial"/>
                                          <w:color w:val="000000"/>
                                          <w:szCs w:val="24"/>
                                        </w:rPr>
                                        <w:t>1.2</w:t>
                                      </w:r>
                                    </w:sdtContent>
                                  </w:sdt>
                                  <w:r>
                                    <w:rPr>
                                      <w:rFonts w:cs="Arial"/>
                                      <w:color w:val="000000"/>
                                      <w:szCs w:val="24"/>
                                    </w:rPr>
                                    <w:t>. Prekių (paslaugų) pirkimo–pardavimo kvito FR0508 formos pavyzdžio pildymo taisykles.</w:t>
                                  </w:r>
                                </w:p>
                              </w:sdtContent>
                            </w:sdt>
                          </w:sdtContent>
                        </w:sdt>
                        <w:sdt>
                          <w:sdtPr>
                            <w:alias w:val="2 p."/>
                            <w:tag w:val="part_b05dc6938bb844f6800769ed5d3d4d9b"/>
                            <w:lock w:val="sdtLocked"/>
                            <w:richText/>
                          </w:sdtPr>
                          <w:sdtContent>
                            <w:p w14:paraId="20B8D2B9" w14:textId="65FA344D">
                              <w:pPr>
                                <w:ind w:firstLine="720"/>
                                <w:jc w:val="both"/>
                                <w:rPr>
                                  <w:color w:val="000000"/>
                                  <w:szCs w:val="24"/>
                                  <w:lang w:eastAsia="lt-LT"/>
                                </w:rPr>
                              </w:pPr>
                              <w:sdt>
                                <w:sdtPr>
                                  <w:alias w:val="Numeris"/>
                                  <w:tag w:val="nr_b05dc6938bb844f6800769ed5d3d4d9b"/>
                                  <w:lock w:val="sdtLocked"/>
                                  <w:richText/>
                                </w:sdtPr>
                                <w:sdtContent>
                                  <w:r>
                                    <w:rPr>
                                      <w:rFonts w:cs="Arial"/>
                                      <w:color w:val="000000"/>
                                      <w:szCs w:val="24"/>
                                    </w:rPr>
                                    <w:t>2</w:t>
                                  </w:r>
                                </w:sdtContent>
                              </w:sdt>
                              <w:r>
                                <w:rPr>
                                  <w:rFonts w:cs="Arial"/>
                                  <w:color w:val="000000"/>
                                  <w:szCs w:val="24"/>
                                </w:rPr>
                                <w:t>. N</w:t>
                              </w:r>
                              <w:r>
                                <w:rPr>
                                  <w:rFonts w:cs="Arial"/>
                                  <w:color w:val="000000"/>
                                  <w:spacing w:val="80"/>
                                  <w:szCs w:val="24"/>
                                </w:rPr>
                                <w:t>ustata</w:t>
                              </w:r>
                              <w:r>
                                <w:rPr>
                                  <w:rFonts w:cs="Arial"/>
                                  <w:color w:val="000000"/>
                                  <w:szCs w:val="24"/>
                                </w:rPr>
                                <w:t xml:space="preserve">u, kad </w:t>
                              </w:r>
                              <w:r>
                                <w:rPr>
                                  <w:color w:val="000000"/>
                                  <w:szCs w:val="24"/>
                                  <w:lang w:eastAsia="lt-LT"/>
                                </w:rPr>
                                <w:t>gyventojai, įsigiję kurios nors veiklos rūšies verslo liudijimus, gali naudoti</w:t>
                              </w:r>
                              <w:r>
                                <w:rPr>
                                  <w:rFonts w:cs="Arial"/>
                                  <w:color w:val="000000"/>
                                  <w:szCs w:val="24"/>
                                </w:rPr>
                                <w:t xml:space="preserve"> Prekių (paslaugų) pirkimo–pardavimo kvito FR0508 </w:t>
                              </w:r>
                              <w:r>
                                <w:rPr>
                                  <w:color w:val="000000"/>
                                  <w:szCs w:val="24"/>
                                  <w:lang w:eastAsia="lt-LT"/>
                                </w:rPr>
                                <w:t>formas iki tol, kol baigsis jų atsargos, kurios įsigytos iki:</w:t>
                              </w:r>
                            </w:p>
                            <w:sdt>
                              <w:sdtPr>
                                <w:alias w:val="2.1 pp."/>
                                <w:tag w:val="part_394787df99dd4e3b886fc4d2f63497cd"/>
                                <w:lock w:val="sdtLocked"/>
                                <w:richText/>
                              </w:sdtPr>
                              <w:sdtContent>
                                <w:p w14:paraId="2152E788" w14:textId="6B16148A">
                                  <w:pPr>
                                    <w:ind w:firstLine="720"/>
                                    <w:jc w:val="both"/>
                                    <w:rPr>
                                      <w:color w:val="000000"/>
                                      <w:szCs w:val="24"/>
                                      <w:lang w:eastAsia="lt-LT"/>
                                    </w:rPr>
                                  </w:pPr>
                                  <w:sdt>
                                    <w:sdtPr>
                                      <w:alias w:val="Numeris"/>
                                      <w:tag w:val="nr_394787df99dd4e3b886fc4d2f63497cd"/>
                                      <w:lock w:val="sdtLocked"/>
                                      <w:richText/>
                                    </w:sdtPr>
                                    <w:sdtContent>
                                      <w:r>
                                        <w:rPr>
                                          <w:color w:val="000000"/>
                                          <w:szCs w:val="24"/>
                                          <w:lang w:eastAsia="lt-LT"/>
                                        </w:rPr>
                                        <w:t>2.1</w:t>
                                      </w:r>
                                    </w:sdtContent>
                                  </w:sdt>
                                  <w:r>
                                    <w:rPr>
                                      <w:color w:val="000000"/>
                                      <w:szCs w:val="24"/>
                                      <w:lang w:eastAsia="lt-LT"/>
                                    </w:rPr>
                                    <w:t>. šio įsakymo įsigaliojimo dienos;</w:t>
                                  </w:r>
                                </w:p>
                              </w:sdtContent>
                            </w:sdt>
                            <w:sdt>
                              <w:sdtPr>
                                <w:alias w:val="2.2 pp."/>
                                <w:tag w:val="part_89c36a9cdd324f9d94f9030e737a4d38"/>
                                <w:lock w:val="sdtLocked"/>
                                <w:richText/>
                              </w:sdtPr>
                              <w:sdtContent>
                                <w:p w14:paraId="179AD44A" w14:textId="77777777">
                                  <w:pPr>
                                    <w:ind w:firstLine="720"/>
                                    <w:jc w:val="both"/>
                                    <w:rPr>
                                      <w:color w:val="000000"/>
                                      <w:szCs w:val="24"/>
                                      <w:lang w:eastAsia="lt-LT"/>
                                    </w:rPr>
                                  </w:pPr>
                                  <w:sdt>
                                    <w:sdtPr>
                                      <w:alias w:val="Numeris"/>
                                      <w:tag w:val="nr_89c36a9cdd324f9d94f9030e737a4d38"/>
                                      <w:lock w:val="sdtLocked"/>
                                      <w:richText/>
                                    </w:sdtPr>
                                    <w:sdtContent>
                                      <w:r>
                                        <w:rPr>
                                          <w:color w:val="000000"/>
                                          <w:szCs w:val="24"/>
                                          <w:lang w:eastAsia="lt-LT"/>
                                        </w:rPr>
                                        <w:t>2.2</w:t>
                                      </w:r>
                                    </w:sdtContent>
                                  </w:sdt>
                                  <w:r>
                                    <w:rPr>
                                      <w:color w:val="000000"/>
                                      <w:szCs w:val="24"/>
                                      <w:lang w:eastAsia="lt-LT"/>
                                    </w:rPr>
                                    <w:t xml:space="preserve">. </w:t>
                                  </w:r>
                                  <w:r>
                                    <w:rPr>
                                      <w:bCs/>
                                      <w:color w:val="333333"/>
                                      <w:szCs w:val="24"/>
                                      <w:shd w:val="clear" w:color="auto" w:fill="FFFFFF"/>
                                    </w:rPr>
                                    <w:t>Lietuvos Respublikos atsiskaitymų grynaisiais pinigais sumų apvalinimo įstatymo įsigaliojimo dienos;</w:t>
                                  </w:r>
                                  <w:r>
                                    <w:rPr>
                                      <w:color w:val="000000"/>
                                      <w:szCs w:val="24"/>
                                      <w:lang w:eastAsia="lt-LT"/>
                                    </w:rPr>
                                    <w:t xml:space="preserve"> </w:t>
                                  </w:r>
                                </w:p>
                              </w:sdtContent>
                            </w:sdt>
                            <w:sdt>
                              <w:sdtPr>
                                <w:alias w:val="2.3 pp."/>
                                <w:tag w:val="part_fd18a77434ec45d7bbce686d206250a4"/>
                                <w:lock w:val="sdtLocked"/>
                                <w:richText/>
                              </w:sdtPr>
                              <w:sdtContent>
                                <w:p w14:paraId="322FB7F0" w14:textId="4DFA52A7">
                                  <w:pPr>
                                    <w:ind w:firstLine="720"/>
                                    <w:jc w:val="both"/>
                                    <w:rPr>
                                      <w:color w:val="000000"/>
                                      <w:szCs w:val="24"/>
                                    </w:rPr>
                                  </w:pPr>
                                  <w:sdt>
                                    <w:sdtPr>
                                      <w:alias w:val="Numeris"/>
                                      <w:tag w:val="nr_fd18a77434ec45d7bbce686d206250a4"/>
                                      <w:lock w:val="sdtLocked"/>
                                      <w:richText/>
                                    </w:sdtPr>
                                    <w:sdtContent>
                                      <w:r>
                                        <w:rPr>
                                          <w:color w:val="000000"/>
                                          <w:szCs w:val="24"/>
                                          <w:lang w:eastAsia="lt-LT"/>
                                        </w:rPr>
                                        <w:t>2.3</w:t>
                                      </w:r>
                                    </w:sdtContent>
                                  </w:sdt>
                                  <w:r>
                                    <w:rPr>
                                      <w:color w:val="000000"/>
                                      <w:szCs w:val="24"/>
                                      <w:lang w:eastAsia="lt-LT"/>
                                    </w:rPr>
                                    <w:t xml:space="preserve">. šio įsakymo 2.1, 2.2 papunkčiuose nurodytais atvejais, </w:t>
                                  </w:r>
                                  <w:r>
                                    <w:rPr>
                                      <w:szCs w:val="24"/>
                                    </w:rPr>
                                    <w:t xml:space="preserve">atsiskaitant grynaisiais pinigais, </w:t>
                                  </w:r>
                                  <w:r>
                                    <w:rPr>
                                      <w:rFonts w:cs="Arial"/>
                                      <w:color w:val="000000"/>
                                      <w:szCs w:val="24"/>
                                    </w:rPr>
                                    <w:t xml:space="preserve">Prekių (paslaugų) pirkimo–pardavimo kvito FR0508 </w:t>
                                  </w:r>
                                  <w:r>
                                    <w:rPr>
                                      <w:color w:val="000000"/>
                                      <w:szCs w:val="24"/>
                                      <w:lang w:eastAsia="lt-LT"/>
                                    </w:rPr>
                                    <w:t xml:space="preserve">formose </w:t>
                                  </w:r>
                                  <w:r>
                                    <w:rPr>
                                      <w:szCs w:val="24"/>
                                    </w:rPr>
                                    <w:t>turi būti papildomai ranka įrašyta apvalinimo suma (ct) ir bendra sumokėta suma, pritaikius apvalinimą (Eur, ct).</w:t>
                                  </w:r>
                                  <w:r>
                                    <w:rPr>
                                      <w:color w:val="000000"/>
                                      <w:szCs w:val="24"/>
                                    </w:rPr>
                                    <w:t>“</w:t>
                                  </w:r>
                                </w:p>
                              </w:sdtContent>
                            </w:sdt>
                          </w:sdtContent>
                        </w:sdt>
                      </w:sdtContent>
                    </w:sdt>
                  </w:sdtContent>
                </w:sdt>
              </w:sdtContent>
            </w:sdt>
            <w:sdt>
              <w:sdtPr>
                <w:alias w:val="1.2 pp."/>
                <w:tag w:val="part_8bd3d46d3153405da87a87d17f5e17c0"/>
                <w:lock w:val="sdtLocked"/>
                <w:richText/>
              </w:sdtPr>
              <w:sdtContent>
                <w:p w14:paraId="2F53EC5D" w14:textId="1741BF1D">
                  <w:pPr>
                    <w:ind w:firstLine="720"/>
                    <w:jc w:val="both"/>
                    <w:rPr>
                      <w:rFonts w:cs="Arial"/>
                      <w:color w:val="000000"/>
                      <w:szCs w:val="24"/>
                    </w:rPr>
                  </w:pPr>
                  <w:sdt>
                    <w:sdtPr>
                      <w:alias w:val="Numeris"/>
                      <w:tag w:val="nr_8bd3d46d3153405da87a87d17f5e17c0"/>
                      <w:lock w:val="sdtLocked"/>
                      <w:richText/>
                    </w:sdtPr>
                    <w:sdtContent>
                      <w:r>
                        <w:rPr>
                          <w:color w:val="000000"/>
                          <w:szCs w:val="24"/>
                          <w:lang w:eastAsia="lt-LT"/>
                        </w:rPr>
                        <w:t>1.2</w:t>
                      </w:r>
                    </w:sdtContent>
                  </w:sdt>
                  <w:r>
                    <w:rPr>
                      <w:color w:val="000000"/>
                      <w:szCs w:val="24"/>
                      <w:lang w:eastAsia="lt-LT"/>
                    </w:rPr>
                    <w:t xml:space="preserve">. Pakeičiu nurodytu įsakymu patvirtintą </w:t>
                  </w:r>
                  <w:r>
                    <w:rPr>
                      <w:rFonts w:cs="Arial"/>
                      <w:color w:val="000000"/>
                      <w:szCs w:val="24"/>
                    </w:rPr>
                    <w:t xml:space="preserve">Prekių (paslaugų) pirkimo–pardavimo kvito FR0508 formą ir ją išdėstau nauja redakcija </w:t>
                  </w:r>
                  <w:r>
                    <w:rPr>
                      <w:color w:val="000000"/>
                      <w:szCs w:val="24"/>
                      <w:lang w:eastAsia="lt-LT"/>
                    </w:rPr>
                    <w:t>(pridedama)</w:t>
                  </w:r>
                  <w:r>
                    <w:rPr>
                      <w:rFonts w:cs="Arial"/>
                      <w:color w:val="000000"/>
                      <w:szCs w:val="24"/>
                    </w:rPr>
                    <w:t>.</w:t>
                  </w:r>
                </w:p>
              </w:sdtContent>
            </w:sdt>
            <w:sdt>
              <w:sdtPr>
                <w:alias w:val="1.3 pp."/>
                <w:tag w:val="part_ab36691c8b224de582ee0776863772a1"/>
                <w:lock w:val="sdtLocked"/>
                <w:richText/>
              </w:sdtPr>
              <w:sdtContent>
                <w:p w14:paraId="1BE24A52" w14:textId="7A8B7465">
                  <w:pPr>
                    <w:shd w:val="clear" w:color="auto" w:fill="FFFFFF"/>
                    <w:ind w:firstLine="720"/>
                    <w:jc w:val="both"/>
                    <w:rPr>
                      <w:color w:val="000000"/>
                      <w:szCs w:val="24"/>
                      <w:lang w:eastAsia="lt-LT"/>
                    </w:rPr>
                  </w:pPr>
                  <w:sdt>
                    <w:sdtPr>
                      <w:alias w:val="Numeris"/>
                      <w:tag w:val="nr_ab36691c8b224de582ee0776863772a1"/>
                      <w:lock w:val="sdtLocked"/>
                      <w:richText/>
                    </w:sdtPr>
                    <w:sdtContent>
                      <w:r>
                        <w:rPr>
                          <w:color w:val="000000"/>
                          <w:szCs w:val="24"/>
                          <w:lang w:eastAsia="lt-LT"/>
                        </w:rPr>
                        <w:t>1.3</w:t>
                      </w:r>
                    </w:sdtContent>
                  </w:sdt>
                  <w:r>
                    <w:rPr>
                      <w:color w:val="000000"/>
                      <w:szCs w:val="24"/>
                      <w:lang w:eastAsia="lt-LT"/>
                    </w:rPr>
                    <w:t>. Pakeičiu nurodytu įsakymu patvirtintas Prekių (paslaugų) pirkimo</w:t>
                  </w:r>
                  <w:r>
                    <w:rPr>
                      <w:szCs w:val="24"/>
                    </w:rPr>
                    <w:t>–</w:t>
                  </w:r>
                  <w:r>
                    <w:rPr>
                      <w:color w:val="000000"/>
                      <w:szCs w:val="24"/>
                      <w:lang w:eastAsia="lt-LT"/>
                    </w:rPr>
                    <w:t>pardavimo kvito FR0508 formos pildymo taisykles:</w:t>
                  </w:r>
                </w:p>
                <w:sdt>
                  <w:sdtPr>
                    <w:alias w:val="1.3.1 pp."/>
                    <w:tag w:val="part_9ee4a75acd8548749d0fa983e41d1a8c"/>
                    <w:lock w:val="sdtLocked"/>
                    <w:richText/>
                  </w:sdtPr>
                  <w:sdtContent>
                    <w:p w14:paraId="52FD4BC3" w14:textId="38163D4C">
                      <w:pPr>
                        <w:shd w:val="clear" w:color="auto" w:fill="FFFFFF"/>
                        <w:ind w:firstLine="720"/>
                        <w:jc w:val="both"/>
                        <w:rPr>
                          <w:color w:val="000000"/>
                          <w:szCs w:val="24"/>
                          <w:lang w:eastAsia="lt-LT"/>
                        </w:rPr>
                      </w:pPr>
                      <w:sdt>
                        <w:sdtPr>
                          <w:alias w:val="Numeris"/>
                          <w:tag w:val="nr_9ee4a75acd8548749d0fa983e41d1a8c"/>
                          <w:lock w:val="sdtLocked"/>
                          <w:richText/>
                        </w:sdtPr>
                        <w:sdtContent>
                          <w:r>
                            <w:rPr>
                              <w:color w:val="000000"/>
                              <w:szCs w:val="24"/>
                              <w:lang w:eastAsia="lt-LT"/>
                            </w:rPr>
                            <w:t>1.3.1</w:t>
                          </w:r>
                        </w:sdtContent>
                      </w:sdt>
                      <w:r>
                        <w:rPr>
                          <w:color w:val="000000"/>
                          <w:szCs w:val="24"/>
                          <w:lang w:eastAsia="lt-LT"/>
                        </w:rPr>
                        <w:t>. Pakeičiu pavadinimą ir jį išdėstau taip:</w:t>
                      </w:r>
                    </w:p>
                    <w:sdt>
                      <w:sdtPr>
                        <w:alias w:val="citata"/>
                        <w:tag w:val="part_90a3738515e4458eb4508d4ab82d6bb5"/>
                        <w:lock w:val="sdtLocked"/>
                        <w:richText/>
                      </w:sdtPr>
                      <w:sdtContent>
                        <w:sdt>
                          <w:sdtPr>
                            <w:alias w:val="pastraipa"/>
                            <w:tag w:val="part_9e783bc73f7f43cdbb66d8fd5353f019"/>
                            <w:lock w:val="sdtLocked"/>
                            <w:richText/>
                          </w:sdtPr>
                          <w:sdtContent>
                            <w:p w14:paraId="483A6972" w14:textId="1A703278">
                              <w:pPr>
                                <w:shd w:val="clear" w:color="auto" w:fill="FFFFFF"/>
                                <w:ind w:firstLine="720"/>
                                <w:jc w:val="both"/>
                                <w:rPr>
                                  <w:color w:val="000000"/>
                                  <w:szCs w:val="24"/>
                                  <w:lang w:eastAsia="lt-LT"/>
                                </w:rPr>
                              </w:pPr>
                              <w:r>
                                <w:rPr>
                                  <w:color w:val="000000"/>
                                  <w:szCs w:val="24"/>
                                  <w:lang w:eastAsia="lt-LT"/>
                                </w:rPr>
                                <w:t>„</w:t>
                              </w:r>
                              <w:r>
                                <w:rPr>
                                  <w:b/>
                                  <w:color w:val="000000"/>
                                  <w:szCs w:val="24"/>
                                </w:rPr>
                                <w:t>PREKIŲ (PASLAUGŲ) PIRKIMO–PARDAVIMO KVITO FR0508 FORMOS PAVYZDŽIO PILDYMO TAISYKLĖS</w:t>
                              </w:r>
                              <w:r>
                                <w:rPr>
                                  <w:rFonts w:cs="Arial"/>
                                  <w:color w:val="000000"/>
                                  <w:szCs w:val="24"/>
                                </w:rPr>
                                <w:t>“.</w:t>
                              </w:r>
                            </w:p>
                          </w:sdtContent>
                        </w:sdt>
                      </w:sdtContent>
                    </w:sdt>
                  </w:sdtContent>
                </w:sdt>
                <w:sdt>
                  <w:sdtPr>
                    <w:alias w:val="1.3.2 pp."/>
                    <w:tag w:val="part_24eadfa9732d4acea90b9e31fafd2240"/>
                    <w:lock w:val="sdtLocked"/>
                    <w:richText/>
                  </w:sdtPr>
                  <w:sdtContent>
                    <w:p w14:paraId="70812A2D" w14:textId="4352304D">
                      <w:pPr>
                        <w:ind w:firstLine="720"/>
                        <w:jc w:val="both"/>
                        <w:rPr>
                          <w:szCs w:val="24"/>
                        </w:rPr>
                      </w:pPr>
                      <w:sdt>
                        <w:sdtPr>
                          <w:alias w:val="Numeris"/>
                          <w:tag w:val="nr_24eadfa9732d4acea90b9e31fafd2240"/>
                          <w:lock w:val="sdtLocked"/>
                          <w:richText/>
                        </w:sdtPr>
                        <w:sdtContent>
                          <w:r>
                            <w:rPr>
                              <w:szCs w:val="24"/>
                            </w:rPr>
                            <w:t>1.3.2</w:t>
                          </w:r>
                        </w:sdtContent>
                      </w:sdt>
                      <w:r>
                        <w:rPr>
                          <w:szCs w:val="24"/>
                        </w:rPr>
                        <w:t>. Pakeičiu 1 punktą ir jį išdėstau taip:</w:t>
                      </w:r>
                    </w:p>
                    <w:sdt>
                      <w:sdtPr>
                        <w:alias w:val="citata"/>
                        <w:tag w:val="part_e2ff214e3ac241af95cb603f7d18850d"/>
                        <w:lock w:val="sdtLocked"/>
                        <w:richText/>
                      </w:sdtPr>
                      <w:sdtContent>
                        <w:sdt>
                          <w:sdtPr>
                            <w:alias w:val="1 p."/>
                            <w:tag w:val="part_aded0843aeca42a5875096bf58a0b3ca"/>
                            <w:lock w:val="sdtLocked"/>
                            <w:richText/>
                          </w:sdtPr>
                          <w:sdtContent>
                            <w:p w14:paraId="06AD3808" w14:textId="0B8F72E4">
                              <w:pPr>
                                <w:widowControl w:val="0"/>
                                <w:suppressAutoHyphens/>
                                <w:ind w:firstLine="720"/>
                                <w:jc w:val="both"/>
                                <w:rPr>
                                  <w:szCs w:val="24"/>
                                </w:rPr>
                              </w:pPr>
                              <w:r>
                                <w:rPr>
                                  <w:szCs w:val="24"/>
                                </w:rPr>
                                <w:t>„</w:t>
                              </w:r>
                              <w:sdt>
                                <w:sdtPr>
                                  <w:alias w:val="Numeris"/>
                                  <w:tag w:val="nr_aded0843aeca42a5875096bf58a0b3ca"/>
                                  <w:lock w:val="sdtLocked"/>
                                  <w:richText/>
                                </w:sdtPr>
                                <w:sdtContent>
                                  <w:r>
                                    <w:rPr>
                                      <w:szCs w:val="24"/>
                                    </w:rPr>
                                    <w:t>1</w:t>
                                  </w:r>
                                </w:sdtContent>
                              </w:sdt>
                              <w:r>
                                <w:rPr>
                                  <w:szCs w:val="24"/>
                                </w:rPr>
                                <w:t>.</w:t>
                              </w:r>
                              <w:r>
                                <w:rPr>
                                  <w:color w:val="000000"/>
                                  <w:szCs w:val="24"/>
                                  <w:lang w:eastAsia="lt-LT"/>
                                </w:rPr>
                                <w:t> </w:t>
                              </w:r>
                              <w:r>
                                <w:rPr>
                                  <w:szCs w:val="24"/>
                                </w:rPr>
                                <w:t>Prekių (paslaugų) pirkimo–pardavimo kvito FR0508 formos pavyzdžio pildymo taisyklėse (toliau – Taisyklės) nustatyta Prekių (paslaugų) pirkimo–pardavimo kvito FR0508 formos pavyzdžio, patvirtinto šiuo Valstybinės mokesčių inspekcijos prie Lietuvos Respublikos finansų ministerijos viršininko įsakymu (toliau – Kvitas), naudojimo ir užpildymo tvarka.“</w:t>
                              </w:r>
                            </w:p>
                          </w:sdtContent>
                        </w:sdt>
                      </w:sdtContent>
                    </w:sdt>
                  </w:sdtContent>
                </w:sdt>
                <w:sdt>
                  <w:sdtPr>
                    <w:alias w:val="1.3.3 pp."/>
                    <w:tag w:val="part_0798ce8cf07b4fdd85a713142ded8a18"/>
                    <w:lock w:val="sdtLocked"/>
                    <w:richText/>
                  </w:sdtPr>
                  <w:sdtContent>
                    <w:p w14:paraId="5349FDFC" w14:textId="4313D696">
                      <w:pPr>
                        <w:ind w:firstLine="720"/>
                        <w:jc w:val="both"/>
                        <w:rPr>
                          <w:szCs w:val="24"/>
                        </w:rPr>
                      </w:pPr>
                      <w:sdt>
                        <w:sdtPr>
                          <w:alias w:val="Numeris"/>
                          <w:tag w:val="nr_0798ce8cf07b4fdd85a713142ded8a18"/>
                          <w:lock w:val="sdtLocked"/>
                          <w:richText/>
                        </w:sdtPr>
                        <w:sdtContent>
                          <w:r>
                            <w:rPr>
                              <w:szCs w:val="24"/>
                            </w:rPr>
                            <w:t>1.3.3</w:t>
                          </w:r>
                        </w:sdtContent>
                      </w:sdt>
                      <w:r>
                        <w:rPr>
                          <w:szCs w:val="24"/>
                        </w:rPr>
                        <w:t>. Pakeičiu 2 punktą ir jį išdėstau taip:</w:t>
                      </w:r>
                    </w:p>
                    <w:sdt>
                      <w:sdtPr>
                        <w:alias w:val="citata"/>
                        <w:tag w:val="part_3ae82fb1c2be4fb4a9201c2020a4e5d2"/>
                        <w:lock w:val="sdtLocked"/>
                        <w:richText/>
                      </w:sdtPr>
                      <w:sdtContent>
                        <w:sdt>
                          <w:sdtPr>
                            <w:alias w:val="2 p."/>
                            <w:tag w:val="part_7d7abdd8de6c42068859629449e97176"/>
                            <w:lock w:val="sdtLocked"/>
                            <w:richText/>
                          </w:sdtPr>
                          <w:sdtContent>
                            <w:p w14:paraId="58A1905A" w14:textId="4325FA63">
                              <w:pPr>
                                <w:ind w:firstLine="720"/>
                                <w:jc w:val="both"/>
                                <w:rPr>
                                  <w:color w:val="000000"/>
                                  <w:szCs w:val="24"/>
                                  <w:lang w:eastAsia="lt-LT"/>
                                </w:rPr>
                              </w:pPr>
                              <w:r>
                                <w:rPr>
                                  <w:color w:val="000000"/>
                                  <w:szCs w:val="24"/>
                                  <w:lang w:eastAsia="lt-LT"/>
                                </w:rPr>
                                <w:t>„</w:t>
                              </w:r>
                              <w:sdt>
                                <w:sdtPr>
                                  <w:alias w:val="Numeris"/>
                                  <w:tag w:val="nr_7d7abdd8de6c42068859629449e97176"/>
                                  <w:lock w:val="sdtLocked"/>
                                  <w:richText/>
                                </w:sdtPr>
                                <w:sdtContent>
                                  <w:r>
                                    <w:rPr>
                                      <w:color w:val="000000"/>
                                      <w:szCs w:val="24"/>
                                      <w:lang w:eastAsia="lt-LT"/>
                                    </w:rPr>
                                    <w:t>2</w:t>
                                  </w:r>
                                </w:sdtContent>
                              </w:sdt>
                              <w:r>
                                <w:rPr>
                                  <w:color w:val="000000"/>
                                  <w:szCs w:val="24"/>
                                  <w:lang w:eastAsia="lt-LT"/>
                                </w:rPr>
                                <w:t xml:space="preserve">. Taisyklės parengtos, vadovaujantis 2016 m. balandžio 27 d. Europos Parlamento ir Tarybos reglamentu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000000"/>
                                  <w:szCs w:val="24"/>
                                  <w:lang w:eastAsia="lt-LT"/>
                                </w:rPr>
                                <w:t xml:space="preserve"> (Bendruoju duomenų apsaugos reglamentu), Lietuvos Respublikos atsiskaitymų grynaisiais pinigais sumų apvalinimo įstatymu, Lietuvos Respublikos finansinės apskaitos įstatymu (toliau – FAĮ),</w:t>
                              </w:r>
                              <w:r>
                                <w:rPr>
                                  <w:color w:val="000000"/>
                                  <w:szCs w:val="24"/>
                                  <w:shd w:val="clear" w:color="auto" w:fill="FFFFFF"/>
                                  <w:lang w:eastAsia="lt-LT"/>
                                </w:rPr>
                                <w:t xml:space="preserve"> Gyventojų, įsigijusių verslo liudijimus, buhalterinės apskaitos taisyklėmis, patvirtintomis </w:t>
                              </w:r>
                              <w:r>
                                <w:rPr>
                                  <w:color w:val="000000"/>
                                  <w:szCs w:val="24"/>
                                  <w:lang w:eastAsia="lt-LT"/>
                                </w:rPr>
                                <w:t>Lietuvos Respublikos finansų ministro 2002 m. gruodžio 24 d. įsakymu Nr. 415 „Dėl Gyventojų, įsigijusių verslo liudijimus, buhalterinės apskaitos taisyklių patvirtinimo“.“</w:t>
                              </w:r>
                            </w:p>
                          </w:sdtContent>
                        </w:sdt>
                      </w:sdtContent>
                    </w:sdt>
                  </w:sdtContent>
                </w:sdt>
                <w:sdt>
                  <w:sdtPr>
                    <w:alias w:val="1.3.4 pp."/>
                    <w:tag w:val="part_2c7811b469c54604974de91f6ee380f5"/>
                    <w:lock w:val="sdtLocked"/>
                    <w:richText/>
                  </w:sdtPr>
                  <w:sdtContent>
                    <w:p w14:paraId="492BA470" w14:textId="6B1BFF72">
                      <w:pPr>
                        <w:ind w:firstLine="720"/>
                        <w:jc w:val="both"/>
                        <w:rPr>
                          <w:szCs w:val="24"/>
                        </w:rPr>
                      </w:pPr>
                      <w:sdt>
                        <w:sdtPr>
                          <w:alias w:val="Numeris"/>
                          <w:tag w:val="nr_2c7811b469c54604974de91f6ee380f5"/>
                          <w:lock w:val="sdtLocked"/>
                          <w:richText/>
                        </w:sdtPr>
                        <w:sdtContent>
                          <w:r>
                            <w:rPr>
                              <w:szCs w:val="24"/>
                            </w:rPr>
                            <w:t>1.3.4</w:t>
                          </w:r>
                        </w:sdtContent>
                      </w:sdt>
                      <w:r>
                        <w:rPr>
                          <w:szCs w:val="24"/>
                        </w:rPr>
                        <w:t>. Pakeičiu 13 punktą ir jį išdėstau taip:</w:t>
                      </w:r>
                    </w:p>
                    <w:sdt>
                      <w:sdtPr>
                        <w:alias w:val="citata"/>
                        <w:tag w:val="part_83e0b699f9264ccc9975dcf8e8198bc7"/>
                        <w:lock w:val="sdtLocked"/>
                        <w:richText/>
                      </w:sdtPr>
                      <w:sdtContent>
                        <w:sdt>
                          <w:sdtPr>
                            <w:alias w:val="13 p."/>
                            <w:tag w:val="part_eec0e7d42dd64eecaf1c4e07a565d063"/>
                            <w:lock w:val="sdtLocked"/>
                            <w:richText/>
                          </w:sdtPr>
                          <w:sdtContent>
                            <w:p w14:paraId="2A502B10" w14:textId="699996F4">
                              <w:pPr>
                                <w:spacing w:line="257" w:lineRule="atLeast"/>
                                <w:ind w:firstLine="720"/>
                                <w:jc w:val="both"/>
                                <w:rPr>
                                  <w:color w:val="000000"/>
                                  <w:szCs w:val="24"/>
                                  <w:lang w:eastAsia="lt-LT"/>
                                </w:rPr>
                              </w:pPr>
                              <w:r>
                                <w:rPr>
                                  <w:color w:val="000000"/>
                                  <w:szCs w:val="24"/>
                                  <w:lang w:eastAsia="lt-LT"/>
                                </w:rPr>
                                <w:t>„</w:t>
                              </w:r>
                              <w:sdt>
                                <w:sdtPr>
                                  <w:alias w:val="Numeris"/>
                                  <w:tag w:val="nr_eec0e7d42dd64eecaf1c4e07a565d063"/>
                                  <w:lock w:val="sdtLocked"/>
                                  <w:richText/>
                                </w:sdtPr>
                                <w:sdtContent>
                                  <w:r>
                                    <w:rPr>
                                      <w:color w:val="000000"/>
                                      <w:szCs w:val="24"/>
                                      <w:lang w:eastAsia="lt-LT"/>
                                    </w:rPr>
                                    <w:t>13</w:t>
                                  </w:r>
                                </w:sdtContent>
                              </w:sdt>
                              <w:r>
                                <w:rPr>
                                  <w:color w:val="000000"/>
                                  <w:szCs w:val="24"/>
                                  <w:lang w:eastAsia="lt-LT"/>
                                </w:rPr>
                                <w:t>. Kvito eilutėje „</w:t>
                              </w:r>
                              <w:r>
                                <w:rPr>
                                  <w:rFonts w:cs="Arial"/>
                                  <w:bCs/>
                                  <w:szCs w:val="24"/>
                                </w:rPr>
                                <w:t>Bendra mokėtina suma (Eur, ct)“</w:t>
                              </w:r>
                              <w:r>
                                <w:rPr>
                                  <w:color w:val="000000"/>
                                  <w:szCs w:val="24"/>
                                  <w:lang w:eastAsia="lt-LT"/>
                                </w:rPr>
                                <w:t xml:space="preserve"> įrašoma už parduotas (įsigytas) prekes ar suteiktas paslaugas bendra mokėtina suma eurais ir centais.“</w:t>
                              </w:r>
                            </w:p>
                          </w:sdtContent>
                        </w:sdt>
                      </w:sdtContent>
                    </w:sdt>
                  </w:sdtContent>
                </w:sdt>
                <w:sdt>
                  <w:sdtPr>
                    <w:alias w:val="1.3.5 pp."/>
                    <w:tag w:val="part_0ebee2f591a04e0b9318e80641f4c95e"/>
                    <w:lock w:val="sdtLocked"/>
                    <w:richText/>
                  </w:sdtPr>
                  <w:sdtContent>
                    <w:p w14:paraId="4440F2E5" w14:textId="2C23B924">
                      <w:pPr>
                        <w:spacing w:line="257" w:lineRule="atLeast"/>
                        <w:ind w:firstLine="720"/>
                        <w:jc w:val="both"/>
                        <w:rPr>
                          <w:color w:val="000000"/>
                          <w:szCs w:val="24"/>
                          <w:lang w:eastAsia="lt-LT"/>
                        </w:rPr>
                      </w:pPr>
                      <w:sdt>
                        <w:sdtPr>
                          <w:alias w:val="Numeris"/>
                          <w:tag w:val="nr_0ebee2f591a04e0b9318e80641f4c95e"/>
                          <w:lock w:val="sdtLocked"/>
                          <w:richText/>
                        </w:sdtPr>
                        <w:sdtContent>
                          <w:r>
                            <w:rPr>
                              <w:color w:val="000000"/>
                              <w:szCs w:val="24"/>
                              <w:lang w:eastAsia="lt-LT"/>
                            </w:rPr>
                            <w:t>1.3.5</w:t>
                          </w:r>
                        </w:sdtContent>
                      </w:sdt>
                      <w:r>
                        <w:rPr>
                          <w:color w:val="000000"/>
                          <w:szCs w:val="24"/>
                          <w:lang w:eastAsia="lt-LT"/>
                        </w:rPr>
                        <w:t>. Papildau 13</w:t>
                      </w:r>
                      <w:r>
                        <w:rPr>
                          <w:color w:val="000000"/>
                          <w:szCs w:val="24"/>
                          <w:vertAlign w:val="superscript"/>
                          <w:lang w:eastAsia="lt-LT"/>
                        </w:rPr>
                        <w:t>1</w:t>
                      </w:r>
                      <w:r>
                        <w:rPr>
                          <w:color w:val="000000"/>
                          <w:szCs w:val="24"/>
                          <w:lang w:eastAsia="lt-LT"/>
                        </w:rPr>
                        <w:t xml:space="preserve"> punktu:</w:t>
                      </w:r>
                    </w:p>
                    <w:sdt>
                      <w:sdtPr>
                        <w:alias w:val="citata"/>
                        <w:tag w:val="part_9b69962ad07644c9af31cec700371919"/>
                        <w:lock w:val="sdtLocked"/>
                        <w:richText/>
                      </w:sdtPr>
                      <w:sdtContent>
                        <w:sdt>
                          <w:sdtPr>
                            <w:alias w:val="13-1 p."/>
                            <w:tag w:val="part_e964b7882f874b6f91f38c58353e3dfb"/>
                            <w:lock w:val="sdtLocked"/>
                            <w:richText/>
                          </w:sdtPr>
                          <w:sdtContent>
                            <w:p w14:paraId="30B4BE9A" w14:textId="053C0374">
                              <w:pPr>
                                <w:ind w:firstLine="720"/>
                                <w:jc w:val="both"/>
                                <w:rPr>
                                  <w:szCs w:val="24"/>
                                </w:rPr>
                              </w:pPr>
                              <w:r>
                                <w:rPr>
                                  <w:szCs w:val="24"/>
                                </w:rPr>
                                <w:t>„</w:t>
                              </w:r>
                              <w:sdt>
                                <w:sdtPr>
                                  <w:alias w:val="Numeris"/>
                                  <w:tag w:val="nr_e964b7882f874b6f91f38c58353e3dfb"/>
                                  <w:lock w:val="sdtLocked"/>
                                  <w:richText/>
                                </w:sdtPr>
                                <w:sdtContent>
                                  <w:r>
                                    <w:rPr>
                                      <w:szCs w:val="24"/>
                                    </w:rPr>
                                    <w:t>13</w:t>
                                  </w:r>
                                  <w:r>
                                    <w:rPr>
                                      <w:szCs w:val="24"/>
                                      <w:vertAlign w:val="superscript"/>
                                    </w:rPr>
                                    <w:t>1</w:t>
                                  </w:r>
                                </w:sdtContent>
                              </w:sdt>
                              <w:r>
                                <w:rPr>
                                  <w:szCs w:val="24"/>
                                </w:rPr>
                                <w:t>. Kai už parduotas prekes ar suteiktas paslaugas atsiskaitoma grynaisiais pinigais, Kvite papildomai turi būti nurodyta:</w:t>
                              </w:r>
                            </w:p>
                            <w:sdt>
                              <w:sdtPr>
                                <w:alias w:val="13-1.1 pp."/>
                                <w:tag w:val="part_dc12c986488e4b708e2976ea00ef6d2c"/>
                                <w:lock w:val="sdtLocked"/>
                                <w:richText/>
                              </w:sdtPr>
                              <w:sdtContent>
                                <w:p w14:paraId="2100D537" w14:textId="4A9426A1">
                                  <w:pPr>
                                    <w:ind w:firstLine="720"/>
                                    <w:jc w:val="both"/>
                                    <w:rPr>
                                      <w:szCs w:val="24"/>
                                    </w:rPr>
                                  </w:pPr>
                                  <w:sdt>
                                    <w:sdtPr>
                                      <w:alias w:val="Numeris"/>
                                      <w:tag w:val="nr_dc12c986488e4b708e2976ea00ef6d2c"/>
                                      <w:lock w:val="sdtLocked"/>
                                      <w:richText/>
                                    </w:sdtPr>
                                    <w:sdtContent>
                                      <w:r>
                                        <w:rPr>
                                          <w:szCs w:val="24"/>
                                        </w:rPr>
                                        <w:t>13</w:t>
                                      </w:r>
                                      <w:r>
                                        <w:rPr>
                                          <w:szCs w:val="24"/>
                                          <w:vertAlign w:val="superscript"/>
                                        </w:rPr>
                                        <w:t>1</w:t>
                                      </w:r>
                                      <w:r>
                                        <w:rPr>
                                          <w:szCs w:val="24"/>
                                        </w:rPr>
                                        <w:t>.1</w:t>
                                      </w:r>
                                    </w:sdtContent>
                                  </w:sdt>
                                  <w:r>
                                    <w:rPr>
                                      <w:szCs w:val="24"/>
                                    </w:rPr>
                                    <w:t>. eilutė „Apvalinimo suma (ct)“, kurioje įrašoma apvalinimo suma centais (skirtumas tarp bendros mokėtinos sumos iki apvalinimo ir bendros mokėtinos sumos, pritaikius apvalinimą, apskaičiuotas pagal</w:t>
                                  </w:r>
                                  <w:r>
                                    <w:rPr>
                                      <w:color w:val="000000"/>
                                      <w:szCs w:val="24"/>
                                      <w:lang w:eastAsia="lt-LT"/>
                                    </w:rPr>
                                    <w:t xml:space="preserve"> Atsiskaitymų grynaisiais pinigais sumų apvalinimo įstatymą</w:t>
                                  </w:r>
                                  <w:r>
                                    <w:rPr>
                                      <w:szCs w:val="24"/>
                                    </w:rPr>
                                    <w:t xml:space="preserve">) </w:t>
                                  </w:r>
                                  <w:r>
                                    <w:rPr>
                                      <w:bCs/>
                                      <w:szCs w:val="24"/>
                                    </w:rPr>
                                    <w:t>su „+“ ženklu, kai apvalinama į didesnę pusę, o su „-</w:t>
                                  </w:r>
                                  <w:r>
                                    <w:rPr>
                                      <w:color w:val="000000"/>
                                      <w:szCs w:val="24"/>
                                    </w:rPr>
                                    <w:t>“</w:t>
                                  </w:r>
                                  <w:r>
                                    <w:rPr>
                                      <w:bCs/>
                                      <w:szCs w:val="24"/>
                                    </w:rPr>
                                    <w:t xml:space="preserve"> ženklu, kai apvalinama į mažesnę pusę,</w:t>
                                  </w:r>
                                </w:p>
                              </w:sdtContent>
                            </w:sdt>
                            <w:sdt>
                              <w:sdtPr>
                                <w:alias w:val="13-1.2 pp."/>
                                <w:tag w:val="part_bdbc6ed395e7466bb0f09db6778edf5a"/>
                                <w:lock w:val="sdtLocked"/>
                                <w:richText/>
                              </w:sdtPr>
                              <w:sdtContent>
                                <w:p w14:paraId="38006C75" w14:textId="016808F2">
                                  <w:pPr>
                                    <w:ind w:firstLine="720"/>
                                    <w:jc w:val="both"/>
                                    <w:rPr>
                                      <w:szCs w:val="24"/>
                                    </w:rPr>
                                  </w:pPr>
                                  <w:sdt>
                                    <w:sdtPr>
                                      <w:alias w:val="Numeris"/>
                                      <w:tag w:val="nr_bdbc6ed395e7466bb0f09db6778edf5a"/>
                                      <w:lock w:val="sdtLocked"/>
                                      <w:richText/>
                                    </w:sdtPr>
                                    <w:sdtContent>
                                      <w:r>
                                        <w:rPr>
                                          <w:szCs w:val="24"/>
                                        </w:rPr>
                                        <w:t>13</w:t>
                                      </w:r>
                                      <w:r>
                                        <w:rPr>
                                          <w:szCs w:val="24"/>
                                          <w:vertAlign w:val="superscript"/>
                                        </w:rPr>
                                        <w:t>1</w:t>
                                      </w:r>
                                      <w:r>
                                        <w:rPr>
                                          <w:szCs w:val="24"/>
                                        </w:rPr>
                                        <w:t>.2</w:t>
                                      </w:r>
                                    </w:sdtContent>
                                  </w:sdt>
                                  <w:r>
                                    <w:rPr>
                                      <w:szCs w:val="24"/>
                                    </w:rPr>
                                    <w:t>. eilutė „Bendra sumokėta suma, pritaikius apvalinimą (Eur, ct)“, kurioje įrašoma grynaisiais pinigais sumokėta suma eurais ir centais po apvalinimo.“</w:t>
                                  </w:r>
                                </w:p>
                              </w:sdtContent>
                            </w:sdt>
                          </w:sdtContent>
                        </w:sdt>
                      </w:sdtContent>
                    </w:sdt>
                  </w:sdtContent>
                </w:sdt>
                <w:sdt>
                  <w:sdtPr>
                    <w:alias w:val="1.3.6 pp."/>
                    <w:tag w:val="part_747ae04abe5d40d89dce1f76f4c59f6d"/>
                    <w:lock w:val="sdtLocked"/>
                    <w:richText/>
                  </w:sdtPr>
                  <w:sdtContent>
                    <w:p w14:paraId="31C8F7B3" w14:textId="71827650">
                      <w:pPr>
                        <w:spacing w:line="257" w:lineRule="atLeast"/>
                        <w:ind w:firstLine="720"/>
                        <w:jc w:val="both"/>
                        <w:rPr>
                          <w:color w:val="000000"/>
                          <w:szCs w:val="24"/>
                          <w:lang w:eastAsia="lt-LT"/>
                        </w:rPr>
                      </w:pPr>
                      <w:sdt>
                        <w:sdtPr>
                          <w:alias w:val="Numeris"/>
                          <w:tag w:val="nr_747ae04abe5d40d89dce1f76f4c59f6d"/>
                          <w:lock w:val="sdtLocked"/>
                          <w:richText/>
                        </w:sdtPr>
                        <w:sdtContent>
                          <w:r>
                            <w:rPr>
                              <w:color w:val="000000"/>
                              <w:szCs w:val="24"/>
                              <w:lang w:eastAsia="lt-LT"/>
                            </w:rPr>
                            <w:t>1.3.6</w:t>
                          </w:r>
                        </w:sdtContent>
                      </w:sdt>
                      <w:r>
                        <w:rPr>
                          <w:color w:val="000000"/>
                          <w:szCs w:val="24"/>
                          <w:lang w:eastAsia="lt-LT"/>
                        </w:rPr>
                        <w:t>. Papildau 13</w:t>
                      </w:r>
                      <w:r>
                        <w:rPr>
                          <w:color w:val="000000"/>
                          <w:szCs w:val="24"/>
                          <w:vertAlign w:val="superscript"/>
                          <w:lang w:eastAsia="lt-LT"/>
                        </w:rPr>
                        <w:t>2</w:t>
                      </w:r>
                      <w:r>
                        <w:rPr>
                          <w:color w:val="000000"/>
                          <w:szCs w:val="24"/>
                          <w:lang w:eastAsia="lt-LT"/>
                        </w:rPr>
                        <w:t xml:space="preserve"> punktu:</w:t>
                      </w:r>
                    </w:p>
                    <w:sdt>
                      <w:sdtPr>
                        <w:alias w:val="citata"/>
                        <w:tag w:val="part_db31309445c24927b1071fec89e338a9"/>
                        <w:lock w:val="sdtLocked"/>
                        <w:richText/>
                      </w:sdtPr>
                      <w:sdtContent>
                        <w:sdt>
                          <w:sdtPr>
                            <w:alias w:val="13-2 p."/>
                            <w:tag w:val="part_4a946282fef54b32b7830f0635c001a9"/>
                            <w:lock w:val="sdtLocked"/>
                            <w:richText/>
                          </w:sdtPr>
                          <w:sdtContent>
                            <w:p w14:paraId="034D974E" w14:textId="26B62BF3">
                              <w:pPr>
                                <w:ind w:firstLine="720"/>
                                <w:jc w:val="both"/>
                                <w:rPr>
                                  <w:szCs w:val="24"/>
                                </w:rPr>
                              </w:pPr>
                              <w:r>
                                <w:rPr>
                                  <w:szCs w:val="24"/>
                                </w:rPr>
                                <w:t>„</w:t>
                              </w:r>
                              <w:sdt>
                                <w:sdtPr>
                                  <w:alias w:val="Numeris"/>
                                  <w:tag w:val="nr_4a946282fef54b32b7830f0635c001a9"/>
                                  <w:lock w:val="sdtLocked"/>
                                  <w:richText/>
                                </w:sdtPr>
                                <w:sdtContent>
                                  <w:r>
                                    <w:rPr>
                                      <w:szCs w:val="24"/>
                                    </w:rPr>
                                    <w:t>13</w:t>
                                  </w:r>
                                  <w:r>
                                    <w:rPr>
                                      <w:szCs w:val="24"/>
                                      <w:vertAlign w:val="superscript"/>
                                    </w:rPr>
                                    <w:t>2</w:t>
                                  </w:r>
                                </w:sdtContent>
                              </w:sdt>
                              <w:r>
                                <w:rPr>
                                  <w:szCs w:val="24"/>
                                </w:rPr>
                                <w:t>. Kai atsiskaitoma negrynaisiais pinigais (mokėjimo pavedimu), Kvite nurodyti eilutes „Apvalinimo suma (ct)“ ir „Bendra sumokėta suma, pritaikius apvalinimą (Eur, ct)“ neprivaloma.“</w:t>
                              </w:r>
                            </w:p>
                          </w:sdtContent>
                        </w:sdt>
                      </w:sdtContent>
                    </w:sdt>
                  </w:sdtContent>
                </w:sdt>
                <w:sdt>
                  <w:sdtPr>
                    <w:alias w:val="1.3.7 pp."/>
                    <w:tag w:val="part_679792ecf4d3441bbf2a8b4cde538812"/>
                    <w:lock w:val="sdtLocked"/>
                    <w:richText/>
                  </w:sdtPr>
                  <w:sdtContent>
                    <w:p w14:paraId="44F7B495" w14:textId="2C8DF47E">
                      <w:pPr>
                        <w:ind w:firstLine="720"/>
                        <w:jc w:val="both"/>
                        <w:rPr>
                          <w:szCs w:val="24"/>
                        </w:rPr>
                      </w:pPr>
                      <w:sdt>
                        <w:sdtPr>
                          <w:alias w:val="Numeris"/>
                          <w:tag w:val="nr_679792ecf4d3441bbf2a8b4cde538812"/>
                          <w:lock w:val="sdtLocked"/>
                          <w:richText/>
                        </w:sdtPr>
                        <w:sdtContent>
                          <w:r>
                            <w:rPr>
                              <w:szCs w:val="24"/>
                            </w:rPr>
                            <w:t>1.3.7</w:t>
                          </w:r>
                        </w:sdtContent>
                      </w:sdt>
                      <w:r>
                        <w:rPr>
                          <w:szCs w:val="24"/>
                        </w:rPr>
                        <w:t>. Papildau II skyrių 22 ir 23 punktais:</w:t>
                      </w:r>
                    </w:p>
                    <w:sdt>
                      <w:sdtPr>
                        <w:alias w:val="citata"/>
                        <w:tag w:val="part_7ade4176dacf49ef9ca956fe3379a6c9"/>
                        <w:lock w:val="sdtLocked"/>
                        <w:richText/>
                      </w:sdtPr>
                      <w:sdtContent>
                        <w:sdt>
                          <w:sdtPr>
                            <w:alias w:val="22 p."/>
                            <w:tag w:val="part_92859cd272174dc7aeb8bf10c91f6047"/>
                            <w:lock w:val="sdtLocked"/>
                            <w:richText/>
                          </w:sdtPr>
                          <w:sdtContent>
                            <w:p w14:paraId="1D456F33" w14:textId="135830A8">
                              <w:pPr>
                                <w:ind w:firstLine="720"/>
                                <w:jc w:val="both"/>
                                <w:rPr>
                                  <w:szCs w:val="24"/>
                                </w:rPr>
                              </w:pPr>
                              <w:r>
                                <w:rPr>
                                  <w:szCs w:val="24"/>
                                </w:rPr>
                                <w:t>„</w:t>
                              </w:r>
                              <w:sdt>
                                <w:sdtPr>
                                  <w:alias w:val="Numeris"/>
                                  <w:tag w:val="nr_92859cd272174dc7aeb8bf10c91f6047"/>
                                  <w:lock w:val="sdtLocked"/>
                                  <w:richText/>
                                </w:sdtPr>
                                <w:sdtContent>
                                  <w:r>
                                    <w:rPr>
                                      <w:szCs w:val="24"/>
                                    </w:rPr>
                                    <w:t>22</w:t>
                                  </w:r>
                                </w:sdtContent>
                              </w:sdt>
                              <w:r>
                                <w:rPr>
                                  <w:szCs w:val="24"/>
                                </w:rPr>
                                <w:t xml:space="preserve">. Ūkio subjektai, kaip duomenų valdytojai, Kvite nurodytus asmens duomenis tvarko, siekdami finansinės apskaitos vykdymą reglamentuojančių teisės aktų nustatyta tvarka fiksuoti Kvite nurodytų ūkinių operacijų šalis (fizinius asmenis) ir tarp jų įvykusių ūkinių operacijų turinį, vadovaudamiesi Reglamentu </w:t>
                              </w:r>
                              <w:fldSimple w:instr="HYPERLINK http://eur-lex.europa.eu/legal-content/LIT/TXT/?uri=CELEX:32016R0679&amp;locale=lt \t _blank">
                                <w:r>
                                  <w:rPr>
                                    <w:szCs w:val="24"/>
                                    <w:u w:val="single"/>
                                    <w:color w:val="0000FF" w:themeColor="hyperlink"/>
                                  </w:rPr>
                                  <w:t>(ES) 2016/679</w:t>
                                </w:r>
                              </w:fldSimple>
                              <w:r>
                                <w:rPr>
                                  <w:szCs w:val="24"/>
                                </w:rPr>
                                <w:t xml:space="preserve"> ir kitais teisės aktais, reglamentuojančiais duomenų tvarkymą ir finansinės apskaitos vykdymą.</w:t>
                              </w:r>
                            </w:p>
                          </w:sdtContent>
                        </w:sdt>
                        <w:sdt>
                          <w:sdtPr>
                            <w:alias w:val="23 p."/>
                            <w:tag w:val="part_563a0e6842cd462d861d6613872cf8fb"/>
                            <w:lock w:val="sdtLocked"/>
                            <w:richText/>
                          </w:sdtPr>
                          <w:sdtContent>
                            <w:p w14:paraId="3D4A3571" w14:textId="149AD9C5">
                              <w:pPr>
                                <w:ind w:firstLine="720"/>
                                <w:jc w:val="both"/>
                                <w:rPr>
                                  <w:szCs w:val="24"/>
                                </w:rPr>
                              </w:pPr>
                              <w:sdt>
                                <w:sdtPr>
                                  <w:alias w:val="Numeris"/>
                                  <w:tag w:val="nr_563a0e6842cd462d861d6613872cf8fb"/>
                                  <w:lock w:val="sdtLocked"/>
                                  <w:richText/>
                                </w:sdtPr>
                                <w:sdtContent>
                                  <w:r>
                                    <w:rPr>
                                      <w:szCs w:val="24"/>
                                    </w:rPr>
                                    <w:t>23</w:t>
                                  </w:r>
                                </w:sdtContent>
                              </w:sdt>
                              <w:r>
                                <w:rPr>
                                  <w:szCs w:val="24"/>
                                </w:rPr>
                                <w:t>. Duomenų subjektų teisės įgyvendinamos, vadovaujantis Duomenų subjektų teisių įgyvendinimo Valstybinėje mokesčių inspekcijoje aprašu, patvirtintu Valstybinės mokesčių inspekcijos prie Lietuvos Respublikos finansų ministerijos viršininko 2018 m. gegužės 7 d. įsakymu Nr. VA-33 „Dėl Duomenų subjektų teisių įgyvendinimo Valstybinėje mokesčių inspekcijoje aprašo patvirtinimo“.“</w:t>
                              </w:r>
                            </w:p>
                          </w:sdtContent>
                        </w:sdt>
                      </w:sdtContent>
                    </w:sdt>
                  </w:sdtContent>
                </w:sdt>
              </w:sdtContent>
            </w:sdt>
          </w:sdtContent>
        </w:sdt>
        <w:sdt>
          <w:sdtPr>
            <w:alias w:val="2 p."/>
            <w:tag w:val="part_6843e30fb66d4e60985f6e884c044c7d"/>
            <w:lock w:val="sdtLocked"/>
            <w:richText/>
          </w:sdtPr>
          <w:sdtContent>
            <w:p w14:paraId="0D3497B4" w14:textId="7A9631DB">
              <w:pPr>
                <w:ind w:firstLine="720"/>
                <w:jc w:val="both"/>
                <w:rPr>
                  <w:color w:val="000000"/>
                  <w:szCs w:val="24"/>
                  <w:lang w:eastAsia="lt-LT"/>
                </w:rPr>
              </w:pPr>
              <w:sdt>
                <w:sdtPr>
                  <w:alias w:val="Numeris"/>
                  <w:tag w:val="nr_6843e30fb66d4e60985f6e884c044c7d"/>
                  <w:lock w:val="sdtLocked"/>
                  <w:richText/>
                </w:sdtPr>
                <w:sdtContent>
                  <w:r>
                    <w:rPr>
                      <w:color w:val="000000"/>
                      <w:szCs w:val="24"/>
                      <w:lang w:eastAsia="lt-LT"/>
                    </w:rPr>
                    <w:t>2</w:t>
                  </w:r>
                </w:sdtContent>
              </w:sdt>
              <w:r>
                <w:rPr>
                  <w:color w:val="000000"/>
                  <w:szCs w:val="24"/>
                  <w:lang w:eastAsia="lt-LT"/>
                </w:rPr>
                <w:t>.</w:t>
              </w:r>
              <w:r>
                <w:rPr>
                  <w:szCs w:val="24"/>
                </w:rPr>
                <w:t xml:space="preserve"> </w:t>
              </w:r>
              <w:r>
                <w:rPr>
                  <w:color w:val="000000"/>
                  <w:szCs w:val="24"/>
                  <w:lang w:eastAsia="lt-LT"/>
                </w:rPr>
                <w:t>N u s t a t a u, kad šis įsakymas įsigalioja 2025 m. gegužės 1 d.</w:t>
              </w:r>
            </w:p>
            <w:p w14:paraId="35AC9E92" w14:textId="77777777">
              <w:pPr>
                <w:ind w:firstLine="709"/>
                <w:jc w:val="both"/>
                <w:rPr>
                  <w:color w:val="000000"/>
                  <w:szCs w:val="24"/>
                  <w:lang w:eastAsia="lt-LT"/>
                </w:rPr>
              </w:pPr>
            </w:p>
            <w:p w14:paraId="3A4C1A23" w14:textId="77777777">
              <w:pPr>
                <w:ind w:firstLine="709"/>
                <w:jc w:val="both"/>
                <w:rPr>
                  <w:color w:val="000000"/>
                  <w:szCs w:val="24"/>
                  <w:lang w:eastAsia="lt-LT"/>
                </w:rPr>
              </w:pPr>
            </w:p>
            <w:p w14:paraId="1493750D" w14:textId="77777777">
              <w:pPr>
                <w:ind w:firstLine="709"/>
                <w:jc w:val="both"/>
                <w:rPr>
                  <w:color w:val="000000"/>
                  <w:szCs w:val="24"/>
                  <w:lang w:eastAsia="lt-LT"/>
                </w:rPr>
              </w:pPr>
            </w:p>
          </w:sdtContent>
        </w:sdt>
      </w:sdtContent>
    </w:sdt>
    <w:sdt>
      <w:sdtPr>
        <w:alias w:val="lentele"/>
        <w:tag w:val="part_2868c78f401f41a78e3dfce9588b5e13"/>
        <w:lock w:val="sdtLocked"/>
        <w:richText/>
      </w:sdtPr>
      <w:sdtContent>
        <w:tbl>
          <w:tblPr>
            <w:tblW w:w="9639" w:type="dxa"/>
            <w:tblLayout w:type="fixed"/>
            <w:tblCellMar>
              <w:left w:w="0" w:type="dxa"/>
              <w:right w:w="0" w:type="dxa"/>
            </w:tblCellMar>
            <w:tblLook w:val="0000" w:firstRow="0" w:lastRow="0" w:firstColumn="0" w:lastColumn="0" w:noHBand="0" w:noVBand="0"/>
          </w:tblPr>
          <w:tblGrid>
            <w:gridCol w:w="5111"/>
            <w:gridCol w:w="1134"/>
            <w:gridCol w:w="3394"/>
          </w:tblGrid>
          <w:tr w14:paraId="43FBDB8B" w14:textId="77777777">
            <w:trPr>
              <w:trHeight w:val="267"/>
            </w:trPr>
            <w:tc>
              <w:tcPr>
                <w:tcW w:w="5111" w:type="dxa"/>
              </w:tcPr>
              <w:p w14:paraId="77FE405F" w14:textId="77777777">
                <w:pPr>
                  <w:tabs>
                    <w:tab w:val="left" w:pos="4820"/>
                    <w:tab w:val="left" w:pos="7229"/>
                  </w:tabs>
                  <w:rPr>
                    <w:szCs w:val="24"/>
                  </w:rPr>
                </w:pPr>
                <w:r>
                  <w:rPr>
                    <w:szCs w:val="24"/>
                  </w:rPr>
                  <w:t>Viršininkas</w:t>
                </w:r>
              </w:p>
            </w:tc>
            <w:tc>
              <w:tcPr>
                <w:tcW w:w="1134" w:type="dxa"/>
              </w:tcPr>
              <w:p w14:paraId="6FF875BE" w14:textId="77777777">
                <w:pPr>
                  <w:tabs>
                    <w:tab w:val="left" w:pos="4820"/>
                    <w:tab w:val="left" w:pos="7229"/>
                  </w:tabs>
                  <w:jc w:val="center"/>
                  <w:rPr>
                    <w:szCs w:val="24"/>
                  </w:rPr>
                </w:pPr>
              </w:p>
            </w:tc>
            <w:tc>
              <w:tcPr>
                <w:tcW w:w="3394" w:type="dxa"/>
                <w:vAlign w:val="bottom"/>
              </w:tcPr>
              <w:p w14:paraId="29C9F655" w14:textId="77777777">
                <w:pPr>
                  <w:tabs>
                    <w:tab w:val="left" w:pos="4820"/>
                    <w:tab w:val="left" w:pos="7229"/>
                  </w:tabs>
                  <w:ind w:firstLine="567"/>
                  <w:jc w:val="right"/>
                  <w:rPr>
                    <w:szCs w:val="24"/>
                  </w:rPr>
                </w:pPr>
              </w:p>
            </w:tc>
          </w:tr>
        </w:tbl>
        <w:p w14:paraId="302233F8" w14:textId="77777777">
          <w:pPr>
            <w:pBdr>
              <w:bottom w:val="single" w:sz="12" w:space="1" w:color="auto"/>
            </w:pBdr>
            <w:shd w:val="clear" w:color="auto" w:fill="FFFFFF"/>
            <w:ind w:firstLine="720"/>
            <w:jc w:val="both"/>
            <w:rPr>
              <w:sz w:val="22"/>
              <w:szCs w:val="22"/>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426" w:left="1701" w:header="567" w:footer="567" w:gutter="0"/>
              <w:pgNumType w:start="1"/>
              <w:cols w:space="1296"/>
              <w:titlePg/>
            </w:sectPr>
          </w:pPr>
        </w:p>
        <w:p w14:paraId="25DFFF00" w14:textId="77777777">
          <w:pPr>
            <w:tabs>
              <w:tab w:val="center" w:pos="4153"/>
              <w:tab w:val="right" w:pos="8306"/>
            </w:tabs>
            <w:ind w:firstLine="567"/>
            <w:jc w:val="both"/>
            <w:rPr>
              <w:szCs w:val="24"/>
            </w:rPr>
          </w:pPr>
        </w:p>
        <w:sdt>
          <w:sdtPr>
            <w:alias w:val="patvirtinta"/>
            <w:tag w:val="part_70ee523db8a4492eb018ca3e95a3ea67"/>
            <w:lock w:val="sdtLocked"/>
            <w:richText/>
          </w:sdtPr>
          <w:sdtContent>
            <w:p w14:paraId="105E4D68" w14:textId="2C31D88E">
              <w:pPr>
                <w:ind w:left="5103"/>
                <w:rPr>
                  <w:color w:val="000000"/>
                  <w:szCs w:val="24"/>
                  <w:lang w:eastAsia="lt-LT"/>
                </w:rPr>
              </w:pPr>
              <w:r>
                <w:rPr>
                  <w:color w:val="000000"/>
                  <w:szCs w:val="24"/>
                  <w:lang w:eastAsia="lt-LT"/>
                </w:rPr>
                <w:t>PATVIRTINTA</w:t>
              </w:r>
            </w:p>
            <w:p w14:paraId="0CCC5957" w14:textId="77777777">
              <w:pPr>
                <w:ind w:left="5103"/>
                <w:rPr>
                  <w:color w:val="000000"/>
                  <w:szCs w:val="24"/>
                  <w:lang w:eastAsia="lt-LT"/>
                </w:rPr>
              </w:pPr>
              <w:r>
                <w:rPr>
                  <w:color w:val="000000"/>
                  <w:szCs w:val="24"/>
                  <w:lang w:eastAsia="lt-LT"/>
                </w:rPr>
                <w:t>Valstybinės mokesčių inspekcijos prie</w:t>
              </w:r>
            </w:p>
            <w:p w14:paraId="168C07D2" w14:textId="77777777">
              <w:pPr>
                <w:ind w:left="5103"/>
                <w:rPr>
                  <w:color w:val="000000"/>
                  <w:szCs w:val="24"/>
                  <w:lang w:eastAsia="lt-LT"/>
                </w:rPr>
              </w:pPr>
              <w:r>
                <w:rPr>
                  <w:color w:val="000000"/>
                  <w:szCs w:val="24"/>
                  <w:lang w:eastAsia="lt-LT"/>
                </w:rPr>
                <w:t xml:space="preserve">Lietuvos Respublikos finansų ministerijos viršininko </w:t>
              </w:r>
            </w:p>
            <w:p w14:paraId="56249557" w14:textId="44155B77">
              <w:pPr>
                <w:ind w:left="5103"/>
                <w:rPr>
                  <w:color w:val="000000"/>
                  <w:szCs w:val="24"/>
                  <w:lang w:eastAsia="lt-LT"/>
                </w:rPr>
              </w:pPr>
              <w:r>
                <w:rPr>
                  <w:color w:val="000000"/>
                  <w:szCs w:val="24"/>
                  <w:lang w:eastAsia="lt-LT"/>
                </w:rPr>
                <w:t>2002 m. gruodžio 31 d. įsakymu Nr. 379</w:t>
              </w:r>
            </w:p>
            <w:p w14:paraId="5482123B" w14:textId="77777777">
              <w:pPr>
                <w:ind w:left="5103"/>
                <w:rPr>
                  <w:color w:val="000000"/>
                  <w:szCs w:val="24"/>
                  <w:lang w:eastAsia="lt-LT"/>
                </w:rPr>
              </w:pPr>
              <w:r>
                <w:rPr>
                  <w:color w:val="000000"/>
                  <w:szCs w:val="24"/>
                  <w:lang w:eastAsia="lt-LT"/>
                </w:rPr>
                <w:t>(Valstybinės mokesčių inspekcijos prie</w:t>
              </w:r>
            </w:p>
            <w:p w14:paraId="1D02434B" w14:textId="77777777">
              <w:pPr>
                <w:ind w:left="5103"/>
                <w:rPr>
                  <w:color w:val="000000"/>
                  <w:szCs w:val="24"/>
                  <w:lang w:eastAsia="lt-LT"/>
                </w:rPr>
              </w:pPr>
              <w:r>
                <w:rPr>
                  <w:color w:val="000000"/>
                  <w:szCs w:val="24"/>
                  <w:lang w:eastAsia="lt-LT"/>
                </w:rPr>
                <w:t xml:space="preserve">Lietuvos Respublikos finansų ministerijos viršininko </w:t>
              </w:r>
            </w:p>
            <w:p w14:paraId="71000722" w14:textId="67273C45">
              <w:pPr>
                <w:ind w:left="5103"/>
                <w:rPr>
                  <w:color w:val="000000"/>
                  <w:szCs w:val="24"/>
                  <w:lang w:eastAsia="lt-LT"/>
                </w:rPr>
              </w:pPr>
              <w:r>
                <w:rPr>
                  <w:color w:val="000000"/>
                  <w:szCs w:val="24"/>
                  <w:lang w:eastAsia="lt-LT"/>
                </w:rPr>
                <w:t xml:space="preserve">2025 m. balandžio     d. įsakymo Nr. VA-       redakcija)</w:t>
              </w:r>
            </w:p>
            <w:p w14:paraId="291E99AA" w14:textId="77777777">
              <w:pPr>
                <w:ind w:firstLine="629"/>
                <w:jc w:val="both"/>
                <w:rPr>
                  <w:color w:val="000000"/>
                  <w:szCs w:val="24"/>
                  <w:lang w:eastAsia="lt-LT"/>
                </w:rPr>
              </w:pPr>
            </w:p>
            <w:p w14:paraId="15F9E168" w14:textId="77777777">
              <w:pPr>
                <w:ind w:firstLine="567"/>
                <w:jc w:val="both"/>
                <w:rPr>
                  <w:color w:val="000000"/>
                  <w:szCs w:val="24"/>
                  <w:lang w:eastAsia="lt-LT"/>
                </w:rPr>
              </w:pPr>
            </w:p>
            <w:p w14:paraId="2E4913AC" w14:textId="28E3071E">
              <w:pPr>
                <w:jc w:val="center"/>
                <w:rPr>
                  <w:b/>
                  <w:bCs/>
                  <w:szCs w:val="24"/>
                  <w:lang w:eastAsia="lt-LT"/>
                </w:rPr>
              </w:pPr>
              <w:sdt>
                <w:sdtPr>
                  <w:alias w:val="Pavadinimas"/>
                  <w:tag w:val="title_70ee523db8a4492eb018ca3e95a3ea67"/>
                  <w:lock w:val="sdtLocked"/>
                  <w:richText/>
                </w:sdtPr>
                <w:sdtContent>
                  <w:r>
                    <w:rPr>
                      <w:b/>
                      <w:bCs/>
                      <w:szCs w:val="24"/>
                      <w:lang w:eastAsia="lt-LT"/>
                    </w:rPr>
                    <w:t>(</w:t>
                  </w:r>
                  <w:r>
                    <w:rPr>
                      <w:b/>
                      <w:color w:val="000000"/>
                      <w:szCs w:val="24"/>
                      <w:lang w:eastAsia="lt-LT"/>
                    </w:rPr>
                    <w:t>Prekių (paslaugų) pirkimo</w:t>
                  </w:r>
                  <w:r>
                    <w:rPr>
                      <w:b/>
                      <w:szCs w:val="24"/>
                      <w:lang w:eastAsia="lt-LT"/>
                    </w:rPr>
                    <w:t>-</w:t>
                  </w:r>
                  <w:r>
                    <w:rPr>
                      <w:b/>
                      <w:color w:val="000000"/>
                      <w:szCs w:val="24"/>
                      <w:lang w:eastAsia="lt-LT"/>
                    </w:rPr>
                    <w:t>pardavimo kvito</w:t>
                  </w:r>
                  <w:r>
                    <w:rPr>
                      <w:bCs/>
                      <w:szCs w:val="24"/>
                      <w:lang w:eastAsia="lt-LT"/>
                    </w:rPr>
                    <w:t xml:space="preserve"> </w:t>
                  </w:r>
                  <w:r>
                    <w:rPr>
                      <w:b/>
                      <w:bCs/>
                      <w:szCs w:val="24"/>
                      <w:lang w:eastAsia="lt-LT"/>
                    </w:rPr>
                    <w:t>FR0508 formos pavyzdys)</w:t>
                  </w:r>
                </w:sdtContent>
              </w:sdt>
            </w:p>
            <w:p w14:paraId="44846C80" w14:textId="77777777">
              <w:pPr>
                <w:ind w:firstLine="567"/>
                <w:jc w:val="both"/>
                <w:rPr>
                  <w:color w:val="000000"/>
                  <w:szCs w:val="24"/>
                  <w:lang w:eastAsia="lt-LT"/>
                </w:rPr>
              </w:pPr>
            </w:p>
            <w:sdt>
              <w:sdtPr>
                <w:alias w:val="skirsnis"/>
                <w:tag w:val="part_4190199dbd624dc3a1c64b419e0fc18b"/>
                <w:lock w:val="sdtLocked"/>
                <w:richText/>
              </w:sdtPr>
              <w:sdtContent>
                <w:p w14:paraId="27433B20" w14:textId="7DC184A7">
                  <w:pPr>
                    <w:ind w:firstLine="567"/>
                    <w:jc w:val="center"/>
                    <w:rPr>
                      <w:color w:val="000000"/>
                      <w:szCs w:val="24"/>
                      <w:lang w:eastAsia="lt-LT"/>
                    </w:rPr>
                  </w:pPr>
                  <w:sdt>
                    <w:sdtPr>
                      <w:alias w:val="Pavadinimas"/>
                      <w:tag w:val="title_4190199dbd624dc3a1c64b419e0fc18b"/>
                      <w:lock w:val="sdtLocked"/>
                      <w:richText/>
                    </w:sdtPr>
                    <w:sdtContent>
                      <w:r>
                        <w:rPr>
                          <w:b/>
                          <w:bCs/>
                          <w:color w:val="000000"/>
                          <w:szCs w:val="24"/>
                          <w:lang w:eastAsia="lt-LT"/>
                        </w:rPr>
                        <w:t xml:space="preserve">PREKIŲ (PASLAUGŲ) PIRKIMO–PARDAVIMO KVITAS </w:t>
                      </w:r>
                      <w:r>
                        <w:rPr>
                          <w:b/>
                          <w:color w:val="000000"/>
                          <w:szCs w:val="24"/>
                          <w:lang w:eastAsia="lt-LT"/>
                        </w:rPr>
                        <w:t>FR0508</w:t>
                      </w:r>
                      <w:r>
                        <w:rPr>
                          <w:b/>
                          <w:bCs/>
                          <w:color w:val="000000"/>
                          <w:szCs w:val="24"/>
                          <w:lang w:eastAsia="lt-LT"/>
                        </w:rPr>
                        <w:t xml:space="preserve"> NR.</w:t>
                      </w:r>
                    </w:sdtContent>
                  </w:sdt>
                </w:p>
                <w:p w14:paraId="593FFF2F" w14:textId="77777777">
                  <w:pPr>
                    <w:ind w:firstLine="629"/>
                    <w:jc w:val="both"/>
                    <w:rPr>
                      <w:color w:val="000000"/>
                      <w:szCs w:val="24"/>
                      <w:lang w:eastAsia="lt-LT"/>
                    </w:rPr>
                  </w:pPr>
                </w:p>
                <w:p w14:paraId="072D8FA2" w14:textId="77777777">
                  <w:pPr>
                    <w:ind w:firstLine="567"/>
                    <w:jc w:val="center"/>
                    <w:rPr>
                      <w:color w:val="000000"/>
                      <w:szCs w:val="24"/>
                      <w:lang w:eastAsia="lt-LT"/>
                    </w:rPr>
                  </w:pPr>
                  <w:r>
                    <w:rPr>
                      <w:color w:val="000000"/>
                      <w:szCs w:val="24"/>
                      <w:lang w:eastAsia="lt-LT"/>
                    </w:rPr>
                    <w:t>20 ___ m.____________.______ d.</w:t>
                  </w:r>
                </w:p>
                <w:p w14:paraId="79EC005B" w14:textId="77777777">
                  <w:pPr>
                    <w:ind w:firstLine="629"/>
                    <w:jc w:val="both"/>
                    <w:rPr>
                      <w:color w:val="000000"/>
                      <w:szCs w:val="24"/>
                      <w:lang w:eastAsia="lt-LT"/>
                    </w:rPr>
                  </w:pPr>
                </w:p>
              </w:sdtContent>
            </w:sdt>
          </w:sdtContent>
        </w:sdt>
      </w:sdtContent>
    </w:sdt>
    <w:sdt>
      <w:sdtPr>
        <w:alias w:val="lentele"/>
        <w:tag w:val="part_7778ae890f3e4f45b9323b02356552eb"/>
        <w:lock w:val="sdtLocked"/>
        <w:richText/>
      </w:sdtPr>
      <w:sdtContent>
        <w:tbl>
          <w:tblPr>
            <w:tblW w:w="5000" w:type="pct"/>
            <w:tblCellMar>
              <w:left w:w="0" w:type="dxa"/>
              <w:right w:w="0" w:type="dxa"/>
            </w:tblCellMar>
            <w:tblLook w:val="04A0" w:firstRow="1" w:lastRow="0" w:firstColumn="1" w:lastColumn="0" w:noHBand="0" w:noVBand="1"/>
          </w:tblPr>
          <w:tblGrid>
            <w:gridCol w:w="840"/>
            <w:gridCol w:w="4817"/>
            <w:gridCol w:w="1320"/>
            <w:gridCol w:w="1320"/>
            <w:gridCol w:w="1322"/>
          </w:tblGrid>
          <w:tr w14:paraId="46B5FB22" w14:textId="77777777">
            <w:tc>
              <w:tcPr>
                <w:tcW w:w="437"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14:paraId="6DD6A056" w14:textId="1BFD1E6C">
                <w:pPr>
                  <w:jc w:val="both"/>
                  <w:rPr>
                    <w:bCs/>
                    <w:szCs w:val="24"/>
                    <w:lang w:eastAsia="lt-LT"/>
                  </w:rPr>
                </w:pPr>
                <w:r>
                  <w:rPr>
                    <w:bCs/>
                    <w:szCs w:val="24"/>
                    <w:lang w:eastAsia="lt-LT"/>
                  </w:rPr>
                  <w:t>Eil.</w:t>
                </w:r>
              </w:p>
              <w:p w14:paraId="5DD1F80E" w14:textId="77777777">
                <w:pPr>
                  <w:jc w:val="both"/>
                  <w:rPr>
                    <w:szCs w:val="24"/>
                    <w:lang w:eastAsia="lt-LT"/>
                  </w:rPr>
                </w:pPr>
                <w:r>
                  <w:rPr>
                    <w:bCs/>
                    <w:szCs w:val="24"/>
                    <w:lang w:eastAsia="lt-LT"/>
                  </w:rPr>
                  <w:t>Nr.</w:t>
                </w:r>
              </w:p>
            </w:tc>
            <w:tc>
              <w:tcPr>
                <w:tcW w:w="2504"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5B2611D1" w14:textId="77777777">
                <w:pPr>
                  <w:ind w:firstLine="567"/>
                  <w:jc w:val="center"/>
                  <w:rPr>
                    <w:szCs w:val="24"/>
                    <w:lang w:eastAsia="lt-LT"/>
                  </w:rPr>
                </w:pPr>
                <w:r>
                  <w:rPr>
                    <w:bCs/>
                    <w:szCs w:val="24"/>
                    <w:lang w:eastAsia="lt-LT"/>
                  </w:rPr>
                  <w:t>Prekės (paslaugos) pavadinimas</w:t>
                </w:r>
              </w:p>
            </w:tc>
            <w:tc>
              <w:tcPr>
                <w:tcW w:w="686"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5E866BDF" w14:textId="77777777">
                <w:pPr>
                  <w:ind w:firstLine="277"/>
                  <w:jc w:val="both"/>
                  <w:rPr>
                    <w:szCs w:val="24"/>
                    <w:lang w:eastAsia="lt-LT"/>
                  </w:rPr>
                </w:pPr>
                <w:r>
                  <w:rPr>
                    <w:bCs/>
                    <w:szCs w:val="24"/>
                    <w:lang w:eastAsia="lt-LT"/>
                  </w:rPr>
                  <w:t>Kiekis</w:t>
                </w:r>
              </w:p>
            </w:tc>
            <w:tc>
              <w:tcPr>
                <w:tcW w:w="686"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65E527E5" w14:textId="77777777">
                <w:pPr>
                  <w:ind w:firstLine="206"/>
                  <w:jc w:val="center"/>
                  <w:rPr>
                    <w:szCs w:val="24"/>
                    <w:lang w:eastAsia="lt-LT"/>
                  </w:rPr>
                </w:pPr>
                <w:r>
                  <w:rPr>
                    <w:bCs/>
                    <w:szCs w:val="24"/>
                    <w:lang w:eastAsia="lt-LT"/>
                  </w:rPr>
                  <w:t>Kaina</w:t>
                </w:r>
              </w:p>
            </w:tc>
            <w:tc>
              <w:tcPr>
                <w:tcW w:w="687"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23386CE3" w14:textId="77777777">
                <w:pPr>
                  <w:ind w:firstLine="276"/>
                  <w:jc w:val="both"/>
                  <w:rPr>
                    <w:szCs w:val="24"/>
                    <w:lang w:eastAsia="lt-LT"/>
                  </w:rPr>
                </w:pPr>
                <w:r>
                  <w:rPr>
                    <w:bCs/>
                    <w:szCs w:val="24"/>
                    <w:lang w:eastAsia="lt-LT"/>
                  </w:rPr>
                  <w:t>Suma</w:t>
                </w:r>
              </w:p>
            </w:tc>
          </w:tr>
          <w:tr w14:paraId="59CB997A"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4E7029CF" w14:textId="77777777">
                <w:pPr>
                  <w:jc w:val="center"/>
                  <w:rPr>
                    <w:szCs w:val="24"/>
                    <w:lang w:eastAsia="lt-LT"/>
                  </w:rPr>
                </w:pPr>
                <w:r>
                  <w:rPr>
                    <w:bCs/>
                    <w:szCs w:val="24"/>
                    <w:lang w:eastAsia="lt-LT"/>
                  </w:rPr>
                  <w:t>1</w:t>
                </w: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4000B79A" w14:textId="77777777">
                <w:pPr>
                  <w:ind w:firstLine="567"/>
                  <w:jc w:val="center"/>
                  <w:rPr>
                    <w:szCs w:val="24"/>
                    <w:lang w:eastAsia="lt-LT"/>
                  </w:rPr>
                </w:pPr>
                <w:r>
                  <w:rPr>
                    <w:bCs/>
                    <w:szCs w:val="24"/>
                    <w:lang w:eastAsia="lt-LT"/>
                  </w:rPr>
                  <w:t>2</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76905AC5" w14:textId="77777777">
                <w:pPr>
                  <w:ind w:firstLine="567"/>
                  <w:jc w:val="both"/>
                  <w:rPr>
                    <w:szCs w:val="24"/>
                    <w:lang w:eastAsia="lt-LT"/>
                  </w:rPr>
                </w:pPr>
                <w:r>
                  <w:rPr>
                    <w:bCs/>
                    <w:szCs w:val="24"/>
                    <w:lang w:eastAsia="lt-LT"/>
                  </w:rPr>
                  <w:t>3</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AF730E1" w14:textId="77777777">
                <w:pPr>
                  <w:ind w:firstLine="567"/>
                  <w:jc w:val="both"/>
                  <w:rPr>
                    <w:szCs w:val="24"/>
                    <w:lang w:eastAsia="lt-LT"/>
                  </w:rPr>
                </w:pPr>
                <w:r>
                  <w:rPr>
                    <w:bCs/>
                    <w:szCs w:val="24"/>
                    <w:lang w:eastAsia="lt-LT"/>
                  </w:rPr>
                  <w:t>4</w:t>
                </w: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181ADE37" w14:textId="77777777">
                <w:pPr>
                  <w:ind w:firstLine="567"/>
                  <w:jc w:val="both"/>
                  <w:rPr>
                    <w:szCs w:val="24"/>
                    <w:lang w:eastAsia="lt-LT"/>
                  </w:rPr>
                </w:pPr>
                <w:r>
                  <w:rPr>
                    <w:bCs/>
                    <w:szCs w:val="24"/>
                    <w:lang w:eastAsia="lt-LT"/>
                  </w:rPr>
                  <w:t>5</w:t>
                </w:r>
              </w:p>
            </w:tc>
          </w:tr>
          <w:tr w14:paraId="42BD26D8"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72CBD1AE"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103803CA"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FF60E5C"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D91BF2F"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4B6026CB" w14:textId="77777777">
                <w:pPr>
                  <w:ind w:firstLine="629"/>
                  <w:jc w:val="both"/>
                  <w:rPr>
                    <w:szCs w:val="24"/>
                    <w:lang w:eastAsia="lt-LT"/>
                  </w:rPr>
                </w:pPr>
              </w:p>
            </w:tc>
          </w:tr>
          <w:tr w14:paraId="1B8F59FF"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D87F1ED"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1358F98D"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76A51CA"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4D09BBC"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71F33D9B" w14:textId="77777777">
                <w:pPr>
                  <w:ind w:firstLine="629"/>
                  <w:jc w:val="both"/>
                  <w:rPr>
                    <w:szCs w:val="24"/>
                    <w:lang w:eastAsia="lt-LT"/>
                  </w:rPr>
                </w:pPr>
              </w:p>
            </w:tc>
          </w:tr>
          <w:tr w14:paraId="53BB262F"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57C5AAF"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6EAFDD9D"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6BD5BB68"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018369DD"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2980F81C" w14:textId="77777777">
                <w:pPr>
                  <w:ind w:firstLine="629"/>
                  <w:jc w:val="both"/>
                  <w:rPr>
                    <w:szCs w:val="24"/>
                    <w:lang w:eastAsia="lt-LT"/>
                  </w:rPr>
                </w:pPr>
              </w:p>
            </w:tc>
          </w:tr>
          <w:tr w14:paraId="5DE64AD7"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4DB4C083"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A4A453F"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7E4F4BB0"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3179BEB"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7BC55F4F" w14:textId="77777777">
                <w:pPr>
                  <w:ind w:firstLine="629"/>
                  <w:jc w:val="both"/>
                  <w:rPr>
                    <w:szCs w:val="24"/>
                    <w:lang w:eastAsia="lt-LT"/>
                  </w:rPr>
                </w:pPr>
              </w:p>
            </w:tc>
          </w:tr>
          <w:tr w14:paraId="36E22692"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6D1FEBB"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12649F7"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4F05023"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23F2C87"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C9BFA67" w14:textId="77777777">
                <w:pPr>
                  <w:ind w:firstLine="629"/>
                  <w:jc w:val="both"/>
                  <w:rPr>
                    <w:szCs w:val="24"/>
                    <w:lang w:eastAsia="lt-LT"/>
                  </w:rPr>
                </w:pPr>
              </w:p>
            </w:tc>
          </w:tr>
          <w:tr w14:paraId="29612ED4"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1CEE9146"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0747E2EE"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6BD97649"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09BC6B5"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4322CEB8" w14:textId="77777777">
                <w:pPr>
                  <w:ind w:firstLine="629"/>
                  <w:jc w:val="both"/>
                  <w:rPr>
                    <w:szCs w:val="24"/>
                    <w:lang w:eastAsia="lt-LT"/>
                  </w:rPr>
                </w:pPr>
              </w:p>
            </w:tc>
          </w:tr>
          <w:tr w14:paraId="6CF0D267"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104E4785"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61A7E41" w14:textId="77777777">
                <w:pPr>
                  <w:ind w:firstLine="6"/>
                  <w:jc w:val="both"/>
                  <w:rPr>
                    <w:szCs w:val="24"/>
                    <w:lang w:eastAsia="lt-LT"/>
                  </w:rPr>
                </w:pPr>
                <w:r>
                  <w:rPr>
                    <w:bCs/>
                    <w:szCs w:val="24"/>
                  </w:rPr>
                  <w:t>Bendra mokėtina suma (Eur, ct)</w:t>
                </w:r>
              </w:p>
            </w:tc>
            <w:tc>
              <w:tcPr>
                <w:tcW w:w="686" w:type="pct"/>
                <w:tcBorders>
                  <w:top w:val="nil"/>
                  <w:left w:val="nil"/>
                  <w:bottom w:val="single" w:sz="8" w:space="0" w:color="auto"/>
                  <w:right w:val="single" w:sz="8" w:space="0" w:color="auto"/>
                </w:tcBorders>
                <w:tcMar>
                  <w:top w:w="0" w:type="dxa"/>
                  <w:left w:w="40" w:type="dxa"/>
                  <w:bottom w:w="0" w:type="dxa"/>
                  <w:right w:w="40" w:type="dxa"/>
                </w:tcMar>
              </w:tcPr>
              <w:p w14:paraId="616A3B49" w14:textId="77777777">
                <w:pPr>
                  <w:ind w:firstLine="567"/>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37137C9" w14:textId="77777777">
                <w:pPr>
                  <w:ind w:left="567" w:firstLine="62"/>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975F2CF" w14:textId="77777777">
                <w:pPr>
                  <w:ind w:firstLine="629"/>
                  <w:jc w:val="both"/>
                  <w:rPr>
                    <w:szCs w:val="24"/>
                    <w:lang w:eastAsia="lt-LT"/>
                  </w:rPr>
                </w:pPr>
              </w:p>
            </w:tc>
          </w:tr>
          <w:tr w14:paraId="7FEFC519"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DC4A623" w14:textId="77777777">
                <w:pPr>
                  <w:ind w:firstLine="629"/>
                  <w:jc w:val="both"/>
                  <w:rPr>
                    <w:szCs w:val="24"/>
                    <w:lang w:eastAsia="lt-LT"/>
                  </w:rPr>
                </w:pPr>
              </w:p>
            </w:tc>
            <w:tc>
              <w:tcPr>
                <w:tcW w:w="2504" w:type="pct"/>
                <w:tcBorders>
                  <w:top w:val="single" w:sz="6" w:space="0" w:color="auto"/>
                  <w:left w:val="single" w:sz="6" w:space="0" w:color="auto"/>
                  <w:bottom w:val="single" w:sz="6" w:space="0" w:color="auto"/>
                  <w:right w:val="single" w:sz="6" w:space="0" w:color="auto"/>
                </w:tcBorders>
                <w:tcMar>
                  <w:top w:w="0" w:type="dxa"/>
                  <w:left w:w="40" w:type="dxa"/>
                  <w:bottom w:w="0" w:type="dxa"/>
                  <w:right w:w="40" w:type="dxa"/>
                </w:tcMar>
                <w:hideMark/>
              </w:tcPr>
              <w:p w14:paraId="2C267C22" w14:textId="233DD731">
                <w:pPr>
                  <w:jc w:val="both"/>
                  <w:rPr>
                    <w:szCs w:val="24"/>
                    <w:lang w:eastAsia="lt-LT"/>
                  </w:rPr>
                </w:pPr>
                <w:r>
                  <w:rPr>
                    <w:szCs w:val="24"/>
                  </w:rPr>
                  <w:t xml:space="preserve">Apvalinimo suma (ct) </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B750216"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32DDE8C0"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0636D0AA" w14:textId="77777777">
                <w:pPr>
                  <w:ind w:firstLine="629"/>
                  <w:jc w:val="both"/>
                  <w:rPr>
                    <w:szCs w:val="24"/>
                    <w:lang w:eastAsia="lt-LT"/>
                  </w:rPr>
                </w:pPr>
              </w:p>
            </w:tc>
          </w:tr>
          <w:tr w14:paraId="164CEAB2"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2C694AE4"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5E6ADB94" w14:textId="77777777">
                <w:pPr>
                  <w:jc w:val="both"/>
                  <w:rPr>
                    <w:szCs w:val="24"/>
                    <w:lang w:eastAsia="lt-LT"/>
                  </w:rPr>
                </w:pPr>
                <w:r>
                  <w:rPr>
                    <w:szCs w:val="24"/>
                    <w:lang w:eastAsia="lt-LT"/>
                  </w:rPr>
                  <w:t>Bendra sumokėta suma, pritaikius apvalinimą (Eur, ct) </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47692EF"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3EFB052"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D4BF6EE" w14:textId="77777777">
                <w:pPr>
                  <w:ind w:firstLine="629"/>
                  <w:jc w:val="both"/>
                  <w:rPr>
                    <w:szCs w:val="24"/>
                    <w:lang w:eastAsia="lt-LT"/>
                  </w:rPr>
                </w:pPr>
              </w:p>
            </w:tc>
          </w:tr>
        </w:tbl>
        <w:p w14:paraId="1FD4673D" w14:textId="77777777">
          <w:pPr>
            <w:ind w:firstLine="629"/>
            <w:jc w:val="both"/>
            <w:rPr>
              <w:color w:val="000000"/>
              <w:szCs w:val="24"/>
              <w:lang w:eastAsia="lt-LT"/>
            </w:rPr>
          </w:pPr>
        </w:p>
      </w:sdtContent>
    </w:sdt>
    <w:sdt>
      <w:sdtPr>
        <w:alias w:val="pastraipa"/>
        <w:tag w:val="part_167a7cc26fca495495fb6e7014f9a7b3"/>
        <w:lock w:val="sdtLocked"/>
        <w:richText/>
      </w:sdtPr>
      <w:sdtContent>
        <w:p w14:paraId="328947F5" w14:textId="77777777">
          <w:pPr>
            <w:rPr>
              <w:color w:val="000000"/>
              <w:szCs w:val="24"/>
              <w:lang w:eastAsia="lt-LT"/>
            </w:rPr>
          </w:pPr>
          <w:r>
            <w:rPr>
              <w:color w:val="000000"/>
              <w:szCs w:val="24"/>
              <w:lang w:eastAsia="lt-LT"/>
            </w:rPr>
            <w:t xml:space="preserve">Prekių (paslaugų) pardavėjo vardas </w:t>
            <w:tab/>
            <w:tab/>
            <w:t>Prekių (paslaugų) pirkėjo vardas</w:t>
          </w:r>
        </w:p>
      </w:sdtContent>
    </w:sdt>
    <w:sdt>
      <w:sdtPr>
        <w:alias w:val="pastraipa"/>
        <w:tag w:val="part_26fba422dd4845339526d2b4c49ac658"/>
        <w:lock w:val="sdtLocked"/>
        <w:richText/>
      </w:sdtPr>
      <w:sdtContent>
        <w:p w14:paraId="579A4FB4" w14:textId="67B902CC">
          <w:pPr>
            <w:rPr>
              <w:color w:val="000000"/>
              <w:szCs w:val="24"/>
              <w:lang w:eastAsia="lt-LT"/>
            </w:rPr>
          </w:pPr>
          <w:r>
            <w:rPr>
              <w:color w:val="000000"/>
              <w:szCs w:val="24"/>
              <w:lang w:eastAsia="lt-LT"/>
            </w:rPr>
            <w:t>arba vardo pirmoji raidė, pavardė __________</w:t>
            <w:tab/>
            <w:t>arba vardo pirmoji raidė, pavardė_______</w:t>
          </w:r>
        </w:p>
      </w:sdtContent>
    </w:sdt>
    <w:sdt>
      <w:sdtPr>
        <w:alias w:val="pastraipa"/>
        <w:tag w:val="part_93f1f6b7a5554f27b651517f33478588"/>
        <w:lock w:val="sdtLocked"/>
        <w:richText/>
      </w:sdtPr>
      <w:sdtContent>
        <w:p w14:paraId="55F09417" w14:textId="77777777">
          <w:pPr>
            <w:rPr>
              <w:color w:val="000000"/>
              <w:szCs w:val="24"/>
              <w:lang w:eastAsia="lt-LT"/>
            </w:rPr>
          </w:pPr>
          <w:r>
            <w:rPr>
              <w:color w:val="000000"/>
              <w:szCs w:val="24"/>
              <w:lang w:eastAsia="lt-LT"/>
            </w:rPr>
            <w:t>_____________________________________</w:t>
            <w:tab/>
            <w:t>____________________________________</w:t>
          </w:r>
        </w:p>
      </w:sdtContent>
    </w:sdt>
    <w:sdt>
      <w:sdtPr>
        <w:alias w:val="pastraipa"/>
        <w:tag w:val="part_7ccd352f13f24303a0f5790838519ba6"/>
        <w:lock w:val="sdtLocked"/>
        <w:richText/>
      </w:sdtPr>
      <w:sdtContent>
        <w:p w14:paraId="096E1F2F" w14:textId="2AEA7B35">
          <w:pPr>
            <w:ind w:firstLine="2880"/>
            <w:rPr>
              <w:color w:val="000000"/>
              <w:szCs w:val="24"/>
              <w:lang w:eastAsia="lt-LT"/>
            </w:rPr>
          </w:pPr>
          <w:r>
            <w:rPr>
              <w:color w:val="000000"/>
              <w:szCs w:val="24"/>
              <w:lang w:eastAsia="lt-LT"/>
            </w:rPr>
            <w:t>Asmens kodas_______________________</w:t>
          </w:r>
        </w:p>
      </w:sdtContent>
    </w:sdt>
    <w:sdt>
      <w:sdtPr>
        <w:alias w:val="pastraipa"/>
        <w:tag w:val="part_61d58d11ff7c401ebd8fa9bd31f2207f"/>
        <w:lock w:val="sdtLocked"/>
        <w:richText/>
      </w:sdtPr>
      <w:sdtContent>
        <w:p w14:paraId="60AF05F8" w14:textId="4C223A92">
          <w:pPr>
            <w:ind w:left="5220" w:hanging="5165"/>
            <w:rPr>
              <w:color w:val="000000"/>
              <w:szCs w:val="24"/>
              <w:lang w:eastAsia="lt-LT"/>
            </w:rPr>
          </w:pPr>
          <w:r>
            <w:rPr>
              <w:color w:val="000000"/>
              <w:szCs w:val="24"/>
              <w:lang w:eastAsia="lt-LT"/>
            </w:rPr>
            <w:t>Verslo liudijimo Nr.________________</w:t>
            <w:tab/>
            <w:t>Verslo liudijimo Nr._________________</w:t>
          </w:r>
        </w:p>
      </w:sdtContent>
    </w:sdt>
    <w:sdt>
      <w:sdtPr>
        <w:alias w:val="pastraipa"/>
        <w:tag w:val="part_3863fe5952ad4f82ae9b3e143d75a100"/>
        <w:lock w:val="sdtLocked"/>
        <w:richText/>
      </w:sdtPr>
      <w:sdtContent>
        <w:p w14:paraId="3584E844" w14:textId="77777777">
          <w:pPr>
            <w:ind w:firstLine="5245"/>
            <w:rPr>
              <w:color w:val="000000"/>
              <w:szCs w:val="24"/>
              <w:lang w:eastAsia="lt-LT"/>
            </w:rPr>
          </w:pPr>
          <w:r>
            <w:rPr>
              <w:color w:val="000000"/>
              <w:szCs w:val="24"/>
              <w:lang w:eastAsia="lt-LT"/>
            </w:rPr>
            <w:t>Įmonės pavadinimas ___________________</w:t>
          </w:r>
        </w:p>
        <w:p w14:paraId="46CF4521" w14:textId="77777777">
          <w:pPr>
            <w:ind w:firstLine="5245"/>
            <w:rPr>
              <w:color w:val="000000"/>
              <w:szCs w:val="24"/>
              <w:lang w:eastAsia="lt-LT"/>
            </w:rPr>
          </w:pPr>
          <w:r>
            <w:rPr>
              <w:color w:val="000000"/>
              <w:szCs w:val="24"/>
              <w:lang w:eastAsia="lt-LT"/>
            </w:rPr>
            <w:t>____________________________________</w:t>
          </w:r>
        </w:p>
      </w:sdtContent>
    </w:sdt>
    <w:sdt>
      <w:sdtPr>
        <w:alias w:val="pastraipa"/>
        <w:tag w:val="part_a15bc5bc44a94be2849c2e170135c650"/>
        <w:lock w:val="sdtLocked"/>
        <w:richText/>
      </w:sdtPr>
      <w:sdtContent>
        <w:p w14:paraId="189BE752" w14:textId="77777777">
          <w:pPr>
            <w:rPr>
              <w:color w:val="000000"/>
              <w:szCs w:val="24"/>
              <w:lang w:eastAsia="lt-LT"/>
            </w:rPr>
          </w:pPr>
          <w:r>
            <w:rPr>
              <w:color w:val="000000"/>
              <w:szCs w:val="24"/>
              <w:lang w:eastAsia="lt-LT"/>
            </w:rPr>
            <w:t>Parašas _______________________________</w:t>
            <w:tab/>
            <w:t>Įmonės kodas ________________________</w:t>
          </w:r>
        </w:p>
        <w:p w14:paraId="3005F095" w14:textId="77777777">
          <w:pPr>
            <w:ind w:firstLine="720"/>
            <w:rPr>
              <w:color w:val="000000"/>
              <w:szCs w:val="24"/>
              <w:lang w:eastAsia="lt-LT"/>
            </w:rPr>
          </w:pPr>
        </w:p>
        <w:sdt>
          <w:sdtPr>
            <w:alias w:val="skirsnis"/>
            <w:tag w:val="part_419a853e7d3d46ed824d21205027f397"/>
            <w:lock w:val="sdtLocked"/>
            <w:richText/>
          </w:sdtPr>
          <w:sdtContent>
            <w:p w14:paraId="219A9183" w14:textId="77777777">
              <w:pPr>
                <w:jc w:val="both"/>
                <w:rPr>
                  <w:b/>
                  <w:color w:val="000000"/>
                  <w:szCs w:val="24"/>
                  <w:lang w:eastAsia="lt-LT"/>
                </w:rPr>
              </w:pPr>
              <w:sdt>
                <w:sdtPr>
                  <w:alias w:val="Pavadinimas"/>
                  <w:tag w:val="title_419a853e7d3d46ed824d21205027f397"/>
                  <w:lock w:val="sdtLocked"/>
                  <w:richText/>
                </w:sdtPr>
                <w:sdtContent>
                  <w:r>
                    <w:rPr>
                      <w:b/>
                      <w:color w:val="000000"/>
                      <w:szCs w:val="24"/>
                      <w:lang w:eastAsia="lt-LT"/>
                    </w:rPr>
                    <w:t>Pastabos:</w:t>
                  </w:r>
                </w:sdtContent>
              </w:sdt>
            </w:p>
            <w:sdt>
              <w:sdtPr>
                <w:alias w:val="1 p."/>
                <w:tag w:val="part_6843f53e545f45c09ac1864114364f66"/>
                <w:lock w:val="sdtLocked"/>
                <w:richText/>
              </w:sdtPr>
              <w:sdtContent>
                <w:p w14:paraId="6EEB5C04" w14:textId="03318517">
                  <w:pPr>
                    <w:ind w:firstLine="567"/>
                    <w:jc w:val="both"/>
                    <w:rPr>
                      <w:color w:val="000000"/>
                      <w:szCs w:val="24"/>
                      <w:lang w:eastAsia="lt-LT"/>
                    </w:rPr>
                  </w:pPr>
                  <w:sdt>
                    <w:sdtPr>
                      <w:alias w:val="Numeris"/>
                      <w:tag w:val="nr_6843f53e545f45c09ac1864114364f66"/>
                      <w:lock w:val="sdtLocked"/>
                      <w:richText/>
                    </w:sdtPr>
                    <w:sdtContent>
                      <w:r>
                        <w:rPr>
                          <w:color w:val="000000"/>
                          <w:szCs w:val="24"/>
                          <w:lang w:eastAsia="lt-LT"/>
                        </w:rPr>
                        <w:t>1</w:t>
                      </w:r>
                    </w:sdtContent>
                  </w:sdt>
                  <w:r>
                    <w:rPr>
                      <w:color w:val="000000"/>
                      <w:szCs w:val="24"/>
                      <w:lang w:eastAsia="lt-LT"/>
                    </w:rPr>
                    <w:t>.</w:t>
                  </w:r>
                  <w:r>
                    <w:rPr>
                      <w:szCs w:val="24"/>
                    </w:rPr>
                    <w:t xml:space="preserve"> Apvalinimo suma nurodoma su </w:t>
                  </w:r>
                  <w:r>
                    <w:rPr>
                      <w:bCs/>
                      <w:szCs w:val="24"/>
                    </w:rPr>
                    <w:t>„-</w:t>
                  </w:r>
                  <w:r>
                    <w:rPr>
                      <w:color w:val="000000"/>
                      <w:szCs w:val="24"/>
                    </w:rPr>
                    <w:t>“</w:t>
                  </w:r>
                  <w:r>
                    <w:rPr>
                      <w:bCs/>
                      <w:szCs w:val="24"/>
                    </w:rPr>
                    <w:t xml:space="preserve"> ženklu, kai apvalinama į mažesnę pusę, apvalinimo suma nurodoma su „+“ ženklu, kai apvalinama į didesnę pusę.</w:t>
                  </w:r>
                  <w:r>
                    <w:rPr>
                      <w:szCs w:val="24"/>
                    </w:rPr>
                    <w:t xml:space="preserve"> </w:t>
                  </w:r>
                </w:p>
              </w:sdtContent>
            </w:sdt>
            <w:sdt>
              <w:sdtPr>
                <w:alias w:val="2 p."/>
                <w:tag w:val="part_13335f40bd0842c6a3dbcce1ece18e1a"/>
                <w:lock w:val="sdtLocked"/>
                <w:richText/>
              </w:sdtPr>
              <w:sdtContent>
                <w:p w14:paraId="56360821" w14:textId="3DD50F85">
                  <w:pPr>
                    <w:ind w:firstLine="567"/>
                    <w:jc w:val="both"/>
                    <w:rPr>
                      <w:color w:val="000000"/>
                      <w:szCs w:val="24"/>
                      <w:lang w:eastAsia="lt-LT"/>
                    </w:rPr>
                  </w:pPr>
                  <w:sdt>
                    <w:sdtPr>
                      <w:alias w:val="Numeris"/>
                      <w:tag w:val="nr_13335f40bd0842c6a3dbcce1ece18e1a"/>
                      <w:lock w:val="sdtLocked"/>
                      <w:richText/>
                    </w:sdtPr>
                    <w:sdtContent>
                      <w:r>
                        <w:rPr>
                          <w:color w:val="000000"/>
                          <w:szCs w:val="24"/>
                          <w:lang w:eastAsia="lt-LT"/>
                        </w:rPr>
                        <w:t>2</w:t>
                      </w:r>
                    </w:sdtContent>
                  </w:sdt>
                  <w:r>
                    <w:rPr>
                      <w:color w:val="000000"/>
                      <w:szCs w:val="24"/>
                      <w:lang w:eastAsia="lt-LT"/>
                    </w:rPr>
                    <w:t>. Prekių (paslaugų) pirkėjo vardas arba vardo pirmoji raidė, pavardė bei asmens kodas nurodomi pirkėjo ar paslaugos gavėjo pageidavimu.</w:t>
                  </w:r>
                </w:p>
              </w:sdtContent>
            </w:sdt>
            <w:sdt>
              <w:sdtPr>
                <w:alias w:val="3 p."/>
                <w:tag w:val="part_7e79996728c4430e8f6f0c1fcb98a542"/>
                <w:lock w:val="sdtLocked"/>
                <w:richText/>
              </w:sdtPr>
              <w:sdtContent>
                <w:p w14:paraId="71E2AB6F" w14:textId="19375B57">
                  <w:pPr>
                    <w:ind w:firstLine="567"/>
                    <w:jc w:val="both"/>
                    <w:rPr>
                      <w:color w:val="000000"/>
                      <w:szCs w:val="24"/>
                      <w:lang w:eastAsia="lt-LT"/>
                    </w:rPr>
                  </w:pPr>
                  <w:sdt>
                    <w:sdtPr>
                      <w:alias w:val="Numeris"/>
                      <w:tag w:val="nr_7e79996728c4430e8f6f0c1fcb98a542"/>
                      <w:lock w:val="sdtLocked"/>
                      <w:richText/>
                    </w:sdtPr>
                    <w:sdtContent>
                      <w:r>
                        <w:rPr>
                          <w:color w:val="000000"/>
                          <w:szCs w:val="24"/>
                          <w:lang w:eastAsia="lt-LT"/>
                        </w:rPr>
                        <w:t>3</w:t>
                      </w:r>
                    </w:sdtContent>
                  </w:sdt>
                  <w:r>
                    <w:rPr>
                      <w:color w:val="000000"/>
                      <w:szCs w:val="24"/>
                      <w:lang w:eastAsia="lt-LT"/>
                    </w:rPr>
                    <w:t>. Kai Prekių (paslaugų) pirkimo–pardavimo kvitą, kurio FR0508 formos pavyzdys patvirtintas Valstybinės mokesčių inspekcijos prie Lietuvos Respublikos finansų ministerijos viršininko 2002 m. gruodžio 31 d. įsakymu Nr. 379 „Dėl Prekių (paslaugų) pirkimo–pardavimo kvito FR0508 formos pavyzdžio ir jos pildymo taisyklių patvirtinimo“ (toliau – Kvitas), išrašo prekes perkantis verslo liudijimą įsigijęs gyventojas, tai Kvite nurodomas prekių (paslaugų) pirkėjo verslo liudijimo numeris.</w:t>
                  </w:r>
                </w:p>
              </w:sdtContent>
            </w:sdt>
            <w:sdt>
              <w:sdtPr>
                <w:alias w:val="4 p."/>
                <w:tag w:val="part_a122266f1a034860866aea5ed7ad5c16"/>
                <w:lock w:val="sdtLocked"/>
                <w:richText/>
              </w:sdtPr>
              <w:sdtContent>
                <w:p w14:paraId="1FD7AC2D" w14:textId="0F3C4278">
                  <w:pPr>
                    <w:ind w:firstLine="567"/>
                    <w:jc w:val="both"/>
                    <w:rPr>
                      <w:color w:val="000000"/>
                      <w:szCs w:val="24"/>
                      <w:lang w:eastAsia="lt-LT"/>
                    </w:rPr>
                  </w:pPr>
                  <w:sdt>
                    <w:sdtPr>
                      <w:alias w:val="Numeris"/>
                      <w:tag w:val="nr_a122266f1a034860866aea5ed7ad5c16"/>
                      <w:lock w:val="sdtLocked"/>
                      <w:richText/>
                    </w:sdtPr>
                    <w:sdtContent>
                      <w:r>
                        <w:rPr>
                          <w:color w:val="000000"/>
                          <w:szCs w:val="24"/>
                          <w:lang w:eastAsia="lt-LT"/>
                        </w:rPr>
                        <w:t>4</w:t>
                      </w:r>
                    </w:sdtContent>
                  </w:sdt>
                  <w:r>
                    <w:rPr>
                      <w:color w:val="000000"/>
                      <w:szCs w:val="24"/>
                      <w:lang w:eastAsia="lt-LT"/>
                    </w:rPr>
                    <w:t>. Kvitas išrašomas dviem egzemplioriais: po vieną egzempliorių prekių (paslaugų) pirkėjui ir prekių (paslaugų) pardavėjui.</w:t>
                  </w:r>
                </w:p>
              </w:sdtContent>
            </w:sdt>
          </w:sdtContent>
        </w:sdt>
        <w:sdt>
          <w:sdtPr>
            <w:alias w:val="pabaiga"/>
            <w:tag w:val="part_aeb67c0d87214432b5b11bc1c014a475"/>
            <w:lock w:val="sdtLocked"/>
            <w:richText/>
          </w:sdtPr>
          <w:sdtContent>
            <w:p w14:paraId="627707C5" w14:textId="61B85B9F">
              <w:pPr>
                <w:ind w:firstLine="567"/>
                <w:jc w:val="center"/>
                <w:rPr>
                  <w:b/>
                  <w:szCs w:val="24"/>
                </w:rPr>
              </w:pPr>
              <w:r>
                <w:rPr>
                  <w:color w:val="000000"/>
                  <w:szCs w:val="24"/>
                  <w:lang w:eastAsia="lt-LT"/>
                </w:rPr>
                <w:t>___________________</w:t>
              </w:r>
            </w:p>
          </w:sdtContent>
        </w:sdt>
      </w:sdtContent>
    </w:sdt>
    <w:sectPr>
      <w:pgSz w:w="11907" w:h="16840" w:code="9"/>
      <w:pgMar w:top="1134" w:right="567" w:bottom="426"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3555FD" w14:textId="77777777">
      <w:pPr>
        <w:ind w:firstLine="567"/>
        <w:jc w:val="both"/>
        <w:rPr>
          <w:szCs w:val="24"/>
        </w:rPr>
      </w:pPr>
      <w:r>
        <w:rPr>
          <w:szCs w:val="24"/>
        </w:rPr>
        <w:separator/>
      </w:r>
    </w:p>
  </w:endnote>
  <w:endnote w:type="continuationSeparator" w:id="0">
    <w:p w14:paraId="2377E810" w14:textId="77777777">
      <w:pPr>
        <w:ind w:firstLine="567"/>
        <w:jc w:val="both"/>
        <w:rPr>
          <w:szCs w:val="24"/>
        </w:rPr>
      </w:pPr>
      <w:r>
        <w:rPr>
          <w:szCs w:val="24"/>
        </w:rPr>
        <w:continuationSeparator/>
      </w:r>
    </w:p>
  </w:endnote>
  <w:endnote w:type="continuationNotice" w:id="1">
    <w:p w14:paraId="25D698A0"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5AF49"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04E27411" w14:textId="77777777">
    <w:pPr>
      <w:tabs>
        <w:tab w:val="center" w:pos="4153"/>
        <w:tab w:val="right" w:pos="8306"/>
      </w:tabs>
      <w:ind w:firstLine="567"/>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45D05" w14:textId="77777777">
    <w:pPr>
      <w:tabs>
        <w:tab w:val="center" w:pos="4153"/>
        <w:tab w:val="right" w:pos="8306"/>
      </w:tabs>
      <w:ind w:firstLine="567"/>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83D7D" w14:textId="77777777">
    <w:pPr>
      <w:tabs>
        <w:tab w:val="center" w:pos="4153"/>
        <w:tab w:val="right" w:pos="8306"/>
      </w:tabs>
      <w:ind w:firstLine="567"/>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CC6654" w14:textId="77777777">
      <w:pPr>
        <w:ind w:firstLine="567"/>
        <w:jc w:val="both"/>
        <w:rPr>
          <w:szCs w:val="24"/>
        </w:rPr>
      </w:pPr>
      <w:r>
        <w:rPr>
          <w:szCs w:val="24"/>
        </w:rPr>
        <w:separator/>
      </w:r>
    </w:p>
  </w:footnote>
  <w:footnote w:type="continuationSeparator" w:id="0">
    <w:p w14:paraId="53C61FA9" w14:textId="77777777">
      <w:pPr>
        <w:ind w:firstLine="567"/>
        <w:jc w:val="both"/>
        <w:rPr>
          <w:szCs w:val="24"/>
        </w:rPr>
      </w:pPr>
      <w:r>
        <w:rPr>
          <w:szCs w:val="24"/>
        </w:rPr>
        <w:continuationSeparator/>
      </w:r>
    </w:p>
  </w:footnote>
  <w:footnote w:type="continuationNotice" w:id="1">
    <w:p w14:paraId="507ACF4D"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2BA0C"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0A485546" w14:textId="77777777">
    <w:pPr>
      <w:tabs>
        <w:tab w:val="center" w:pos="4153"/>
        <w:tab w:val="right" w:pos="8306"/>
      </w:tabs>
      <w:ind w:firstLine="567"/>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EB15D"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1977252A" w14:textId="77777777">
    <w:pPr>
      <w:tabs>
        <w:tab w:val="center" w:pos="4153"/>
        <w:tab w:val="right" w:pos="8306"/>
      </w:tabs>
      <w:ind w:firstLine="567"/>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81AFB" w14:textId="77777777">
    <w:pPr>
      <w:tabs>
        <w:tab w:val="center" w:pos="4153"/>
        <w:tab w:val="right" w:pos="8306"/>
      </w:tabs>
      <w:ind w:firstLine="567"/>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7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02A14C7"/>
  <w15:chartTrackingRefBased/>
  <w15:docId w15:val="{80BCA47E-C37E-4438-A3A7-6421BAC35F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3934002">
      <w:bodyDiv w:val="1"/>
      <w:marLeft w:val="0"/>
      <w:marRight w:val="0"/>
      <w:marTop w:val="0"/>
      <w:marBottom w:val="0"/>
      <w:divBdr>
        <w:top w:val="none" w:sz="0" w:space="0" w:color="auto"/>
        <w:left w:val="none" w:sz="0" w:space="0" w:color="auto"/>
        <w:bottom w:val="none" w:sz="0" w:space="0" w:color="auto"/>
        <w:right w:val="none" w:sz="0" w:space="0" w:color="auto"/>
      </w:divBdr>
    </w:div>
    <w:div w:id="691877862">
      <w:bodyDiv w:val="1"/>
      <w:marLeft w:val="0"/>
      <w:marRight w:val="0"/>
      <w:marTop w:val="0"/>
      <w:marBottom w:val="0"/>
      <w:divBdr>
        <w:top w:val="none" w:sz="0" w:space="0" w:color="auto"/>
        <w:left w:val="none" w:sz="0" w:space="0" w:color="auto"/>
        <w:bottom w:val="none" w:sz="0" w:space="0" w:color="auto"/>
        <w:right w:val="none" w:sz="0" w:space="0" w:color="auto"/>
      </w:divBdr>
      <w:divsChild>
        <w:div w:id="438530534">
          <w:marLeft w:val="0"/>
          <w:marRight w:val="0"/>
          <w:marTop w:val="0"/>
          <w:marBottom w:val="0"/>
          <w:divBdr>
            <w:top w:val="none" w:sz="0" w:space="0" w:color="auto"/>
            <w:left w:val="none" w:sz="0" w:space="0" w:color="auto"/>
            <w:bottom w:val="none" w:sz="0" w:space="0" w:color="auto"/>
            <w:right w:val="none" w:sz="0" w:space="0" w:color="auto"/>
          </w:divBdr>
          <w:divsChild>
            <w:div w:id="1531841981">
              <w:marLeft w:val="0"/>
              <w:marRight w:val="0"/>
              <w:marTop w:val="0"/>
              <w:marBottom w:val="0"/>
              <w:divBdr>
                <w:top w:val="none" w:sz="0" w:space="0" w:color="auto"/>
                <w:left w:val="none" w:sz="0" w:space="0" w:color="auto"/>
                <w:bottom w:val="none" w:sz="0" w:space="0" w:color="auto"/>
                <w:right w:val="none" w:sz="0" w:space="0" w:color="auto"/>
              </w:divBdr>
              <w:divsChild>
                <w:div w:id="1266883762">
                  <w:marLeft w:val="0"/>
                  <w:marRight w:val="0"/>
                  <w:marTop w:val="0"/>
                  <w:marBottom w:val="0"/>
                  <w:divBdr>
                    <w:top w:val="none" w:sz="0" w:space="0" w:color="auto"/>
                    <w:left w:val="none" w:sz="0" w:space="0" w:color="auto"/>
                    <w:bottom w:val="none" w:sz="0" w:space="0" w:color="auto"/>
                    <w:right w:val="none" w:sz="0" w:space="0" w:color="auto"/>
                  </w:divBdr>
                  <w:divsChild>
                    <w:div w:id="956790337">
                      <w:marLeft w:val="0"/>
                      <w:marRight w:val="0"/>
                      <w:marTop w:val="0"/>
                      <w:marBottom w:val="0"/>
                      <w:divBdr>
                        <w:top w:val="none" w:sz="0" w:space="0" w:color="auto"/>
                        <w:left w:val="none" w:sz="0" w:space="0" w:color="auto"/>
                        <w:bottom w:val="none" w:sz="0" w:space="0" w:color="auto"/>
                        <w:right w:val="none" w:sz="0" w:space="0" w:color="auto"/>
                      </w:divBdr>
                      <w:divsChild>
                        <w:div w:id="86436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03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4a3ec36d226d47d7b329a1e1fc1da0aa" PartId="bb3023f7bebb424686996c519c5f7d03">
    <Part Type="punktas" Nr="1" Abbr="1 p." DocPartId="db34a2462589484a8684bab7eb6d7099" PartId="58ff816faf1d4288a06e1f2ac6973182">
      <Part Type="papunktis" Nr="1.1" Abbr="1.1 pp." DocPartId="843480f21664494b850f25ef6bd08d81" PartId="d1267c4e5ce8498ba69d79b8892e328d">
        <Part Type="citata" DocPartId="3bcbbb8a6d74486fac298ea376f2f00f" PartId="af71dd3263ad45989d38efb3210f0b22">
          <Part Type="skirsnis" Title="VALSTYBINĖS MOKESČIŲ INSPEKCIJOS PRIE LIETUVOS RESPUBLIKOS FINANSŲ MINISTERIJOS VIRŠININKAS" DocPartId="c354ae4d285a4ea08e02439977cc4fb0" PartId="738f1b5720c54f54a63463f28d99c0f6"/>
          <Part Type="skirsnis" Title="ĮSAKYMAS DĖL PREKIŲ (PASLAUGŲ) PIRKIMO–PARDAVIMO KVITO FR0508 FORMOS PAVYZDŽIO IR JOS PILDYMO TAISYKLIŲ PATVIRTINIMO" DocPartId="3005463c8e964f878072957a8af8a0ce" PartId="6b7ba4fce90041e396705a4ab64e2b95">
            <Part Type="punktas" Nr="1" Abbr="1 p." DocPartId="cd676c8e9f92457ab77efbe9c9c80548" PartId="475ce4975fee45198e2f13579ea7f93d">
              <Part Type="papunktis" Nr="1.1" Abbr="1.1 pp." DocPartId="c78eaa7ab0414be2aba56e5fd02286cc" PartId="dcea8113b7c245199c7ab311aebdfa3c"/>
              <Part Type="papunktis" Nr="1.2" Abbr="1.2 pp." DocPartId="60ac87ac18644f44ab3954392026a0c2" PartId="d7d0b1930d554672a4dc95a41999fab7"/>
            </Part>
            <Part Type="punktas" Nr="2" Abbr="2 p." DocPartId="ad3a963561ce4e4fa09b9dec6c608948" PartId="b05dc6938bb844f6800769ed5d3d4d9b">
              <Part Type="papunktis" Nr="2.1" Abbr="2.1 pp." DocPartId="b20d12631db24b73b84571ee493dc058" PartId="394787df99dd4e3b886fc4d2f63497cd"/>
              <Part Type="papunktis" Nr="2.2" Abbr="2.2 pp." DocPartId="6008ecb5e2254d18b748c23cdb0025e2" PartId="89c36a9cdd324f9d94f9030e737a4d38"/>
              <Part Type="papunktis" Nr="2.3" Abbr="2.3 pp." DocPartId="e28b9afdf4fd476f9f48829c9eef01b0" PartId="fd18a77434ec45d7bbce686d206250a4"/>
            </Part>
          </Part>
        </Part>
      </Part>
      <Part Type="papunktis" Nr="1.2" Abbr="1.2 pp." DocPartId="275ad7f3c0084f3c8797d3a2f174ff56" PartId="8bd3d46d3153405da87a87d17f5e17c0"/>
      <Part Type="papunktis" Nr="1.3" Abbr="1.3 pp." DocPartId="f190b2885a2048d78c6124ceac6b0536" PartId="ab36691c8b224de582ee0776863772a1">
        <Part Type="papunktis" Nr="1.3.1" Abbr="1.3.1 pp." DocPartId="97f2f075a37241e4be4e524e9cb0f830" PartId="9ee4a75acd8548749d0fa983e41d1a8c">
          <Part Type="citata" DocPartId="69f6a3e2da454ee4822f5e2831711b85" PartId="90a3738515e4458eb4508d4ab82d6bb5">
            <Part Type="pastraipa" DocPartId="565f85a7fb0843ff8e1efbbee0a0e7ff" PartId="9e783bc73f7f43cdbb66d8fd5353f019"/>
          </Part>
        </Part>
        <Part Type="papunktis" Nr="1.3.2" Abbr="1.3.2 pp." DocPartId="8eeb5aff6ab443a7a0b2b18076b91d52" PartId="24eadfa9732d4acea90b9e31fafd2240">
          <Part Type="citata" DocPartId="1276840ece94444a8404aaee75219393" PartId="e2ff214e3ac241af95cb603f7d18850d">
            <Part Type="punktas" Nr="1" Abbr="1 p." DocPartId="75af38b3a9554160b7b5f943aa94b9cc" PartId="aded0843aeca42a5875096bf58a0b3ca"/>
          </Part>
        </Part>
        <Part Type="papunktis" Nr="1.3.3" Abbr="1.3.3 pp." DocPartId="00e58d4c30494521836fb668966fafd8" PartId="0798ce8cf07b4fdd85a713142ded8a18">
          <Part Type="citata" DocPartId="29d930d8e9904092b8128cbcdaef52a9" PartId="3ae82fb1c2be4fb4a9201c2020a4e5d2">
            <Part Type="punktas" Nr="2" Abbr="2 p." DocPartId="3f3dfe29175349f7b6def92f24c793d4" PartId="7d7abdd8de6c42068859629449e97176"/>
          </Part>
        </Part>
        <Part Type="papunktis" Nr="1.3.4" Abbr="1.3.4 pp." DocPartId="cac391147ce9444da1c09bce9d38dda9" PartId="2c7811b469c54604974de91f6ee380f5">
          <Part Type="citata" DocPartId="93f37384d7554c96ac93f9f327be2e51" PartId="83e0b699f9264ccc9975dcf8e8198bc7">
            <Part Type="punktas" Nr="13" Abbr="13 p." DocPartId="b81249fd1ee743d0a4d711384eee5cfc" PartId="eec0e7d42dd64eecaf1c4e07a565d063"/>
          </Part>
        </Part>
        <Part Type="papunktis" Nr="1.3.5" Abbr="1.3.5 pp." DocPartId="100d1799eb6b4864b609840cf4566aa0" PartId="0ebee2f591a04e0b9318e80641f4c95e">
          <Part Type="citata" DocPartId="d5913f68cff8420ca6660af126707c5f" PartId="9b69962ad07644c9af31cec700371919">
            <Part Type="punktas" Nr="13-1" Abbr="13-1 p." DocPartId="4fe1c0e63e7e46fab0337aa9039896c0" PartId="e964b7882f874b6f91f38c58353e3dfb">
              <Part Type="papunktis" Nr="13-1.1" Abbr="13-1.1 pp." DocPartId="2271b83d27cb444a8752e7f294a9c8d5" PartId="dc12c986488e4b708e2976ea00ef6d2c"/>
              <Part Type="papunktis" Nr="13-1.2" Abbr="13-1.2 pp." DocPartId="1e5b1c59f8384ae7b80653607c1c1d03" PartId="bdbc6ed395e7466bb0f09db6778edf5a"/>
            </Part>
          </Part>
        </Part>
        <Part Type="papunktis" Nr="1.3.6" Abbr="1.3.6 pp." DocPartId="a886ec13d0b04372b55145d7be7a6ce0" PartId="747ae04abe5d40d89dce1f76f4c59f6d">
          <Part Type="citata" DocPartId="c8520e8323a6497ebcddf25edb528e1b" PartId="db31309445c24927b1071fec89e338a9">
            <Part Type="punktas" Nr="13-2" Abbr="13-2 p." DocPartId="e6e644a1e55f49e8b01239d7b7d1bffc" PartId="4a946282fef54b32b7830f0635c001a9"/>
          </Part>
        </Part>
        <Part Type="papunktis" Nr="1.3.7" Abbr="1.3.7 pp." DocPartId="be8ccdcead014e5b918c235a02254b1b" PartId="679792ecf4d3441bbf2a8b4cde538812">
          <Part Type="citata" DocPartId="d72f0dac0eaf41f39f3f8fc40d987e05" PartId="7ade4176dacf49ef9ca956fe3379a6c9">
            <Part Type="punktas" Nr="22" Abbr="22 p." DocPartId="3134e9c461e74e9081ba0af8bafe7ef0" PartId="92859cd272174dc7aeb8bf10c91f6047"/>
            <Part Type="punktas" Nr="23" Abbr="23 p." DocPartId="2c548a623cde4d418e2ff9d34698b5a5" PartId="563a0e6842cd462d861d6613872cf8fb"/>
          </Part>
        </Part>
      </Part>
    </Part>
    <Part Type="punktas" Nr="2" Abbr="2 p." DocPartId="553154e7e4374d1faf9e4326b3288c0b" PartId="6843e30fb66d4e60985f6e884c044c7d"/>
  </Part>
  <Part Type="lentele" DocPartId="b681cdb0e2f0406fbdd39f2242ccd510" PartId="2868c78f401f41a78e3dfce9588b5e13">
    <Part Type="patvirtinta" Title="(Prekių (paslaugų) pirkimo-pardavimo kvito FR0508 formos pavyzdys)" DocPartId="4a838ec84b664dc6b26efc5060648064" PartId="70ee523db8a4492eb018ca3e95a3ea67">
      <Part Type="skirsnis" Title="PREKIŲ (PASLAUGŲ) PIRKIMO–PARDAVIMO KVITAS FR0508 NR." DocPartId="65866747239f44d6b01a1eb3cff69bcb" PartId="4190199dbd624dc3a1c64b419e0fc18b"/>
    </Part>
  </Part>
  <Part Type="lentele" DocPartId="b852277df73345419f60a3ad723aae07" PartId="7778ae890f3e4f45b9323b02356552eb"/>
  <Part Type="pastraipa" DocPartId="13fec63894a74775b88f0ad249bb2103" PartId="167a7cc26fca495495fb6e7014f9a7b3"/>
  <Part Type="pastraipa" DocPartId="6b711b9a42714251aff01da4e908e1f0" PartId="26fba422dd4845339526d2b4c49ac658"/>
  <Part Type="pastraipa" DocPartId="e5437ad393cb474dbf99b82512f44480" PartId="93f1f6b7a5554f27b651517f33478588"/>
  <Part Type="pastraipa" DocPartId="a8c05e50d47548069c1008c325fb2819" PartId="7ccd352f13f24303a0f5790838519ba6"/>
  <Part Type="pastraipa" DocPartId="e53226c091bc43f7963832c0fd43d9b7" PartId="61d58d11ff7c401ebd8fa9bd31f2207f"/>
  <Part Type="pastraipa" DocPartId="9b89932461644cb69b1b0dc4a383dfd7" PartId="3863fe5952ad4f82ae9b3e143d75a100"/>
  <Part Type="pastraipa" DocPartId="c4389525121243ea82027235b45e87d5" PartId="a15bc5bc44a94be2849c2e170135c650">
    <Part Type="skirsnis" Title="Pastabos:" DocPartId="d4ab8da1150a4f1dbaaaf4662b3a0742" PartId="419a853e7d3d46ed824d21205027f397">
      <Part Type="punktas" Nr="1" Abbr="1 p." DocPartId="bb8ea19761ea41ea8b8d2caf075fb0c4" PartId="6843f53e545f45c09ac1864114364f66"/>
      <Part Type="punktas" Nr="2" Abbr="2 p." DocPartId="5890ce5bd5d04ad7ae8b605335b93686" PartId="13335f40bd0842c6a3dbcce1ece18e1a"/>
      <Part Type="punktas" Nr="3" Abbr="3 p." DocPartId="bc98e983f4824db2ac2d7c3d7a7bac73" PartId="7e79996728c4430e8f6f0c1fcb98a542"/>
      <Part Type="punktas" Nr="4" Abbr="4 p." DocPartId="f52c347accd84fe3830f5a68b500f57f" PartId="a122266f1a034860866aea5ed7ad5c16"/>
    </Part>
    <Part Type="pabaiga" DocPartId="7b072b08fd8d4585bb079c311cbc28a9" PartId="aeb67c0d87214432b5b11bc1c014a475"/>
  </Part>
</Parts>
</file>

<file path=customXml/itemProps1.xml><?xml version="1.0" encoding="utf-8"?>
<ds:datastoreItem xmlns:ds="http://schemas.openxmlformats.org/officeDocument/2006/customXml" ds:itemID="{2A870C63-77E2-47A0-834D-218A0603347C}">
  <ds:schemaRefs>
    <ds:schemaRef ds:uri="http://schemas.openxmlformats.org/officeDocument/2006/bibliography"/>
  </ds:schemaRefs>
</ds:datastoreItem>
</file>

<file path=customXml/itemProps2.xml><?xml version="1.0" encoding="utf-8"?>
<ds:datastoreItem xmlns:ds="http://schemas.openxmlformats.org/officeDocument/2006/customXml" ds:itemID="{58B9C85D-A606-4A03-BDF8-01B41C1E3C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994</Words>
  <Characters>7084</Characters>
  <Application>Microsoft Office Word</Application>
  <DocSecurity>4</DocSecurity>
  <Lines>208</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7987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2025-04-08T09:34:00Z</dcterms:created>
  <dc:creator>Renata Vepštaitė</dc:creator>
  <lastModifiedBy>adlibuser</lastModifiedBy>
  <dcterms:modified xsi:type="dcterms:W3CDTF">2025-04-08T09:34:00Z</dcterms:modified>
  <revision>2</revision>
</coreProperties>
</file>