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ff6ff42565c84c29bfcc904c55ba8465"/>
        <w:lock w:val="sdtLocked"/>
        <w:richText/>
      </w:sdtPr>
      <w:sdtContent>
        <w:p>
          <w:pPr>
            <w:suppressAutoHyphens/>
            <w:jc w:val="right"/>
            <w:rPr>
              <w:b/>
              <w:szCs w:val="24"/>
            </w:rPr>
          </w:pPr>
          <w:r>
            <w:rPr>
              <w:b/>
              <w:szCs w:val="24"/>
              <w:lang w:val="en-US"/>
            </w:rPr>
            <w:t>Projektas</w:t>
          </w:r>
        </w:p>
        <w:p>
          <w:pPr>
            <w:suppressAutoHyphens/>
            <w:jc w:val="center"/>
            <w:rPr>
              <w:b/>
              <w:szCs w:val="24"/>
            </w:rPr>
          </w:pPr>
          <w:r>
            <w:rPr>
              <w:b/>
              <w:szCs w:val="24"/>
            </w:rPr>
            <w:t>UTENOS RAJONO SAVIVALDYBĖS TARYBA</w:t>
          </w:r>
        </w:p>
        <w:p>
          <w:pPr>
            <w:suppressAutoHyphens/>
            <w:jc w:val="both"/>
            <w:rPr>
              <w:szCs w:val="24"/>
            </w:rPr>
          </w:pPr>
        </w:p>
        <w:p>
          <w:pPr>
            <w:suppressAutoHyphens/>
            <w:jc w:val="center"/>
            <w:rPr>
              <w:b/>
              <w:szCs w:val="24"/>
            </w:rPr>
          </w:pPr>
          <w:r>
            <w:rPr>
              <w:b/>
              <w:szCs w:val="24"/>
            </w:rPr>
            <w:t>SPRENDIMAS</w:t>
          </w:r>
        </w:p>
        <w:p>
          <w:pPr>
            <w:suppressAutoHyphens/>
            <w:jc w:val="center"/>
            <w:rPr>
              <w:szCs w:val="24"/>
            </w:rPr>
          </w:pPr>
          <w:r>
            <w:rPr>
              <w:b/>
              <w:szCs w:val="24"/>
            </w:rPr>
            <w:t xml:space="preserve">DĖL </w:t>
          </w:r>
          <w:r>
            <w:rPr>
              <w:b/>
              <w:bCs/>
              <w:caps/>
              <w:color w:val="000000"/>
              <w:szCs w:val="24"/>
              <w:lang w:eastAsia="zh-CN"/>
            </w:rPr>
            <w:t>UTENOS RAJONO SAVIVALDYBĖS APSKAITOJE REGISTRUOTO IR VALDOMO VALSTYBĖS TURTO PERĖMIMO</w:t>
          </w:r>
          <w:r>
            <w:rPr>
              <w:b/>
              <w:szCs w:val="24"/>
            </w:rPr>
            <w:t xml:space="preserve"> SAVIVALDYBĖS NUOSAVYBĖN</w:t>
          </w:r>
        </w:p>
        <w:p>
          <w:pPr>
            <w:suppressAutoHyphens/>
            <w:jc w:val="center"/>
            <w:rPr>
              <w:szCs w:val="24"/>
            </w:rPr>
          </w:pPr>
        </w:p>
        <w:p>
          <w:pPr>
            <w:suppressAutoHyphens/>
            <w:jc w:val="center"/>
            <w:rPr>
              <w:szCs w:val="24"/>
            </w:rPr>
          </w:pPr>
          <w:r>
            <w:rPr>
              <w:szCs w:val="24"/>
            </w:rPr>
            <w:t>2022 m. rugsėjo</w:t>
            <w:tab/>
            <w:t>d. Nr. TS-</w:t>
          </w:r>
        </w:p>
        <w:p>
          <w:pPr>
            <w:suppressAutoHyphens/>
            <w:jc w:val="center"/>
            <w:rPr>
              <w:szCs w:val="24"/>
            </w:rPr>
          </w:pPr>
          <w:r>
            <w:rPr>
              <w:szCs w:val="24"/>
            </w:rPr>
            <w:t>Utena</w:t>
          </w:r>
        </w:p>
        <w:p>
          <w:pPr>
            <w:suppressAutoHyphens/>
            <w:jc w:val="both"/>
            <w:rPr>
              <w:szCs w:val="24"/>
            </w:rPr>
          </w:pPr>
        </w:p>
        <w:sdt>
          <w:sdtPr>
            <w:alias w:val="preambule"/>
            <w:tag w:val="part_c66b1b48ed92451aac37b7ffdf040460"/>
            <w:lock w:val="sdtLocked"/>
            <w:richText/>
          </w:sdtPr>
          <w:sdtContent>
            <w:p>
              <w:pPr>
                <w:suppressAutoHyphens/>
                <w:ind w:firstLine="851"/>
                <w:jc w:val="both"/>
                <w:rPr>
                  <w:spacing w:val="40"/>
                  <w:szCs w:val="24"/>
                </w:rPr>
              </w:pPr>
              <w:r>
                <w:rPr>
                  <w:szCs w:val="24"/>
                  <w:lang w:eastAsia="zh-CN"/>
                </w:rPr>
                <w:t>Vadovaudamasi Lietuvos Respublikos vietos savivaldos įstatymo 6 straipsnio 32 punktu,</w:t>
              </w:r>
              <w:r>
                <w:rPr>
                  <w:szCs w:val="24"/>
                </w:rPr>
                <w:t xml:space="preserve"> 16 straipsnio 4 dalimi, </w:t>
              </w:r>
              <w:r>
                <w:rPr>
                  <w:szCs w:val="24"/>
                  <w:lang w:eastAsia="zh-CN"/>
                </w:rPr>
                <w:t>Lietuvos Respublikos valstybės ir savivaldybių turto valdymo, naudojimo ir disponavimo juo įstatymo 6 straipsnio 1 punktu, Lietuvos Respublikos kelių įstatymo 6 straipsnio 1 ir 4 dalimis</w:t>
              </w:r>
              <w:r>
                <w:rPr>
                  <w:szCs w:val="24"/>
                </w:rPr>
                <w:t xml:space="preserve">, Lietuvos Respublikos valstybės turto perdavimo savivaldybių nuosavybėn įstatymo 3 straipsnio 1 dalies 2 punktu, 2 dalimi ir 4 straipsnio 1 dalimi, Utenos rajono savivaldybės taryba </w:t>
              </w:r>
              <w:r>
                <w:rPr>
                  <w:spacing w:val="60"/>
                  <w:szCs w:val="24"/>
                </w:rPr>
                <w:t>nusprendži</w:t>
              </w:r>
              <w:r>
                <w:rPr>
                  <w:szCs w:val="24"/>
                </w:rPr>
                <w:t>a:</w:t>
              </w:r>
            </w:p>
          </w:sdtContent>
        </w:sdt>
        <w:sdt>
          <w:sdtPr>
            <w:alias w:val="1 p."/>
            <w:tag w:val="part_18b5bbd6f0be41faa017d4b8fe42ff7f"/>
            <w:lock w:val="sdtLocked"/>
            <w:richText/>
          </w:sdtPr>
          <w:sdtContent>
            <w:p>
              <w:pPr>
                <w:tabs>
                  <w:tab w:val="left" w:pos="990"/>
                </w:tabs>
                <w:suppressAutoHyphens/>
                <w:ind w:firstLine="720"/>
                <w:jc w:val="both"/>
                <w:rPr>
                  <w:szCs w:val="24"/>
                </w:rPr>
              </w:pPr>
              <w:sdt>
                <w:sdtPr>
                  <w:alias w:val="Numeris"/>
                  <w:tag w:val="nr_18b5bbd6f0be41faa017d4b8fe42ff7f"/>
                  <w:lock w:val="sdtLocked"/>
                  <w:richText/>
                </w:sdtPr>
                <w:sdtContent>
                  <w:r>
                    <w:rPr>
                      <w:szCs w:val="24"/>
                    </w:rPr>
                    <w:t>1</w:t>
                  </w:r>
                </w:sdtContent>
              </w:sdt>
              <w:r>
                <w:rPr>
                  <w:szCs w:val="24"/>
                </w:rPr>
                <w:t>.</w:t>
                <w:tab/>
                <w:t xml:space="preserve">Perimti Utenos rajono savivaldybės nuosavybėn </w:t>
              </w:r>
              <w:r>
                <w:rPr>
                  <w:szCs w:val="24"/>
                  <w:lang w:eastAsia="zh-CN"/>
                </w:rPr>
                <w:t xml:space="preserve">Utenos rajono savivaldybės apskaitoje registruotą ir valdomą valstybės turtą </w:t>
              </w:r>
              <w:r>
                <w:rPr>
                  <w:szCs w:val="24"/>
                </w:rPr>
                <w:t>pagal priedą.</w:t>
              </w:r>
            </w:p>
          </w:sdtContent>
        </w:sdt>
        <w:sdt>
          <w:sdtPr>
            <w:alias w:val="2 p."/>
            <w:tag w:val="part_aa9d14ffbadf437ea48071de667de9a3"/>
            <w:lock w:val="sdtLocked"/>
            <w:richText/>
          </w:sdtPr>
          <w:sdtContent>
            <w:p>
              <w:pPr>
                <w:tabs>
                  <w:tab w:val="left" w:pos="990"/>
                </w:tabs>
                <w:suppressAutoHyphens/>
                <w:ind w:firstLine="720"/>
                <w:jc w:val="both"/>
                <w:rPr>
                  <w:szCs w:val="24"/>
                </w:rPr>
              </w:pPr>
              <w:sdt>
                <w:sdtPr>
                  <w:alias w:val="Numeris"/>
                  <w:tag w:val="nr_aa9d14ffbadf437ea48071de667de9a3"/>
                  <w:lock w:val="sdtLocked"/>
                  <w:richText/>
                </w:sdtPr>
                <w:sdtContent>
                  <w:r>
                    <w:rPr>
                      <w:szCs w:val="24"/>
                    </w:rPr>
                    <w:t>2</w:t>
                  </w:r>
                </w:sdtContent>
              </w:sdt>
              <w:r>
                <w:rPr>
                  <w:szCs w:val="24"/>
                </w:rPr>
                <w:t>.</w:t>
                <w:tab/>
              </w:r>
              <w:r>
                <w:rPr>
                  <w:color w:val="000000"/>
                  <w:szCs w:val="24"/>
                  <w:shd w:val="clear" w:color="auto" w:fill="FFFFFF"/>
                </w:rPr>
                <w:t>Nurodyti, kad šis sprendimas gali būti skundžiamas Utenos rajono savivaldybės tarybai (Utenio a. 4, 28503 Utena) Lietuvos Respublikos viešojo administravimo įstatymo nustatyta tvarka arba Lietuvos administracinių ginčų komisijos Panevėžio apygardos skyriui (Respublikos g. 62, 35158 Panevėžys) Lietuvos Respublikos ikiteisminio administracinių ginčų nagrinėjimo tvarkos įstatymo nustatyta tvarka arba Regionų apygardos administracinio teismo Panevėžio rūmams (Respublikos g. 62, 35158 Panevėžys) Lietuvos Respublikos administracinių bylų teisenos įstatymo nustatyta tvarka per vieną mėnesį nuo jo paskelbimo arba įteikimo suinteresuotai šaliai dienos.</w:t>
              </w:r>
            </w:p>
            <w:p>
              <w:pPr>
                <w:suppressAutoHyphens/>
                <w:jc w:val="both"/>
                <w:rPr>
                  <w:szCs w:val="24"/>
                </w:rPr>
              </w:pPr>
            </w:p>
            <w:p>
              <w:pPr>
                <w:suppressAutoHyphens/>
                <w:jc w:val="both"/>
                <w:rPr>
                  <w:szCs w:val="24"/>
                </w:rPr>
              </w:pPr>
            </w:p>
            <w:p>
              <w:pPr>
                <w:suppressAutoHyphens/>
                <w:jc w:val="both"/>
                <w:textAlignment w:val="baseline"/>
                <w:rPr>
                  <w:lang w:eastAsia="ar-SA"/>
                </w:rPr>
              </w:pPr>
              <w:r>
                <w:rPr>
                  <w:lang w:eastAsia="ar-SA"/>
                </w:rPr>
                <w:t>Savivaldybės meras</w:t>
                <w:tab/>
                <w:tab/>
                <w:tab/>
              </w:r>
            </w:p>
            <w:p>
              <w:pPr>
                <w:suppressAutoHyphens/>
                <w:jc w:val="both"/>
                <w:textAlignment w:val="baseline"/>
                <w:rPr>
                  <w:lang w:eastAsia="ar-SA"/>
                </w:rPr>
              </w:pPr>
            </w:p>
            <w:p>
              <w:pPr>
                <w:suppressAutoHyphens/>
                <w:jc w:val="both"/>
                <w:textAlignment w:val="baseline"/>
                <w:rPr>
                  <w:lang w:eastAsia="ar-SA"/>
                </w:rPr>
              </w:pPr>
              <w:r>
                <w:rPr>
                  <w:lang w:eastAsia="ar-SA"/>
                </w:rPr>
                <w:t>Administracijos direktorius</w:t>
              </w:r>
            </w:p>
            <w:p>
              <w:pPr>
                <w:suppressAutoHyphens/>
                <w:jc w:val="both"/>
                <w:textAlignment w:val="baseline"/>
                <w:rPr>
                  <w:lang w:eastAsia="ar-SA"/>
                </w:rPr>
              </w:pPr>
              <w:r>
                <w:rPr>
                  <w:lang w:eastAsia="ar-SA"/>
                </w:rPr>
                <w:t>Vidas Žvinys</w:t>
              </w:r>
            </w:p>
            <w:p>
              <w:pPr>
                <w:suppressAutoHyphens/>
                <w:jc w:val="both"/>
                <w:textAlignment w:val="baseline"/>
                <w:rPr>
                  <w:lang w:eastAsia="ar-SA"/>
                </w:rPr>
              </w:pPr>
            </w:p>
            <w:p>
              <w:pPr>
                <w:suppressAutoHyphens/>
                <w:jc w:val="both"/>
                <w:textAlignment w:val="baseline"/>
                <w:rPr>
                  <w:lang w:eastAsia="ar-SA"/>
                </w:rPr>
              </w:pPr>
              <w:r>
                <w:rPr>
                  <w:lang w:eastAsia="ar-SA"/>
                </w:rPr>
                <w:t>Administracijos direktoriaus pavaduotoja</w:t>
                <w:tab/>
              </w:r>
            </w:p>
            <w:p>
              <w:pPr>
                <w:suppressAutoHyphens/>
                <w:jc w:val="both"/>
                <w:textAlignment w:val="baseline"/>
                <w:rPr>
                  <w:lang w:eastAsia="ar-SA"/>
                </w:rPr>
              </w:pPr>
              <w:r>
                <w:rPr>
                  <w:lang w:eastAsia="ar-SA"/>
                </w:rPr>
                <w:t>Zita Ringelevičienė</w:t>
              </w:r>
            </w:p>
            <w:p>
              <w:pPr>
                <w:suppressAutoHyphens/>
                <w:jc w:val="both"/>
                <w:textAlignment w:val="baseline"/>
                <w:rPr>
                  <w:lang w:eastAsia="ar-SA"/>
                </w:rPr>
              </w:pPr>
            </w:p>
            <w:p>
              <w:pPr>
                <w:suppressAutoHyphens/>
                <w:jc w:val="both"/>
                <w:textAlignment w:val="baseline"/>
                <w:rPr>
                  <w:lang w:eastAsia="ar-SA"/>
                </w:rPr>
              </w:pPr>
              <w:r>
                <w:rPr>
                  <w:lang w:eastAsia="ar-SA"/>
                </w:rPr>
                <w:t>Teisės ir civilinės metrikacijos skyriaus</w:t>
              </w:r>
            </w:p>
            <w:p>
              <w:pPr>
                <w:suppressAutoHyphens/>
                <w:jc w:val="both"/>
                <w:textAlignment w:val="baseline"/>
                <w:rPr>
                  <w:lang w:eastAsia="ar-SA"/>
                </w:rPr>
              </w:pPr>
              <w:r>
                <w:rPr>
                  <w:lang w:eastAsia="ar-SA"/>
                </w:rPr>
                <w:t>vedėjo pavaduotoja</w:t>
              </w:r>
            </w:p>
            <w:p>
              <w:pPr>
                <w:suppressAutoHyphens/>
                <w:jc w:val="both"/>
                <w:textAlignment w:val="baseline"/>
                <w:rPr>
                  <w:lang w:eastAsia="ar-SA"/>
                </w:rPr>
              </w:pPr>
              <w:r>
                <w:rPr>
                  <w:lang w:eastAsia="ar-SA"/>
                </w:rPr>
                <w:t>Asta Vainiūtė-Misiukevičė</w:t>
              </w:r>
            </w:p>
            <w:p>
              <w:pPr>
                <w:suppressAutoHyphens/>
                <w:jc w:val="both"/>
                <w:textAlignment w:val="baseline"/>
                <w:rPr>
                  <w:lang w:eastAsia="ar-SA"/>
                </w:rPr>
              </w:pPr>
            </w:p>
            <w:p>
              <w:pPr>
                <w:suppressAutoHyphens/>
                <w:jc w:val="both"/>
                <w:textAlignment w:val="baseline"/>
                <w:rPr>
                  <w:lang w:eastAsia="ar-SA"/>
                </w:rPr>
              </w:pPr>
              <w:r>
                <w:rPr>
                  <w:lang w:eastAsia="ar-SA"/>
                </w:rPr>
                <w:t>Dokumentų valdymo ir bendrųjų reikalų skyriaus</w:t>
                <w:tab/>
              </w:r>
            </w:p>
            <w:p>
              <w:pPr>
                <w:suppressAutoHyphens/>
                <w:jc w:val="both"/>
                <w:textAlignment w:val="baseline"/>
                <w:rPr>
                  <w:lang w:eastAsia="ar-SA"/>
                </w:rPr>
              </w:pPr>
              <w:r>
                <w:rPr>
                  <w:lang w:eastAsia="ar-SA"/>
                </w:rPr>
                <w:t xml:space="preserve">kalbos tvarkytoja </w:t>
                <w:tab/>
                <w:tab/>
                <w:tab/>
                <w:tab/>
                <w:tab/>
                <w:tab/>
                <w:t>Turto valdymo skyriaus vyr. specialistė, Girda Narbutienė</w:t>
                <w:tab/>
                <w:tab/>
                <w:tab/>
                <w:tab/>
                <w:t>`</w:t>
                <w:tab/>
                <w:tab/>
                <w:t>vykdanti skyriaus vedėjo funkcijas</w:t>
              </w:r>
            </w:p>
            <w:p>
              <w:pPr>
                <w:suppressAutoHyphens/>
                <w:ind w:firstLine="5760"/>
                <w:jc w:val="both"/>
                <w:textAlignment w:val="baseline"/>
                <w:rPr>
                  <w:lang w:eastAsia="ar-SA"/>
                </w:rPr>
              </w:pPr>
              <w:r>
                <w:rPr>
                  <w:lang w:eastAsia="ar-SA"/>
                </w:rPr>
                <w:t>Sandra Deveikienė</w:t>
              </w:r>
            </w:p>
          </w:sdtContent>
        </w:sdt>
        <w:sdt>
          <w:sdtPr>
            <w:alias w:val="signatura"/>
            <w:tag w:val="part_c1841c75b2544152af30151618564cbc"/>
            <w:lock w:val="sdtLocked"/>
            <w:richText/>
          </w:sdtPr>
          <w:sdtContent>
            <w:p>
              <w:pPr>
                <w:suppressAutoHyphens/>
                <w:jc w:val="both"/>
                <w:textAlignment w:val="baseline"/>
                <w:rPr>
                  <w:lang w:eastAsia="ar-SA"/>
                </w:rPr>
              </w:pPr>
              <w:r>
                <w:rPr>
                  <w:lang w:eastAsia="ar-SA"/>
                </w:rPr>
                <w:t>Buhalterinės apskaitos skyriaus vyr. specialistė,</w:t>
              </w:r>
            </w:p>
            <w:p>
              <w:pPr>
                <w:suppressAutoHyphens/>
                <w:jc w:val="both"/>
                <w:textAlignment w:val="baseline"/>
                <w:rPr>
                  <w:lang w:eastAsia="ar-SA"/>
                </w:rPr>
              </w:pPr>
              <w:r>
                <w:rPr>
                  <w:lang w:eastAsia="ar-SA"/>
                </w:rPr>
                <w:t>vykdanti skyriaus vedėjo funkcijas</w:t>
              </w:r>
            </w:p>
            <w:p>
              <w:pPr>
                <w:suppressAutoHyphens/>
                <w:jc w:val="both"/>
                <w:textAlignment w:val="baseline"/>
                <w:rPr>
                  <w:lang w:eastAsia="ar-SA"/>
                </w:rPr>
              </w:pPr>
              <w:r>
                <w:rPr>
                  <w:lang w:eastAsia="ar-SA"/>
                </w:rPr>
                <w:t>Kristina Slabšienė</w:t>
              </w:r>
            </w:p>
            <w:p>
              <w:pPr>
                <w:suppressAutoHyphens/>
                <w:jc w:val="both"/>
                <w:textAlignment w:val="baseline"/>
                <w:rPr>
                  <w:lang w:eastAsia="ar-SA"/>
                </w:rPr>
              </w:pPr>
            </w:p>
            <w:p>
              <w:pPr>
                <w:suppressAutoHyphens/>
                <w:jc w:val="both"/>
                <w:textAlignment w:val="baseline"/>
                <w:rPr>
                  <w:lang w:eastAsia="ar-SA"/>
                </w:rPr>
              </w:pPr>
            </w:p>
            <w:p>
              <w:pPr>
                <w:suppressAutoHyphens/>
                <w:jc w:val="both"/>
                <w:textAlignment w:val="baseline"/>
                <w:rPr>
                  <w:szCs w:val="24"/>
                  <w:shd w:val="clear" w:color="auto" w:fill="FFFFFF"/>
                </w:rPr>
              </w:pPr>
              <w:r>
                <w:rPr>
                  <w:lang w:eastAsia="ar-SA"/>
                </w:rPr>
                <w:t>Parengė</w:t>
              </w:r>
              <w:r>
                <w:rPr>
                  <w:szCs w:val="24"/>
                  <w:shd w:val="clear" w:color="auto" w:fill="FFFFFF"/>
                </w:rPr>
                <w:t>:</w:t>
              </w:r>
            </w:p>
            <w:p>
              <w:pPr>
                <w:suppressAutoHyphens/>
                <w:jc w:val="both"/>
                <w:textAlignment w:val="baseline"/>
                <w:rPr>
                  <w:lang w:eastAsia="ar-SA"/>
                </w:rPr>
              </w:pPr>
              <w:r>
                <w:rPr>
                  <w:lang w:eastAsia="ar-SA"/>
                </w:rPr>
                <w:t>Turto valdymo skyriaus vyr. specialistė</w:t>
                <w:tab/>
              </w:r>
            </w:p>
            <w:p>
              <w:pPr>
                <w:suppressAutoHyphens/>
                <w:jc w:val="both"/>
                <w:textAlignment w:val="baseline"/>
              </w:pPr>
              <w:r>
                <w:t>Laura Gimžauskienė</w:t>
              </w:r>
            </w:p>
            <w:p>
              <w:pPr>
                <w:suppressAutoHyphens/>
                <w:jc w:val="both"/>
                <w:textAlignment w:val="baseline"/>
                <w:sectPr>
                  <w:footerReference w:type="default" r:id="rId6"/>
                  <w:pgSz w:w="11906" w:h="16838"/>
                  <w:pgMar w:top="1134" w:right="567" w:bottom="1134" w:left="1701" w:header="567" w:footer="567" w:gutter="0"/>
                  <w:cols w:space="1296"/>
                  <w:docGrid w:linePitch="299"/>
                </w:sectPr>
              </w:pPr>
            </w:p>
          </w:sdtContent>
        </w:sdt>
      </w:sdtContent>
    </w:sdt>
    <w:sdt>
      <w:sdtPr>
        <w:alias w:val="pr."/>
        <w:tag w:val="part_e8a3d7183f8d477aa8ca7e61a108df16"/>
        <w:lock w:val="sdtLocked"/>
        <w:richText/>
      </w:sdtPr>
      <w:sdtContent>
        <w:p>
          <w:pPr>
            <w:suppressAutoHyphens/>
            <w:ind w:left="9923"/>
            <w:jc w:val="both"/>
            <w:rPr>
              <w:szCs w:val="24"/>
            </w:rPr>
          </w:pPr>
          <w:r>
            <w:rPr>
              <w:szCs w:val="24"/>
            </w:rPr>
            <w:t>Utenos rajono savivaldybės tarybos</w:t>
          </w:r>
        </w:p>
        <w:p>
          <w:pPr>
            <w:suppressAutoHyphens/>
            <w:ind w:left="9923"/>
            <w:jc w:val="both"/>
            <w:rPr>
              <w:szCs w:val="24"/>
            </w:rPr>
          </w:pPr>
          <w:r>
            <w:rPr>
              <w:szCs w:val="24"/>
            </w:rPr>
            <w:t>2022 m. rugsėjo</w:t>
            <w:tab/>
            <w:tab/>
            <w:t>d. sprendimo Nr. TS-</w:t>
          </w:r>
        </w:p>
        <w:p>
          <w:pPr>
            <w:suppressAutoHyphens/>
            <w:ind w:left="9923"/>
            <w:jc w:val="both"/>
            <w:rPr>
              <w:szCs w:val="24"/>
            </w:rPr>
          </w:pPr>
          <w:r>
            <w:rPr>
              <w:szCs w:val="24"/>
            </w:rPr>
            <w:t>priedas</w:t>
          </w:r>
        </w:p>
        <w:p>
          <w:pPr>
            <w:suppressAutoHyphens/>
            <w:ind w:left="9923"/>
            <w:jc w:val="both"/>
            <w:rPr>
              <w:szCs w:val="24"/>
            </w:rPr>
          </w:pPr>
        </w:p>
        <w:p>
          <w:pPr>
            <w:suppressAutoHyphens/>
            <w:ind w:left="142" w:firstLine="851"/>
            <w:jc w:val="center"/>
            <w:textAlignment w:val="baseline"/>
            <w:rPr>
              <w:rFonts w:eastAsia="Calibri"/>
              <w:b/>
              <w:bCs/>
              <w:caps/>
              <w:color w:val="000000"/>
              <w:szCs w:val="24"/>
            </w:rPr>
          </w:pPr>
          <w:sdt>
            <w:sdtPr>
              <w:alias w:val="Pavadinimas"/>
              <w:tag w:val="title_e8a3d7183f8d477aa8ca7e61a108df16"/>
              <w:lock w:val="sdtLocked"/>
              <w:richText/>
            </w:sdtPr>
            <w:sdtContent>
              <w:r>
                <w:rPr>
                  <w:rFonts w:eastAsia="Calibri"/>
                  <w:b/>
                  <w:bCs/>
                  <w:caps/>
                  <w:color w:val="000000"/>
                  <w:szCs w:val="24"/>
                </w:rPr>
                <w:t>UTENOS RAJONO SAVIVALDYBĖS APSKAITOJE REGISTRUOTO IR VALDOMO VALSTYBĖS TURTO, PERĖMIMO SAVIVALDYBĖS NUOSAVYBĖN, SĄRAŠAS</w:t>
              </w:r>
            </w:sdtContent>
          </w:sdt>
        </w:p>
        <w:p>
          <w:pPr>
            <w:rPr>
              <w:sz w:val="10"/>
              <w:szCs w:val="10"/>
            </w:rPr>
          </w:pPr>
        </w:p>
        <w:tbl>
          <w:tblPr>
            <w:tblW w:w="14572" w:type="dxa"/>
            <w:tblInd w:w="-5" w:type="dxa"/>
            <w:tblLayout w:type="fixed"/>
            <w:tblCellMar>
              <w:left w:w="10" w:type="dxa"/>
              <w:right w:w="10" w:type="dxa"/>
            </w:tblCellMar>
            <w:tblLook w:val="0000" w:firstRow="0" w:lastRow="0" w:firstColumn="0" w:lastColumn="0" w:noHBand="0" w:noVBand="0"/>
          </w:tblPr>
          <w:tblGrid>
            <w:gridCol w:w="1956"/>
            <w:gridCol w:w="4990"/>
            <w:gridCol w:w="1559"/>
            <w:gridCol w:w="1418"/>
            <w:gridCol w:w="1843"/>
            <w:gridCol w:w="963"/>
            <w:gridCol w:w="1843"/>
          </w:tblGrid>
          <w:tr>
            <w:trPr>
              <w:trHeight w:val="1474"/>
            </w:trPr>
            <w:tc>
              <w:tcPr>
                <w:tcW w:w="195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r>
                  <w:rPr>
                    <w:rFonts w:eastAsia="Calibri"/>
                    <w:color w:val="000000"/>
                    <w:szCs w:val="24"/>
                  </w:rPr>
                  <w:t>Įstaigos, kurios apskaitoje yra perduodamas objektas, pavadinimas</w:t>
                </w:r>
              </w:p>
            </w:tc>
            <w:tc>
              <w:tcPr>
                <w:tcW w:w="499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r>
                  <w:rPr>
                    <w:rFonts w:eastAsia="Calibri"/>
                    <w:color w:val="000000"/>
                    <w:szCs w:val="24"/>
                  </w:rPr>
                  <w:t>Objekto pavadinimas ir adresas (vieta)</w:t>
                </w:r>
              </w:p>
            </w:tc>
            <w:tc>
              <w:tcPr>
                <w:tcW w:w="155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r>
                  <w:rPr>
                    <w:rFonts w:eastAsia="Calibri"/>
                    <w:color w:val="000000"/>
                    <w:szCs w:val="24"/>
                  </w:rPr>
                  <w:t>Įsigijimo vertė (Eur)</w:t>
                </w:r>
              </w:p>
            </w:tc>
            <w:tc>
              <w:tcPr>
                <w:tcW w:w="141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r>
                  <w:rPr>
                    <w:rFonts w:eastAsia="Calibri"/>
                    <w:color w:val="000000"/>
                    <w:szCs w:val="24"/>
                  </w:rPr>
                  <w:t>Likutinė vertė (Eur)</w:t>
                </w:r>
              </w:p>
              <w:p>
                <w:pPr>
                  <w:suppressAutoHyphens/>
                  <w:jc w:val="center"/>
                  <w:textAlignment w:val="baseline"/>
                  <w:rPr>
                    <w:rFonts w:eastAsia="Calibri"/>
                    <w:color w:val="000000"/>
                    <w:szCs w:val="24"/>
                  </w:rPr>
                </w:pPr>
                <w:r>
                  <w:rPr>
                    <w:rFonts w:eastAsia="Calibri"/>
                    <w:szCs w:val="24"/>
                  </w:rPr>
                  <w:t>2022-08-31</w:t>
                </w:r>
              </w:p>
            </w:tc>
            <w:tc>
              <w:tcPr>
                <w:tcW w:w="184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r>
                  <w:rPr>
                    <w:rFonts w:eastAsia="Calibri"/>
                    <w:color w:val="000000"/>
                    <w:szCs w:val="24"/>
                  </w:rPr>
                  <w:t>Unikalus numeris</w:t>
                </w:r>
              </w:p>
            </w:tc>
            <w:tc>
              <w:tcPr>
                <w:tcW w:w="96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r>
                  <w:rPr>
                    <w:rFonts w:eastAsia="Calibri"/>
                    <w:color w:val="000000"/>
                    <w:szCs w:val="24"/>
                  </w:rPr>
                  <w:t>Ilgis (km)</w:t>
                </w:r>
              </w:p>
            </w:tc>
            <w:tc>
              <w:tcPr>
                <w:tcW w:w="184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r>
                  <w:rPr>
                    <w:rFonts w:eastAsia="Calibri"/>
                    <w:color w:val="000000"/>
                    <w:szCs w:val="24"/>
                  </w:rPr>
                  <w:t>Registro Nr., inventorizavimo data</w:t>
                </w:r>
              </w:p>
            </w:tc>
          </w:tr>
          <w:tr>
            <w:trPr>
              <w:trHeight w:val="580"/>
            </w:trPr>
            <w:tc>
              <w:tcPr>
                <w:tcW w:w="1956" w:type="dxa"/>
                <w:vMerge w:val="restart"/>
                <w:tcBorders>
                  <w:top w:val="single" w:sz="4" w:space="0" w:color="000000"/>
                  <w:left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rFonts w:ascii="Calibri" w:eastAsia="Calibri" w:hAnsi="Calibri"/>
                    <w:sz w:val="22"/>
                    <w:szCs w:val="22"/>
                  </w:rPr>
                </w:pPr>
                <w:r>
                  <w:rPr>
                    <w:rFonts w:eastAsia="Calibri"/>
                    <w:szCs w:val="24"/>
                  </w:rPr>
                  <w:t>Utenos rajono savivaldybė</w:t>
                </w:r>
              </w:p>
            </w:tc>
            <w:tc>
              <w:tcPr>
                <w:tcW w:w="4990" w:type="dxa"/>
                <w:vMerge w:val="restart"/>
                <w:tcBorders>
                  <w:top w:val="single" w:sz="4" w:space="0" w:color="000000"/>
                  <w:left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r>
                  <w:rPr>
                    <w:rFonts w:eastAsia="Calibri"/>
                    <w:color w:val="000000"/>
                    <w:szCs w:val="24"/>
                  </w:rPr>
                  <w:t>Kelias Norvaišiai – Puodžiai</w:t>
                </w:r>
              </w:p>
              <w:p>
                <w:pPr>
                  <w:suppressAutoHyphens/>
                  <w:jc w:val="center"/>
                  <w:textAlignment w:val="baseline"/>
                  <w:rPr>
                    <w:rFonts w:eastAsia="Calibri"/>
                    <w:color w:val="000000"/>
                    <w:szCs w:val="24"/>
                  </w:rPr>
                </w:pPr>
                <w:r>
                  <w:rPr>
                    <w:rFonts w:eastAsia="Calibri"/>
                    <w:color w:val="000000"/>
                    <w:szCs w:val="24"/>
                  </w:rPr>
                  <w:t>(Utenos r. sav., Utenos r. sav. teritorija)</w:t>
                </w:r>
              </w:p>
            </w:tc>
            <w:tc>
              <w:tcPr>
                <w:tcW w:w="1559" w:type="dxa"/>
                <w:vMerge w:val="restart"/>
                <w:tcBorders>
                  <w:top w:val="single" w:sz="4" w:space="0" w:color="000000"/>
                  <w:left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r>
                  <w:rPr>
                    <w:rFonts w:eastAsia="Calibri"/>
                    <w:color w:val="000000"/>
                    <w:szCs w:val="24"/>
                  </w:rPr>
                  <w:t>134600,00</w:t>
                </w:r>
              </w:p>
            </w:tc>
            <w:tc>
              <w:tcPr>
                <w:tcW w:w="1418" w:type="dxa"/>
                <w:vMerge w:val="restart"/>
                <w:tcBorders>
                  <w:top w:val="single" w:sz="4" w:space="0" w:color="000000"/>
                  <w:left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r>
                  <w:rPr>
                    <w:rFonts w:eastAsia="Calibri"/>
                    <w:color w:val="000000"/>
                    <w:szCs w:val="24"/>
                  </w:rPr>
                  <w:t>122033,99</w:t>
                </w:r>
              </w:p>
            </w:tc>
            <w:tc>
              <w:tcPr>
                <w:tcW w:w="1843" w:type="dxa"/>
                <w:tcBorders>
                  <w:top w:val="single" w:sz="4" w:space="0" w:color="000000"/>
                  <w:left w:val="single" w:sz="4" w:space="0" w:color="000000"/>
                  <w:bottom w:val="single" w:sz="4" w:space="0" w:color="auto"/>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r>
                  <w:rPr>
                    <w:rFonts w:eastAsia="Calibri"/>
                    <w:color w:val="000000"/>
                    <w:szCs w:val="24"/>
                  </w:rPr>
                  <w:t>4400-5884-2054</w:t>
                </w:r>
              </w:p>
            </w:tc>
            <w:tc>
              <w:tcPr>
                <w:tcW w:w="963" w:type="dxa"/>
                <w:tcBorders>
                  <w:top w:val="single" w:sz="4" w:space="0" w:color="000000"/>
                  <w:left w:val="single" w:sz="4" w:space="0" w:color="000000"/>
                  <w:bottom w:val="single" w:sz="4" w:space="0" w:color="auto"/>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r>
                  <w:rPr>
                    <w:rFonts w:eastAsia="Calibri"/>
                    <w:color w:val="000000"/>
                    <w:szCs w:val="24"/>
                  </w:rPr>
                  <w:t>4,293</w:t>
                </w:r>
              </w:p>
            </w:tc>
            <w:tc>
              <w:tcPr>
                <w:tcW w:w="1843" w:type="dxa"/>
                <w:tcBorders>
                  <w:top w:val="single" w:sz="4" w:space="0" w:color="000000"/>
                  <w:left w:val="single" w:sz="4" w:space="0" w:color="000000"/>
                  <w:bottom w:val="single" w:sz="4" w:space="0" w:color="auto"/>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r>
                  <w:rPr>
                    <w:rFonts w:eastAsia="Calibri"/>
                    <w:color w:val="000000"/>
                    <w:szCs w:val="24"/>
                  </w:rPr>
                  <w:t>44/2751518</w:t>
                </w:r>
              </w:p>
              <w:p>
                <w:pPr>
                  <w:suppressAutoHyphens/>
                  <w:jc w:val="center"/>
                  <w:textAlignment w:val="baseline"/>
                  <w:rPr>
                    <w:rFonts w:eastAsia="Calibri"/>
                    <w:color w:val="000000"/>
                    <w:szCs w:val="24"/>
                  </w:rPr>
                </w:pPr>
                <w:r>
                  <w:rPr>
                    <w:rFonts w:eastAsia="Calibri"/>
                    <w:color w:val="000000"/>
                    <w:szCs w:val="24"/>
                  </w:rPr>
                  <w:t>2022-05-24</w:t>
                </w:r>
              </w:p>
            </w:tc>
          </w:tr>
          <w:tr>
            <w:trPr>
              <w:trHeight w:val="244"/>
            </w:trPr>
            <w:tc>
              <w:tcPr>
                <w:tcW w:w="1956" w:type="dxa"/>
                <w:vMerge/>
                <w:tcBorders>
                  <w:left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p>
            </w:tc>
            <w:tc>
              <w:tcPr>
                <w:tcW w:w="4990" w:type="dxa"/>
                <w:vMerge/>
                <w:tcBorders>
                  <w:left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p>
            </w:tc>
            <w:tc>
              <w:tcPr>
                <w:tcW w:w="1559" w:type="dxa"/>
                <w:vMerge/>
                <w:tcBorders>
                  <w:left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p>
            </w:tc>
            <w:tc>
              <w:tcPr>
                <w:tcW w:w="1418" w:type="dxa"/>
                <w:vMerge/>
                <w:tcBorders>
                  <w:left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p>
            </w:tc>
            <w:tc>
              <w:tcPr>
                <w:tcW w:w="1843" w:type="dxa"/>
                <w:tcBorders>
                  <w:top w:val="single" w:sz="4" w:space="0" w:color="auto"/>
                  <w:left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r>
                  <w:rPr>
                    <w:rFonts w:eastAsia="Calibri"/>
                    <w:color w:val="000000"/>
                    <w:szCs w:val="24"/>
                  </w:rPr>
                  <w:t>4400-5884-2043</w:t>
                </w:r>
              </w:p>
            </w:tc>
            <w:tc>
              <w:tcPr>
                <w:tcW w:w="963" w:type="dxa"/>
                <w:tcBorders>
                  <w:top w:val="single" w:sz="4" w:space="0" w:color="auto"/>
                  <w:left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r>
                  <w:rPr>
                    <w:rFonts w:eastAsia="Calibri"/>
                    <w:color w:val="000000"/>
                    <w:szCs w:val="24"/>
                  </w:rPr>
                  <w:t>1,235</w:t>
                </w:r>
              </w:p>
            </w:tc>
            <w:tc>
              <w:tcPr>
                <w:tcW w:w="1843" w:type="dxa"/>
                <w:tcBorders>
                  <w:top w:val="single" w:sz="4" w:space="0" w:color="auto"/>
                  <w:left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r>
                  <w:rPr>
                    <w:rFonts w:eastAsia="Calibri"/>
                    <w:color w:val="000000"/>
                    <w:szCs w:val="24"/>
                  </w:rPr>
                  <w:t>44/2751518</w:t>
                </w:r>
              </w:p>
              <w:p>
                <w:pPr>
                  <w:suppressAutoHyphens/>
                  <w:jc w:val="center"/>
                  <w:textAlignment w:val="baseline"/>
                  <w:rPr>
                    <w:rFonts w:eastAsia="Calibri"/>
                    <w:color w:val="000000"/>
                    <w:szCs w:val="24"/>
                  </w:rPr>
                </w:pPr>
                <w:r>
                  <w:rPr>
                    <w:rFonts w:eastAsia="Calibri"/>
                    <w:color w:val="000000"/>
                    <w:szCs w:val="24"/>
                  </w:rPr>
                  <w:t>2022-05-26</w:t>
                </w:r>
              </w:p>
            </w:tc>
          </w:tr>
          <w:tr>
            <w:trPr>
              <w:trHeight w:val="533"/>
            </w:trPr>
            <w:tc>
              <w:tcPr>
                <w:tcW w:w="1956" w:type="dxa"/>
                <w:vMerge w:val="restart"/>
                <w:tcBorders>
                  <w:top w:val="single" w:sz="4" w:space="0" w:color="000000"/>
                  <w:left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rFonts w:ascii="Calibri" w:eastAsia="Calibri" w:hAnsi="Calibri"/>
                    <w:sz w:val="22"/>
                    <w:szCs w:val="22"/>
                  </w:rPr>
                </w:pPr>
                <w:r>
                  <w:rPr>
                    <w:rFonts w:eastAsia="Calibri"/>
                    <w:szCs w:val="24"/>
                  </w:rPr>
                  <w:t>Utenos rajono savivaldybė</w:t>
                </w:r>
              </w:p>
            </w:tc>
            <w:tc>
              <w:tcPr>
                <w:tcW w:w="4990" w:type="dxa"/>
                <w:vMerge w:val="restart"/>
                <w:tcBorders>
                  <w:top w:val="single" w:sz="4" w:space="0" w:color="000000"/>
                  <w:left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r>
                  <w:rPr>
                    <w:rFonts w:eastAsia="Calibri"/>
                    <w:color w:val="000000"/>
                    <w:szCs w:val="24"/>
                  </w:rPr>
                  <w:t>Kelias Užpaliai – Kustos</w:t>
                </w:r>
              </w:p>
              <w:p>
                <w:pPr>
                  <w:suppressAutoHyphens/>
                  <w:jc w:val="center"/>
                  <w:textAlignment w:val="baseline"/>
                  <w:rPr>
                    <w:rFonts w:eastAsia="Calibri"/>
                    <w:color w:val="000000"/>
                    <w:szCs w:val="24"/>
                  </w:rPr>
                </w:pPr>
                <w:r>
                  <w:rPr>
                    <w:rFonts w:eastAsia="Calibri"/>
                    <w:color w:val="000000"/>
                    <w:szCs w:val="24"/>
                  </w:rPr>
                  <w:t>(Utenos r. sav., Utenos r. sav. teritorija)</w:t>
                </w:r>
              </w:p>
            </w:tc>
            <w:tc>
              <w:tcPr>
                <w:tcW w:w="1559" w:type="dxa"/>
                <w:vMerge w:val="restart"/>
                <w:tcBorders>
                  <w:top w:val="single" w:sz="4" w:space="0" w:color="000000"/>
                  <w:left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r>
                  <w:rPr>
                    <w:rFonts w:eastAsia="Calibri"/>
                    <w:color w:val="000000"/>
                    <w:szCs w:val="24"/>
                  </w:rPr>
                  <w:t>62126,52</w:t>
                </w:r>
              </w:p>
            </w:tc>
            <w:tc>
              <w:tcPr>
                <w:tcW w:w="1418" w:type="dxa"/>
                <w:vMerge w:val="restart"/>
                <w:tcBorders>
                  <w:top w:val="single" w:sz="4" w:space="0" w:color="000000"/>
                  <w:left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r>
                  <w:rPr>
                    <w:rFonts w:eastAsia="Calibri"/>
                    <w:color w:val="000000"/>
                    <w:szCs w:val="24"/>
                  </w:rPr>
                  <w:t>1970,86</w:t>
                </w:r>
              </w:p>
            </w:tc>
            <w:tc>
              <w:tcPr>
                <w:tcW w:w="1843" w:type="dxa"/>
                <w:tcBorders>
                  <w:top w:val="single" w:sz="4" w:space="0" w:color="000000"/>
                  <w:left w:val="single" w:sz="4" w:space="0" w:color="000000"/>
                  <w:bottom w:val="single" w:sz="4" w:space="0" w:color="auto"/>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r>
                  <w:rPr>
                    <w:rFonts w:eastAsia="Calibri"/>
                    <w:color w:val="000000"/>
                    <w:szCs w:val="24"/>
                  </w:rPr>
                  <w:t>4400-5884-2032</w:t>
                </w:r>
              </w:p>
            </w:tc>
            <w:tc>
              <w:tcPr>
                <w:tcW w:w="963" w:type="dxa"/>
                <w:tcBorders>
                  <w:top w:val="single" w:sz="4" w:space="0" w:color="000000"/>
                  <w:left w:val="single" w:sz="4" w:space="0" w:color="000000"/>
                  <w:bottom w:val="single" w:sz="4" w:space="0" w:color="auto"/>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r>
                  <w:rPr>
                    <w:rFonts w:eastAsia="Calibri"/>
                    <w:color w:val="000000"/>
                    <w:szCs w:val="24"/>
                  </w:rPr>
                  <w:t>6,186</w:t>
                </w:r>
              </w:p>
            </w:tc>
            <w:tc>
              <w:tcPr>
                <w:tcW w:w="1843" w:type="dxa"/>
                <w:vMerge w:val="restart"/>
                <w:tcBorders>
                  <w:top w:val="single" w:sz="4" w:space="0" w:color="000000"/>
                  <w:left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r>
                  <w:rPr>
                    <w:rFonts w:eastAsia="Calibri"/>
                    <w:color w:val="000000"/>
                    <w:szCs w:val="24"/>
                  </w:rPr>
                  <w:t>44/2751517</w:t>
                </w:r>
              </w:p>
              <w:p>
                <w:pPr>
                  <w:suppressAutoHyphens/>
                  <w:jc w:val="center"/>
                  <w:textAlignment w:val="baseline"/>
                  <w:rPr>
                    <w:rFonts w:eastAsia="Calibri"/>
                    <w:color w:val="000000"/>
                    <w:szCs w:val="24"/>
                  </w:rPr>
                </w:pPr>
                <w:r>
                  <w:rPr>
                    <w:rFonts w:eastAsia="Calibri"/>
                    <w:color w:val="000000"/>
                    <w:szCs w:val="24"/>
                  </w:rPr>
                  <w:t>2022-05-23</w:t>
                </w:r>
              </w:p>
            </w:tc>
          </w:tr>
          <w:tr>
            <w:trPr>
              <w:trHeight w:val="555"/>
            </w:trPr>
            <w:tc>
              <w:tcPr>
                <w:tcW w:w="1956" w:type="dxa"/>
                <w:vMerge/>
                <w:tcBorders>
                  <w:left w:val="single" w:sz="4" w:space="0" w:color="000000"/>
                  <w:bottom w:val="single" w:sz="4" w:space="0" w:color="auto"/>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p>
            </w:tc>
            <w:tc>
              <w:tcPr>
                <w:tcW w:w="4990" w:type="dxa"/>
                <w:vMerge/>
                <w:tcBorders>
                  <w:left w:val="single" w:sz="4" w:space="0" w:color="000000"/>
                  <w:bottom w:val="single" w:sz="4" w:space="0" w:color="auto"/>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p>
            </w:tc>
            <w:tc>
              <w:tcPr>
                <w:tcW w:w="1559" w:type="dxa"/>
                <w:vMerge/>
                <w:tcBorders>
                  <w:left w:val="single" w:sz="4" w:space="0" w:color="000000"/>
                  <w:bottom w:val="single" w:sz="4" w:space="0" w:color="auto"/>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p>
            </w:tc>
            <w:tc>
              <w:tcPr>
                <w:tcW w:w="1418" w:type="dxa"/>
                <w:vMerge/>
                <w:tcBorders>
                  <w:left w:val="single" w:sz="4" w:space="0" w:color="000000"/>
                  <w:bottom w:val="single" w:sz="4" w:space="0" w:color="auto"/>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p>
            </w:tc>
            <w:tc>
              <w:tcPr>
                <w:tcW w:w="1843" w:type="dxa"/>
                <w:tcBorders>
                  <w:top w:val="single" w:sz="4" w:space="0" w:color="auto"/>
                  <w:left w:val="single" w:sz="4" w:space="0" w:color="000000"/>
                  <w:bottom w:val="single" w:sz="4" w:space="0" w:color="auto"/>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r>
                  <w:rPr>
                    <w:rFonts w:eastAsia="Calibri"/>
                    <w:color w:val="000000"/>
                    <w:szCs w:val="24"/>
                  </w:rPr>
                  <w:t>4400-5884-2021</w:t>
                </w:r>
              </w:p>
            </w:tc>
            <w:tc>
              <w:tcPr>
                <w:tcW w:w="963" w:type="dxa"/>
                <w:tcBorders>
                  <w:top w:val="single" w:sz="4" w:space="0" w:color="auto"/>
                  <w:left w:val="single" w:sz="4" w:space="0" w:color="000000"/>
                  <w:bottom w:val="single" w:sz="4" w:space="0" w:color="auto"/>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r>
                  <w:rPr>
                    <w:rFonts w:eastAsia="Calibri"/>
                    <w:color w:val="000000"/>
                    <w:szCs w:val="24"/>
                  </w:rPr>
                  <w:t>1,523</w:t>
                </w:r>
              </w:p>
            </w:tc>
            <w:tc>
              <w:tcPr>
                <w:tcW w:w="1843" w:type="dxa"/>
                <w:vMerge/>
                <w:tcBorders>
                  <w:left w:val="single" w:sz="4" w:space="0" w:color="000000"/>
                  <w:bottom w:val="single" w:sz="4" w:space="0" w:color="auto"/>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p>
            </w:tc>
          </w:tr>
          <w:tr>
            <w:trPr>
              <w:trHeight w:val="516"/>
            </w:trPr>
            <w:tc>
              <w:tcPr>
                <w:tcW w:w="1956" w:type="dxa"/>
                <w:vMerge w:val="restart"/>
                <w:tcBorders>
                  <w:top w:val="single" w:sz="4" w:space="0" w:color="000000"/>
                  <w:left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rFonts w:ascii="Calibri" w:eastAsia="Calibri" w:hAnsi="Calibri"/>
                    <w:sz w:val="22"/>
                    <w:szCs w:val="22"/>
                  </w:rPr>
                </w:pPr>
                <w:r>
                  <w:rPr>
                    <w:rFonts w:eastAsia="Calibri"/>
                    <w:szCs w:val="24"/>
                  </w:rPr>
                  <w:t>Utenos rajono savivaldybė</w:t>
                </w:r>
              </w:p>
            </w:tc>
            <w:tc>
              <w:tcPr>
                <w:tcW w:w="4990" w:type="dxa"/>
                <w:vMerge w:val="restart"/>
                <w:tcBorders>
                  <w:top w:val="single" w:sz="4" w:space="0" w:color="000000"/>
                  <w:left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r>
                  <w:rPr>
                    <w:rFonts w:eastAsia="Calibri"/>
                    <w:color w:val="000000"/>
                    <w:szCs w:val="24"/>
                  </w:rPr>
                  <w:t>Kelias Vilučiai – Vanagiškės</w:t>
                </w:r>
              </w:p>
              <w:p>
                <w:pPr>
                  <w:suppressAutoHyphens/>
                  <w:jc w:val="center"/>
                  <w:textAlignment w:val="baseline"/>
                  <w:rPr>
                    <w:rFonts w:eastAsia="Calibri"/>
                    <w:color w:val="000000"/>
                    <w:szCs w:val="24"/>
                  </w:rPr>
                </w:pPr>
                <w:r>
                  <w:rPr>
                    <w:rFonts w:eastAsia="Calibri"/>
                    <w:color w:val="000000"/>
                    <w:szCs w:val="24"/>
                  </w:rPr>
                  <w:t>(Utenos r. sav., Utenos r. sav. teritorija)</w:t>
                </w:r>
              </w:p>
            </w:tc>
            <w:tc>
              <w:tcPr>
                <w:tcW w:w="1559" w:type="dxa"/>
                <w:vMerge w:val="restart"/>
                <w:tcBorders>
                  <w:top w:val="single" w:sz="4" w:space="0" w:color="000000"/>
                  <w:left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r>
                  <w:rPr>
                    <w:rFonts w:eastAsia="Calibri"/>
                    <w:color w:val="000000"/>
                    <w:szCs w:val="24"/>
                  </w:rPr>
                  <w:t>60400,00</w:t>
                </w:r>
              </w:p>
            </w:tc>
            <w:tc>
              <w:tcPr>
                <w:tcW w:w="1418" w:type="dxa"/>
                <w:vMerge w:val="restart"/>
                <w:tcBorders>
                  <w:top w:val="single" w:sz="4" w:space="0" w:color="000000"/>
                  <w:left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r>
                  <w:rPr>
                    <w:rFonts w:eastAsia="Calibri"/>
                    <w:color w:val="000000"/>
                    <w:szCs w:val="24"/>
                  </w:rPr>
                  <w:t>54537,99</w:t>
                </w:r>
              </w:p>
            </w:tc>
            <w:tc>
              <w:tcPr>
                <w:tcW w:w="1843" w:type="dxa"/>
                <w:tcBorders>
                  <w:top w:val="single" w:sz="4" w:space="0" w:color="000000"/>
                  <w:left w:val="single" w:sz="4" w:space="0" w:color="000000"/>
                  <w:bottom w:val="single" w:sz="4" w:space="0" w:color="auto"/>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r>
                  <w:rPr>
                    <w:rFonts w:eastAsia="Calibri"/>
                    <w:color w:val="000000"/>
                    <w:szCs w:val="24"/>
                  </w:rPr>
                  <w:t>4400-5873-4924</w:t>
                </w:r>
              </w:p>
            </w:tc>
            <w:tc>
              <w:tcPr>
                <w:tcW w:w="963" w:type="dxa"/>
                <w:tcBorders>
                  <w:top w:val="single" w:sz="4" w:space="0" w:color="000000"/>
                  <w:left w:val="single" w:sz="4" w:space="0" w:color="000000"/>
                  <w:bottom w:val="single" w:sz="4" w:space="0" w:color="auto"/>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r>
                  <w:rPr>
                    <w:rFonts w:eastAsia="Calibri"/>
                    <w:color w:val="000000"/>
                    <w:szCs w:val="24"/>
                  </w:rPr>
                  <w:t>1,107</w:t>
                </w:r>
              </w:p>
            </w:tc>
            <w:tc>
              <w:tcPr>
                <w:tcW w:w="1843" w:type="dxa"/>
                <w:tcBorders>
                  <w:top w:val="single" w:sz="4" w:space="0" w:color="000000"/>
                  <w:left w:val="single" w:sz="4" w:space="0" w:color="000000"/>
                  <w:bottom w:val="single" w:sz="4" w:space="0" w:color="auto"/>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r>
                  <w:rPr>
                    <w:rFonts w:eastAsia="Calibri"/>
                    <w:color w:val="000000"/>
                    <w:szCs w:val="24"/>
                  </w:rPr>
                  <w:t>44/2747094</w:t>
                </w:r>
              </w:p>
              <w:p>
                <w:pPr>
                  <w:suppressAutoHyphens/>
                  <w:jc w:val="center"/>
                  <w:textAlignment w:val="baseline"/>
                  <w:rPr>
                    <w:rFonts w:eastAsia="Calibri"/>
                    <w:color w:val="000000"/>
                    <w:szCs w:val="24"/>
                  </w:rPr>
                </w:pPr>
                <w:r>
                  <w:rPr>
                    <w:rFonts w:eastAsia="Calibri"/>
                    <w:color w:val="000000"/>
                    <w:szCs w:val="24"/>
                  </w:rPr>
                  <w:t>2022-05-11</w:t>
                </w:r>
              </w:p>
            </w:tc>
          </w:tr>
          <w:tr>
            <w:trPr>
              <w:trHeight w:val="371"/>
            </w:trPr>
            <w:tc>
              <w:tcPr>
                <w:tcW w:w="1956" w:type="dxa"/>
                <w:vMerge/>
                <w:tcBorders>
                  <w:left w:val="single" w:sz="4" w:space="0" w:color="000000"/>
                  <w:bottom w:val="single" w:sz="4" w:space="0" w:color="auto"/>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p>
            </w:tc>
            <w:tc>
              <w:tcPr>
                <w:tcW w:w="4990" w:type="dxa"/>
                <w:vMerge/>
                <w:tcBorders>
                  <w:left w:val="single" w:sz="4" w:space="0" w:color="000000"/>
                  <w:bottom w:val="single" w:sz="4" w:space="0" w:color="auto"/>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p>
            </w:tc>
            <w:tc>
              <w:tcPr>
                <w:tcW w:w="1559" w:type="dxa"/>
                <w:vMerge/>
                <w:tcBorders>
                  <w:left w:val="single" w:sz="4" w:space="0" w:color="000000"/>
                  <w:bottom w:val="single" w:sz="4" w:space="0" w:color="auto"/>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p>
            </w:tc>
            <w:tc>
              <w:tcPr>
                <w:tcW w:w="1418" w:type="dxa"/>
                <w:vMerge/>
                <w:tcBorders>
                  <w:left w:val="single" w:sz="4" w:space="0" w:color="000000"/>
                  <w:bottom w:val="single" w:sz="4" w:space="0" w:color="auto"/>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p>
            </w:tc>
            <w:tc>
              <w:tcPr>
                <w:tcW w:w="1843" w:type="dxa"/>
                <w:tcBorders>
                  <w:top w:val="single" w:sz="4" w:space="0" w:color="auto"/>
                  <w:left w:val="single" w:sz="4" w:space="0" w:color="000000"/>
                  <w:bottom w:val="single" w:sz="4" w:space="0" w:color="auto"/>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r>
                  <w:rPr>
                    <w:rFonts w:eastAsia="Calibri"/>
                    <w:color w:val="000000"/>
                    <w:szCs w:val="24"/>
                  </w:rPr>
                  <w:t>4400-5884-2010</w:t>
                </w:r>
              </w:p>
            </w:tc>
            <w:tc>
              <w:tcPr>
                <w:tcW w:w="963" w:type="dxa"/>
                <w:tcBorders>
                  <w:top w:val="single" w:sz="4" w:space="0" w:color="auto"/>
                  <w:left w:val="single" w:sz="4" w:space="0" w:color="000000"/>
                  <w:bottom w:val="single" w:sz="4" w:space="0" w:color="auto"/>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r>
                  <w:rPr>
                    <w:rFonts w:eastAsia="Calibri"/>
                    <w:color w:val="000000"/>
                    <w:szCs w:val="24"/>
                  </w:rPr>
                  <w:t>1,504</w:t>
                </w:r>
              </w:p>
            </w:tc>
            <w:tc>
              <w:tcPr>
                <w:tcW w:w="1843" w:type="dxa"/>
                <w:tcBorders>
                  <w:top w:val="single" w:sz="4" w:space="0" w:color="auto"/>
                  <w:left w:val="single" w:sz="4" w:space="0" w:color="000000"/>
                  <w:bottom w:val="single" w:sz="4" w:space="0" w:color="auto"/>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r>
                  <w:rPr>
                    <w:rFonts w:eastAsia="Calibri"/>
                    <w:color w:val="000000"/>
                    <w:szCs w:val="24"/>
                  </w:rPr>
                  <w:t>44/2747094</w:t>
                </w:r>
              </w:p>
              <w:p>
                <w:pPr>
                  <w:suppressAutoHyphens/>
                  <w:jc w:val="center"/>
                  <w:textAlignment w:val="baseline"/>
                  <w:rPr>
                    <w:rFonts w:eastAsia="Calibri"/>
                    <w:color w:val="000000"/>
                    <w:szCs w:val="24"/>
                  </w:rPr>
                </w:pPr>
                <w:r>
                  <w:rPr>
                    <w:rFonts w:eastAsia="Calibri"/>
                    <w:color w:val="000000"/>
                    <w:szCs w:val="24"/>
                  </w:rPr>
                  <w:t>2022-05-19</w:t>
                </w:r>
              </w:p>
            </w:tc>
          </w:tr>
          <w:tr>
            <w:trPr>
              <w:trHeight w:val="804"/>
            </w:trPr>
            <w:tc>
              <w:tcPr>
                <w:tcW w:w="1956" w:type="dxa"/>
                <w:tcBorders>
                  <w:top w:val="single" w:sz="4" w:space="0" w:color="auto"/>
                  <w:left w:val="single" w:sz="4" w:space="0" w:color="auto"/>
                  <w:bottom w:val="single" w:sz="4" w:space="0" w:color="auto"/>
                  <w:right w:val="single" w:sz="4" w:space="0" w:color="auto"/>
                </w:tcBorders>
                <w:shd w:val="clear" w:color="auto" w:fill="auto"/>
                <w:tcMar>
                  <w:top w:w="0" w:type="dxa"/>
                  <w:left w:w="108" w:type="dxa"/>
                  <w:bottom w:w="0" w:type="dxa"/>
                  <w:right w:w="108" w:type="dxa"/>
                </w:tcMar>
                <w:vAlign w:val="center"/>
              </w:tcPr>
              <w:p>
                <w:pPr>
                  <w:suppressAutoHyphens/>
                  <w:jc w:val="center"/>
                  <w:textAlignment w:val="baseline"/>
                  <w:rPr>
                    <w:rFonts w:ascii="Calibri" w:eastAsia="Calibri" w:hAnsi="Calibri"/>
                    <w:sz w:val="22"/>
                    <w:szCs w:val="22"/>
                  </w:rPr>
                </w:pPr>
                <w:r>
                  <w:rPr>
                    <w:rFonts w:eastAsia="Calibri"/>
                    <w:szCs w:val="24"/>
                  </w:rPr>
                  <w:t>Utenos rajono savivaldybė</w:t>
                </w:r>
              </w:p>
            </w:tc>
            <w:tc>
              <w:tcPr>
                <w:tcW w:w="4990" w:type="dxa"/>
                <w:tcBorders>
                  <w:top w:val="single" w:sz="4" w:space="0" w:color="auto"/>
                  <w:left w:val="single" w:sz="4" w:space="0" w:color="auto"/>
                  <w:bottom w:val="single" w:sz="4" w:space="0" w:color="auto"/>
                  <w:right w:val="single" w:sz="4" w:space="0" w:color="auto"/>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r>
                  <w:rPr>
                    <w:rFonts w:eastAsia="Calibri"/>
                    <w:color w:val="000000"/>
                    <w:szCs w:val="24"/>
                  </w:rPr>
                  <w:t>Kelias Norvaišiai – Žaibiškės</w:t>
                </w:r>
              </w:p>
              <w:p>
                <w:pPr>
                  <w:suppressAutoHyphens/>
                  <w:jc w:val="center"/>
                  <w:textAlignment w:val="baseline"/>
                  <w:rPr>
                    <w:rFonts w:eastAsia="Calibri"/>
                    <w:color w:val="000000"/>
                    <w:szCs w:val="24"/>
                  </w:rPr>
                </w:pPr>
                <w:r>
                  <w:rPr>
                    <w:rFonts w:eastAsia="Calibri"/>
                    <w:color w:val="000000"/>
                    <w:szCs w:val="24"/>
                  </w:rPr>
                  <w:t>(Utenos r. sav., Utenos r. sav. teritorija)</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r>
                  <w:rPr>
                    <w:rFonts w:eastAsia="Calibri"/>
                    <w:color w:val="000000"/>
                    <w:szCs w:val="24"/>
                  </w:rPr>
                  <w:t>24700,00</w:t>
                </w:r>
              </w:p>
            </w:tc>
            <w:tc>
              <w:tcPr>
                <w:tcW w:w="1418" w:type="dxa"/>
                <w:tcBorders>
                  <w:top w:val="single" w:sz="4" w:space="0" w:color="auto"/>
                  <w:left w:val="single" w:sz="4" w:space="0" w:color="auto"/>
                  <w:bottom w:val="single" w:sz="4" w:space="0" w:color="auto"/>
                  <w:right w:val="single" w:sz="4" w:space="0" w:color="auto"/>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r>
                  <w:rPr>
                    <w:rFonts w:eastAsia="Calibri"/>
                    <w:color w:val="000000"/>
                    <w:szCs w:val="24"/>
                  </w:rPr>
                  <w:t>22102,05</w:t>
                </w:r>
              </w:p>
            </w:tc>
            <w:tc>
              <w:tcPr>
                <w:tcW w:w="1843" w:type="dxa"/>
                <w:tcBorders>
                  <w:top w:val="single" w:sz="4" w:space="0" w:color="auto"/>
                  <w:left w:val="single" w:sz="4" w:space="0" w:color="auto"/>
                  <w:bottom w:val="nil"/>
                  <w:right w:val="single" w:sz="4" w:space="0" w:color="auto"/>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r>
                  <w:rPr>
                    <w:rFonts w:eastAsia="Calibri"/>
                    <w:color w:val="000000"/>
                    <w:szCs w:val="24"/>
                  </w:rPr>
                  <w:t>4400-5884-2100</w:t>
                </w:r>
              </w:p>
            </w:tc>
            <w:tc>
              <w:tcPr>
                <w:tcW w:w="963" w:type="dxa"/>
                <w:tcBorders>
                  <w:top w:val="single" w:sz="4" w:space="0" w:color="auto"/>
                  <w:left w:val="single" w:sz="4" w:space="0" w:color="auto"/>
                  <w:right w:val="single" w:sz="4" w:space="0" w:color="auto"/>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r>
                  <w:rPr>
                    <w:rFonts w:eastAsia="Calibri"/>
                    <w:color w:val="000000"/>
                    <w:szCs w:val="24"/>
                  </w:rPr>
                  <w:t>1,204</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r>
                  <w:rPr>
                    <w:rFonts w:eastAsia="Calibri"/>
                    <w:color w:val="000000"/>
                    <w:szCs w:val="24"/>
                  </w:rPr>
                  <w:t>44/2751523</w:t>
                </w:r>
              </w:p>
              <w:p>
                <w:pPr>
                  <w:suppressAutoHyphens/>
                  <w:jc w:val="center"/>
                  <w:textAlignment w:val="baseline"/>
                  <w:rPr>
                    <w:rFonts w:eastAsia="Calibri"/>
                    <w:color w:val="000000"/>
                    <w:szCs w:val="24"/>
                  </w:rPr>
                </w:pPr>
                <w:r>
                  <w:rPr>
                    <w:rFonts w:eastAsia="Calibri"/>
                    <w:color w:val="000000"/>
                    <w:szCs w:val="24"/>
                  </w:rPr>
                  <w:t>2022-05-19</w:t>
                </w:r>
              </w:p>
            </w:tc>
          </w:tr>
          <w:tr>
            <w:trPr>
              <w:trHeight w:val="847"/>
            </w:trPr>
            <w:tc>
              <w:tcPr>
                <w:tcW w:w="1956" w:type="dxa"/>
                <w:tcBorders>
                  <w:top w:val="single" w:sz="4" w:space="0" w:color="auto"/>
                  <w:left w:val="single" w:sz="4" w:space="0" w:color="auto"/>
                  <w:bottom w:val="single" w:sz="4" w:space="0" w:color="auto"/>
                  <w:right w:val="single" w:sz="4" w:space="0" w:color="auto"/>
                </w:tcBorders>
                <w:shd w:val="clear" w:color="auto" w:fill="auto"/>
                <w:tcMar>
                  <w:top w:w="0" w:type="dxa"/>
                  <w:left w:w="108" w:type="dxa"/>
                  <w:bottom w:w="0" w:type="dxa"/>
                  <w:right w:w="108" w:type="dxa"/>
                </w:tcMar>
                <w:vAlign w:val="center"/>
              </w:tcPr>
              <w:p>
                <w:pPr>
                  <w:suppressAutoHyphens/>
                  <w:jc w:val="center"/>
                  <w:textAlignment w:val="baseline"/>
                  <w:rPr>
                    <w:rFonts w:ascii="Calibri" w:eastAsia="Calibri" w:hAnsi="Calibri"/>
                    <w:sz w:val="22"/>
                    <w:szCs w:val="22"/>
                  </w:rPr>
                </w:pPr>
                <w:r>
                  <w:rPr>
                    <w:rFonts w:eastAsia="Calibri"/>
                    <w:szCs w:val="24"/>
                  </w:rPr>
                  <w:t>Utenos rajono savivaldybė</w:t>
                </w:r>
              </w:p>
            </w:tc>
            <w:tc>
              <w:tcPr>
                <w:tcW w:w="4990" w:type="dxa"/>
                <w:tcBorders>
                  <w:top w:val="single" w:sz="4" w:space="0" w:color="auto"/>
                  <w:left w:val="single" w:sz="4" w:space="0" w:color="auto"/>
                  <w:bottom w:val="single" w:sz="4" w:space="0" w:color="auto"/>
                  <w:right w:val="single" w:sz="4" w:space="0" w:color="auto"/>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r>
                  <w:rPr>
                    <w:rFonts w:eastAsia="Calibri"/>
                    <w:color w:val="000000"/>
                    <w:szCs w:val="24"/>
                  </w:rPr>
                  <w:t>Kelias Antakalniai – Žaibiškių miškas</w:t>
                </w:r>
              </w:p>
              <w:p>
                <w:pPr>
                  <w:suppressAutoHyphens/>
                  <w:jc w:val="center"/>
                  <w:textAlignment w:val="baseline"/>
                  <w:rPr>
                    <w:rFonts w:eastAsia="Calibri"/>
                    <w:color w:val="000000"/>
                    <w:szCs w:val="24"/>
                  </w:rPr>
                </w:pPr>
                <w:r>
                  <w:rPr>
                    <w:rFonts w:eastAsia="Calibri"/>
                    <w:color w:val="000000"/>
                    <w:szCs w:val="24"/>
                  </w:rPr>
                  <w:t>(Utenos r. sav., Utenos r. sav. teritorija)</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r>
                  <w:rPr>
                    <w:rFonts w:eastAsia="Calibri"/>
                    <w:color w:val="000000"/>
                    <w:szCs w:val="24"/>
                  </w:rPr>
                  <w:t>34700,00</w:t>
                </w:r>
              </w:p>
            </w:tc>
            <w:tc>
              <w:tcPr>
                <w:tcW w:w="1418" w:type="dxa"/>
                <w:tcBorders>
                  <w:top w:val="single" w:sz="4" w:space="0" w:color="auto"/>
                  <w:left w:val="single" w:sz="4" w:space="0" w:color="auto"/>
                  <w:bottom w:val="single" w:sz="4" w:space="0" w:color="auto"/>
                  <w:right w:val="single" w:sz="4" w:space="0" w:color="auto"/>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r>
                  <w:rPr>
                    <w:rFonts w:eastAsia="Calibri"/>
                    <w:color w:val="000000"/>
                    <w:szCs w:val="24"/>
                  </w:rPr>
                  <w:t>31065,63</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r>
                  <w:rPr>
                    <w:rFonts w:eastAsia="Calibri"/>
                    <w:color w:val="000000"/>
                    <w:szCs w:val="24"/>
                  </w:rPr>
                  <w:t>4400-5884-2098</w:t>
                </w:r>
              </w:p>
            </w:tc>
            <w:tc>
              <w:tcPr>
                <w:tcW w:w="963" w:type="dxa"/>
                <w:tcBorders>
                  <w:top w:val="single" w:sz="4" w:space="0" w:color="auto"/>
                  <w:left w:val="single" w:sz="4" w:space="0" w:color="auto"/>
                  <w:bottom w:val="single" w:sz="4" w:space="0" w:color="auto"/>
                  <w:right w:val="single" w:sz="4" w:space="0" w:color="auto"/>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r>
                  <w:rPr>
                    <w:rFonts w:eastAsia="Calibri"/>
                    <w:color w:val="000000"/>
                    <w:szCs w:val="24"/>
                  </w:rPr>
                  <w:t>1,693</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r>
                  <w:rPr>
                    <w:rFonts w:eastAsia="Calibri"/>
                    <w:color w:val="000000"/>
                    <w:szCs w:val="24"/>
                  </w:rPr>
                  <w:t>44/2751522</w:t>
                </w:r>
              </w:p>
              <w:p>
                <w:pPr>
                  <w:suppressAutoHyphens/>
                  <w:jc w:val="center"/>
                  <w:textAlignment w:val="baseline"/>
                  <w:rPr>
                    <w:rFonts w:eastAsia="Calibri"/>
                    <w:color w:val="000000"/>
                    <w:szCs w:val="24"/>
                  </w:rPr>
                </w:pPr>
                <w:r>
                  <w:rPr>
                    <w:rFonts w:eastAsia="Calibri"/>
                    <w:color w:val="000000"/>
                    <w:szCs w:val="24"/>
                  </w:rPr>
                  <w:t>2022-05-19</w:t>
                </w:r>
              </w:p>
            </w:tc>
          </w:tr>
          <w:tr>
            <w:trPr>
              <w:trHeight w:val="847"/>
            </w:trPr>
            <w:tc>
              <w:tcPr>
                <w:tcW w:w="1956" w:type="dxa"/>
                <w:tcBorders>
                  <w:top w:val="single" w:sz="4" w:space="0" w:color="auto"/>
                  <w:left w:val="single" w:sz="4" w:space="0" w:color="auto"/>
                  <w:bottom w:val="single" w:sz="4" w:space="0" w:color="auto"/>
                  <w:right w:val="single" w:sz="4" w:space="0" w:color="auto"/>
                </w:tcBorders>
                <w:shd w:val="clear" w:color="auto" w:fill="auto"/>
                <w:tcMar>
                  <w:top w:w="0" w:type="dxa"/>
                  <w:left w:w="108" w:type="dxa"/>
                  <w:bottom w:w="0" w:type="dxa"/>
                  <w:right w:w="108" w:type="dxa"/>
                </w:tcMar>
                <w:vAlign w:val="center"/>
              </w:tcPr>
              <w:p>
                <w:pPr>
                  <w:suppressAutoHyphens/>
                  <w:jc w:val="center"/>
                  <w:textAlignment w:val="baseline"/>
                  <w:rPr>
                    <w:rFonts w:ascii="Calibri" w:eastAsia="Calibri" w:hAnsi="Calibri"/>
                    <w:sz w:val="22"/>
                    <w:szCs w:val="22"/>
                  </w:rPr>
                </w:pPr>
                <w:r>
                  <w:rPr>
                    <w:rFonts w:eastAsia="Calibri"/>
                    <w:szCs w:val="24"/>
                  </w:rPr>
                  <w:t>Utenos rajono savivaldybė</w:t>
                </w:r>
              </w:p>
            </w:tc>
            <w:tc>
              <w:tcPr>
                <w:tcW w:w="4990" w:type="dxa"/>
                <w:tcBorders>
                  <w:top w:val="single" w:sz="4" w:space="0" w:color="auto"/>
                  <w:left w:val="single" w:sz="4" w:space="0" w:color="auto"/>
                  <w:bottom w:val="single" w:sz="4" w:space="0" w:color="auto"/>
                  <w:right w:val="single" w:sz="4" w:space="0" w:color="auto"/>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r>
                  <w:rPr>
                    <w:rFonts w:eastAsia="Calibri"/>
                    <w:color w:val="000000"/>
                    <w:szCs w:val="24"/>
                  </w:rPr>
                  <w:t>Kelias Kaniūkai – Žaibiškės</w:t>
                </w:r>
              </w:p>
              <w:p>
                <w:pPr>
                  <w:suppressAutoHyphens/>
                  <w:jc w:val="center"/>
                  <w:textAlignment w:val="baseline"/>
                  <w:rPr>
                    <w:rFonts w:eastAsia="Calibri"/>
                    <w:color w:val="000000"/>
                    <w:szCs w:val="24"/>
                  </w:rPr>
                </w:pPr>
                <w:r>
                  <w:rPr>
                    <w:rFonts w:eastAsia="Calibri"/>
                    <w:color w:val="000000"/>
                    <w:szCs w:val="24"/>
                  </w:rPr>
                  <w:t>(Utenos r. sav., Utenos r. sav. teritorija)</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r>
                  <w:rPr>
                    <w:rFonts w:eastAsia="Calibri"/>
                    <w:color w:val="000000"/>
                    <w:szCs w:val="24"/>
                  </w:rPr>
                  <w:t>35200,00</w:t>
                </w:r>
              </w:p>
            </w:tc>
            <w:tc>
              <w:tcPr>
                <w:tcW w:w="1418" w:type="dxa"/>
                <w:tcBorders>
                  <w:top w:val="single" w:sz="4" w:space="0" w:color="auto"/>
                  <w:left w:val="single" w:sz="4" w:space="0" w:color="auto"/>
                  <w:bottom w:val="single" w:sz="4" w:space="0" w:color="auto"/>
                  <w:right w:val="single" w:sz="4" w:space="0" w:color="auto"/>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r>
                  <w:rPr>
                    <w:rFonts w:eastAsia="Calibri"/>
                    <w:color w:val="000000"/>
                    <w:szCs w:val="24"/>
                  </w:rPr>
                  <w:t>31473,87</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r>
                  <w:rPr>
                    <w:rFonts w:eastAsia="Calibri"/>
                    <w:color w:val="000000"/>
                    <w:szCs w:val="24"/>
                  </w:rPr>
                  <w:t>4400-5873-2008</w:t>
                </w:r>
              </w:p>
            </w:tc>
            <w:tc>
              <w:tcPr>
                <w:tcW w:w="963" w:type="dxa"/>
                <w:tcBorders>
                  <w:top w:val="single" w:sz="4" w:space="0" w:color="auto"/>
                  <w:left w:val="single" w:sz="4" w:space="0" w:color="auto"/>
                  <w:bottom w:val="single" w:sz="4" w:space="0" w:color="auto"/>
                  <w:right w:val="single" w:sz="4" w:space="0" w:color="auto"/>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r>
                  <w:rPr>
                    <w:rFonts w:eastAsia="Calibri"/>
                    <w:color w:val="000000"/>
                    <w:szCs w:val="24"/>
                  </w:rPr>
                  <w:t>1,716</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r>
                  <w:rPr>
                    <w:rFonts w:eastAsia="Calibri"/>
                    <w:color w:val="000000"/>
                    <w:szCs w:val="24"/>
                  </w:rPr>
                  <w:t>44/2746855</w:t>
                </w:r>
              </w:p>
              <w:p>
                <w:pPr>
                  <w:suppressAutoHyphens/>
                  <w:jc w:val="center"/>
                  <w:textAlignment w:val="baseline"/>
                  <w:rPr>
                    <w:rFonts w:eastAsia="Calibri"/>
                    <w:color w:val="000000"/>
                    <w:szCs w:val="24"/>
                  </w:rPr>
                </w:pPr>
                <w:r>
                  <w:rPr>
                    <w:rFonts w:eastAsia="Calibri"/>
                    <w:color w:val="000000"/>
                    <w:szCs w:val="24"/>
                  </w:rPr>
                  <w:t>2022-05-03</w:t>
                </w:r>
              </w:p>
            </w:tc>
          </w:tr>
          <w:tr>
            <w:trPr>
              <w:trHeight w:val="840"/>
            </w:trPr>
            <w:tc>
              <w:tcPr>
                <w:tcW w:w="1956" w:type="dxa"/>
                <w:tcBorders>
                  <w:top w:val="single" w:sz="4" w:space="0" w:color="auto"/>
                  <w:left w:val="single" w:sz="4" w:space="0" w:color="auto"/>
                  <w:bottom w:val="single" w:sz="4" w:space="0" w:color="auto"/>
                  <w:right w:val="single" w:sz="4" w:space="0" w:color="auto"/>
                </w:tcBorders>
                <w:shd w:val="clear" w:color="auto" w:fill="auto"/>
                <w:tcMar>
                  <w:top w:w="0" w:type="dxa"/>
                  <w:left w:w="108" w:type="dxa"/>
                  <w:bottom w:w="0" w:type="dxa"/>
                  <w:right w:w="108" w:type="dxa"/>
                </w:tcMar>
                <w:vAlign w:val="center"/>
              </w:tcPr>
              <w:p>
                <w:pPr>
                  <w:suppressAutoHyphens/>
                  <w:jc w:val="center"/>
                  <w:textAlignment w:val="baseline"/>
                  <w:rPr>
                    <w:rFonts w:ascii="Calibri" w:eastAsia="Calibri" w:hAnsi="Calibri"/>
                    <w:sz w:val="22"/>
                    <w:szCs w:val="22"/>
                  </w:rPr>
                </w:pPr>
                <w:r>
                  <w:rPr>
                    <w:rFonts w:eastAsia="Calibri"/>
                    <w:szCs w:val="24"/>
                  </w:rPr>
                  <w:t>Utenos rajono savivaldybė</w:t>
                </w:r>
              </w:p>
            </w:tc>
            <w:tc>
              <w:tcPr>
                <w:tcW w:w="4990" w:type="dxa"/>
                <w:tcBorders>
                  <w:top w:val="single" w:sz="4" w:space="0" w:color="auto"/>
                  <w:left w:val="single" w:sz="4" w:space="0" w:color="auto"/>
                  <w:bottom w:val="single" w:sz="4" w:space="0" w:color="auto"/>
                  <w:right w:val="single" w:sz="4" w:space="0" w:color="auto"/>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r>
                  <w:rPr>
                    <w:rFonts w:eastAsia="Calibri"/>
                    <w:color w:val="000000"/>
                    <w:szCs w:val="24"/>
                  </w:rPr>
                  <w:t>Šilo g.</w:t>
                </w:r>
              </w:p>
              <w:p>
                <w:pPr>
                  <w:suppressAutoHyphens/>
                  <w:jc w:val="center"/>
                  <w:textAlignment w:val="baseline"/>
                  <w:rPr>
                    <w:rFonts w:eastAsia="Calibri"/>
                    <w:color w:val="000000"/>
                    <w:szCs w:val="24"/>
                  </w:rPr>
                </w:pPr>
                <w:r>
                  <w:rPr>
                    <w:rFonts w:eastAsia="Calibri"/>
                    <w:color w:val="000000"/>
                    <w:szCs w:val="24"/>
                  </w:rPr>
                  <w:t>(Utenos r. sav. Kaniūkų k. Šilo g.)</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r>
                  <w:rPr>
                    <w:rFonts w:eastAsia="Calibri"/>
                    <w:color w:val="000000"/>
                    <w:szCs w:val="24"/>
                  </w:rPr>
                  <w:t>26000,00</w:t>
                </w:r>
              </w:p>
            </w:tc>
            <w:tc>
              <w:tcPr>
                <w:tcW w:w="1418" w:type="dxa"/>
                <w:tcBorders>
                  <w:top w:val="single" w:sz="4" w:space="0" w:color="auto"/>
                  <w:left w:val="single" w:sz="4" w:space="0" w:color="auto"/>
                  <w:bottom w:val="single" w:sz="4" w:space="0" w:color="auto"/>
                  <w:right w:val="single" w:sz="4" w:space="0" w:color="auto"/>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r>
                  <w:rPr>
                    <w:rFonts w:eastAsia="Calibri"/>
                    <w:color w:val="000000"/>
                    <w:szCs w:val="24"/>
                  </w:rPr>
                  <w:t>25329,57</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r>
                  <w:rPr>
                    <w:rFonts w:eastAsia="Calibri"/>
                    <w:color w:val="000000"/>
                    <w:szCs w:val="24"/>
                  </w:rPr>
                  <w:t>4400-5873-2220</w:t>
                </w:r>
              </w:p>
            </w:tc>
            <w:tc>
              <w:tcPr>
                <w:tcW w:w="963" w:type="dxa"/>
                <w:tcBorders>
                  <w:top w:val="single" w:sz="4" w:space="0" w:color="auto"/>
                  <w:left w:val="single" w:sz="4" w:space="0" w:color="auto"/>
                  <w:bottom w:val="single" w:sz="4" w:space="0" w:color="auto"/>
                  <w:right w:val="single" w:sz="4" w:space="0" w:color="auto"/>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r>
                  <w:rPr>
                    <w:rFonts w:eastAsia="Calibri"/>
                    <w:color w:val="000000"/>
                    <w:szCs w:val="24"/>
                  </w:rPr>
                  <w:t>0,392</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r>
                  <w:rPr>
                    <w:rFonts w:eastAsia="Calibri"/>
                    <w:color w:val="000000"/>
                    <w:szCs w:val="24"/>
                  </w:rPr>
                  <w:t>44/2746966</w:t>
                </w:r>
              </w:p>
              <w:p>
                <w:pPr>
                  <w:suppressAutoHyphens/>
                  <w:jc w:val="center"/>
                  <w:textAlignment w:val="baseline"/>
                  <w:rPr>
                    <w:rFonts w:eastAsia="Calibri"/>
                    <w:color w:val="000000"/>
                    <w:szCs w:val="24"/>
                  </w:rPr>
                </w:pPr>
                <w:r>
                  <w:rPr>
                    <w:rFonts w:eastAsia="Calibri"/>
                    <w:color w:val="000000"/>
                    <w:szCs w:val="24"/>
                  </w:rPr>
                  <w:t>2022-05-09</w:t>
                </w:r>
              </w:p>
            </w:tc>
          </w:tr>
          <w:tr>
            <w:trPr>
              <w:trHeight w:val="839"/>
            </w:trPr>
            <w:tc>
              <w:tcPr>
                <w:tcW w:w="1956" w:type="dxa"/>
                <w:tcBorders>
                  <w:top w:val="single" w:sz="4" w:space="0" w:color="auto"/>
                  <w:left w:val="single" w:sz="4" w:space="0" w:color="auto"/>
                  <w:bottom w:val="single" w:sz="4" w:space="0" w:color="auto"/>
                  <w:right w:val="single" w:sz="4" w:space="0" w:color="auto"/>
                </w:tcBorders>
                <w:shd w:val="clear" w:color="auto" w:fill="auto"/>
                <w:tcMar>
                  <w:top w:w="0" w:type="dxa"/>
                  <w:left w:w="108" w:type="dxa"/>
                  <w:bottom w:w="0" w:type="dxa"/>
                  <w:right w:w="108" w:type="dxa"/>
                </w:tcMar>
                <w:vAlign w:val="center"/>
              </w:tcPr>
              <w:p>
                <w:pPr>
                  <w:suppressAutoHyphens/>
                  <w:jc w:val="center"/>
                  <w:textAlignment w:val="baseline"/>
                  <w:rPr>
                    <w:rFonts w:ascii="Calibri" w:eastAsia="Calibri" w:hAnsi="Calibri"/>
                    <w:sz w:val="22"/>
                    <w:szCs w:val="22"/>
                  </w:rPr>
                </w:pPr>
                <w:r>
                  <w:rPr>
                    <w:rFonts w:eastAsia="Calibri"/>
                    <w:szCs w:val="24"/>
                  </w:rPr>
                  <w:t>Utenos rajono savivaldybė</w:t>
                </w:r>
              </w:p>
            </w:tc>
            <w:tc>
              <w:tcPr>
                <w:tcW w:w="4990" w:type="dxa"/>
                <w:tcBorders>
                  <w:top w:val="single" w:sz="4" w:space="0" w:color="auto"/>
                  <w:left w:val="single" w:sz="4" w:space="0" w:color="auto"/>
                  <w:bottom w:val="single" w:sz="4" w:space="0" w:color="auto"/>
                  <w:right w:val="single" w:sz="4" w:space="0" w:color="auto"/>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r>
                  <w:rPr>
                    <w:rFonts w:eastAsia="Calibri"/>
                    <w:color w:val="000000"/>
                    <w:szCs w:val="24"/>
                  </w:rPr>
                  <w:t>Paupio g.</w:t>
                </w:r>
              </w:p>
              <w:p>
                <w:pPr>
                  <w:suppressAutoHyphens/>
                  <w:jc w:val="center"/>
                  <w:textAlignment w:val="baseline"/>
                  <w:rPr>
                    <w:rFonts w:eastAsia="Calibri"/>
                    <w:color w:val="000000"/>
                    <w:szCs w:val="24"/>
                  </w:rPr>
                </w:pPr>
                <w:r>
                  <w:rPr>
                    <w:rFonts w:eastAsia="Calibri"/>
                    <w:color w:val="000000"/>
                    <w:szCs w:val="24"/>
                  </w:rPr>
                  <w:t>(Utenos r. sav. Kaniūkų k. Paupio g.)</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r>
                  <w:rPr>
                    <w:rFonts w:eastAsia="Calibri"/>
                    <w:color w:val="000000"/>
                    <w:szCs w:val="24"/>
                  </w:rPr>
                  <w:t>38300,00</w:t>
                </w:r>
              </w:p>
            </w:tc>
            <w:tc>
              <w:tcPr>
                <w:tcW w:w="1418" w:type="dxa"/>
                <w:tcBorders>
                  <w:top w:val="single" w:sz="4" w:space="0" w:color="auto"/>
                  <w:left w:val="single" w:sz="4" w:space="0" w:color="auto"/>
                  <w:bottom w:val="single" w:sz="4" w:space="0" w:color="auto"/>
                  <w:right w:val="single" w:sz="4" w:space="0" w:color="auto"/>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r>
                  <w:rPr>
                    <w:rFonts w:eastAsia="Calibri"/>
                    <w:color w:val="000000"/>
                    <w:szCs w:val="24"/>
                  </w:rPr>
                  <w:t>34819,52</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r>
                  <w:rPr>
                    <w:rFonts w:eastAsia="Calibri"/>
                    <w:color w:val="000000"/>
                    <w:szCs w:val="24"/>
                  </w:rPr>
                  <w:t>4400-5873-2273</w:t>
                </w:r>
              </w:p>
            </w:tc>
            <w:tc>
              <w:tcPr>
                <w:tcW w:w="963" w:type="dxa"/>
                <w:tcBorders>
                  <w:top w:val="single" w:sz="4" w:space="0" w:color="auto"/>
                  <w:left w:val="single" w:sz="4" w:space="0" w:color="auto"/>
                  <w:bottom w:val="single" w:sz="4" w:space="0" w:color="auto"/>
                  <w:right w:val="single" w:sz="4" w:space="0" w:color="auto"/>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r>
                  <w:rPr>
                    <w:rFonts w:eastAsia="Calibri"/>
                    <w:color w:val="000000"/>
                    <w:szCs w:val="24"/>
                  </w:rPr>
                  <w:t>1,483</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r>
                  <w:rPr>
                    <w:rFonts w:eastAsia="Calibri"/>
                    <w:color w:val="000000"/>
                    <w:szCs w:val="24"/>
                  </w:rPr>
                  <w:t>44/2746970</w:t>
                </w:r>
              </w:p>
              <w:p>
                <w:pPr>
                  <w:suppressAutoHyphens/>
                  <w:jc w:val="center"/>
                  <w:textAlignment w:val="baseline"/>
                  <w:rPr>
                    <w:rFonts w:eastAsia="Calibri"/>
                    <w:color w:val="000000"/>
                    <w:szCs w:val="24"/>
                  </w:rPr>
                </w:pPr>
                <w:r>
                  <w:rPr>
                    <w:rFonts w:eastAsia="Calibri"/>
                    <w:color w:val="000000"/>
                    <w:szCs w:val="24"/>
                  </w:rPr>
                  <w:t>2022-05-09</w:t>
                </w:r>
              </w:p>
            </w:tc>
          </w:tr>
          <w:tr>
            <w:trPr>
              <w:trHeight w:val="838"/>
            </w:trPr>
            <w:tc>
              <w:tcPr>
                <w:tcW w:w="1956" w:type="dxa"/>
                <w:tcBorders>
                  <w:top w:val="single" w:sz="4" w:space="0" w:color="auto"/>
                  <w:left w:val="single" w:sz="4" w:space="0" w:color="auto"/>
                  <w:bottom w:val="single" w:sz="4" w:space="0" w:color="auto"/>
                  <w:right w:val="single" w:sz="4" w:space="0" w:color="auto"/>
                </w:tcBorders>
                <w:shd w:val="clear" w:color="auto" w:fill="auto"/>
                <w:tcMar>
                  <w:top w:w="0" w:type="dxa"/>
                  <w:left w:w="108" w:type="dxa"/>
                  <w:bottom w:w="0" w:type="dxa"/>
                  <w:right w:w="108" w:type="dxa"/>
                </w:tcMar>
                <w:vAlign w:val="center"/>
              </w:tcPr>
              <w:p>
                <w:pPr>
                  <w:suppressAutoHyphens/>
                  <w:jc w:val="center"/>
                  <w:textAlignment w:val="baseline"/>
                  <w:rPr>
                    <w:rFonts w:ascii="Calibri" w:eastAsia="Calibri" w:hAnsi="Calibri"/>
                    <w:sz w:val="22"/>
                    <w:szCs w:val="22"/>
                  </w:rPr>
                </w:pPr>
                <w:r>
                  <w:rPr>
                    <w:rFonts w:eastAsia="Calibri"/>
                    <w:szCs w:val="24"/>
                  </w:rPr>
                  <w:t>Utenos rajono savivaldybė</w:t>
                </w:r>
              </w:p>
            </w:tc>
            <w:tc>
              <w:tcPr>
                <w:tcW w:w="4990" w:type="dxa"/>
                <w:tcBorders>
                  <w:top w:val="single" w:sz="4" w:space="0" w:color="auto"/>
                  <w:left w:val="single" w:sz="4" w:space="0" w:color="auto"/>
                  <w:bottom w:val="single" w:sz="4" w:space="0" w:color="auto"/>
                  <w:right w:val="single" w:sz="4" w:space="0" w:color="auto"/>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r>
                  <w:rPr>
                    <w:rFonts w:eastAsia="Calibri"/>
                    <w:color w:val="000000"/>
                    <w:szCs w:val="24"/>
                  </w:rPr>
                  <w:t>Lakštingalų g.</w:t>
                </w:r>
              </w:p>
              <w:p>
                <w:pPr>
                  <w:suppressAutoHyphens/>
                  <w:jc w:val="center"/>
                  <w:textAlignment w:val="baseline"/>
                  <w:rPr>
                    <w:rFonts w:eastAsia="Calibri"/>
                    <w:color w:val="000000"/>
                    <w:szCs w:val="24"/>
                  </w:rPr>
                </w:pPr>
                <w:r>
                  <w:rPr>
                    <w:rFonts w:eastAsia="Calibri"/>
                    <w:color w:val="000000"/>
                    <w:szCs w:val="24"/>
                  </w:rPr>
                  <w:t>(Utenos r. sav. Kaniūkų k. Lakštingalų g.)</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r>
                  <w:rPr>
                    <w:rFonts w:eastAsia="Calibri"/>
                    <w:color w:val="000000"/>
                    <w:szCs w:val="24"/>
                  </w:rPr>
                  <w:t>79100,00</w:t>
                </w:r>
              </w:p>
            </w:tc>
            <w:tc>
              <w:tcPr>
                <w:tcW w:w="1418" w:type="dxa"/>
                <w:tcBorders>
                  <w:top w:val="single" w:sz="4" w:space="0" w:color="auto"/>
                  <w:left w:val="single" w:sz="4" w:space="0" w:color="auto"/>
                  <w:bottom w:val="single" w:sz="4" w:space="0" w:color="auto"/>
                  <w:right w:val="single" w:sz="4" w:space="0" w:color="auto"/>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r>
                  <w:rPr>
                    <w:rFonts w:eastAsia="Calibri"/>
                    <w:color w:val="000000"/>
                    <w:szCs w:val="24"/>
                  </w:rPr>
                  <w:t>75673,49</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r>
                  <w:rPr>
                    <w:rFonts w:eastAsia="Calibri"/>
                    <w:color w:val="000000"/>
                    <w:szCs w:val="24"/>
                  </w:rPr>
                  <w:t>4400-5884-2187</w:t>
                </w:r>
              </w:p>
            </w:tc>
            <w:tc>
              <w:tcPr>
                <w:tcW w:w="963" w:type="dxa"/>
                <w:tcBorders>
                  <w:top w:val="single" w:sz="4" w:space="0" w:color="auto"/>
                  <w:left w:val="single" w:sz="4" w:space="0" w:color="auto"/>
                  <w:bottom w:val="single" w:sz="4" w:space="0" w:color="auto"/>
                  <w:right w:val="single" w:sz="4" w:space="0" w:color="auto"/>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r>
                  <w:rPr>
                    <w:rFonts w:eastAsia="Calibri"/>
                    <w:color w:val="000000"/>
                    <w:szCs w:val="24"/>
                  </w:rPr>
                  <w:t>1,243</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r>
                  <w:rPr>
                    <w:rFonts w:eastAsia="Calibri"/>
                    <w:color w:val="000000"/>
                    <w:szCs w:val="24"/>
                  </w:rPr>
                  <w:t>44/2751532</w:t>
                </w:r>
              </w:p>
              <w:p>
                <w:pPr>
                  <w:suppressAutoHyphens/>
                  <w:jc w:val="center"/>
                  <w:textAlignment w:val="baseline"/>
                  <w:rPr>
                    <w:rFonts w:eastAsia="Calibri"/>
                    <w:color w:val="000000"/>
                    <w:szCs w:val="24"/>
                  </w:rPr>
                </w:pPr>
                <w:r>
                  <w:rPr>
                    <w:rFonts w:eastAsia="Calibri"/>
                    <w:color w:val="000000"/>
                    <w:szCs w:val="24"/>
                  </w:rPr>
                  <w:t>2022-05-27</w:t>
                </w:r>
              </w:p>
            </w:tc>
          </w:tr>
          <w:tr>
            <w:trPr>
              <w:trHeight w:val="853"/>
            </w:trPr>
            <w:tc>
              <w:tcPr>
                <w:tcW w:w="1956" w:type="dxa"/>
                <w:tcBorders>
                  <w:top w:val="single" w:sz="4" w:space="0" w:color="auto"/>
                  <w:left w:val="single" w:sz="4" w:space="0" w:color="auto"/>
                  <w:bottom w:val="single" w:sz="4" w:space="0" w:color="auto"/>
                  <w:right w:val="single" w:sz="4" w:space="0" w:color="auto"/>
                </w:tcBorders>
                <w:shd w:val="clear" w:color="auto" w:fill="auto"/>
                <w:tcMar>
                  <w:top w:w="0" w:type="dxa"/>
                  <w:left w:w="108" w:type="dxa"/>
                  <w:bottom w:w="0" w:type="dxa"/>
                  <w:right w:w="108" w:type="dxa"/>
                </w:tcMar>
                <w:vAlign w:val="center"/>
              </w:tcPr>
              <w:p>
                <w:pPr>
                  <w:suppressAutoHyphens/>
                  <w:jc w:val="center"/>
                  <w:textAlignment w:val="baseline"/>
                  <w:rPr>
                    <w:rFonts w:ascii="Calibri" w:eastAsia="Calibri" w:hAnsi="Calibri"/>
                    <w:sz w:val="22"/>
                    <w:szCs w:val="22"/>
                  </w:rPr>
                </w:pPr>
                <w:r>
                  <w:rPr>
                    <w:rFonts w:eastAsia="Calibri"/>
                    <w:szCs w:val="24"/>
                  </w:rPr>
                  <w:t>Utenos rajono savivaldybė</w:t>
                </w:r>
              </w:p>
            </w:tc>
            <w:tc>
              <w:tcPr>
                <w:tcW w:w="4990" w:type="dxa"/>
                <w:tcBorders>
                  <w:top w:val="single" w:sz="4" w:space="0" w:color="auto"/>
                  <w:left w:val="single" w:sz="4" w:space="0" w:color="auto"/>
                  <w:bottom w:val="single" w:sz="4" w:space="0" w:color="auto"/>
                  <w:right w:val="single" w:sz="4" w:space="0" w:color="auto"/>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r>
                  <w:rPr>
                    <w:rFonts w:eastAsia="Calibri"/>
                    <w:color w:val="000000"/>
                    <w:szCs w:val="24"/>
                  </w:rPr>
                  <w:t>Nasvės g.</w:t>
                </w:r>
              </w:p>
              <w:p>
                <w:pPr>
                  <w:suppressAutoHyphens/>
                  <w:jc w:val="center"/>
                  <w:textAlignment w:val="baseline"/>
                  <w:rPr>
                    <w:rFonts w:eastAsia="Calibri"/>
                    <w:color w:val="000000"/>
                    <w:szCs w:val="24"/>
                  </w:rPr>
                </w:pPr>
                <w:r>
                  <w:rPr>
                    <w:rFonts w:eastAsia="Calibri"/>
                    <w:color w:val="000000"/>
                    <w:szCs w:val="24"/>
                  </w:rPr>
                  <w:t>(Utenos r. sav. Vilučių k. Nasvės g.)</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r>
                  <w:rPr>
                    <w:rFonts w:eastAsia="Calibri"/>
                    <w:color w:val="000000"/>
                    <w:szCs w:val="24"/>
                  </w:rPr>
                  <w:t>18958,53</w:t>
                </w:r>
              </w:p>
            </w:tc>
            <w:tc>
              <w:tcPr>
                <w:tcW w:w="1418" w:type="dxa"/>
                <w:tcBorders>
                  <w:top w:val="single" w:sz="4" w:space="0" w:color="auto"/>
                  <w:left w:val="single" w:sz="4" w:space="0" w:color="auto"/>
                  <w:bottom w:val="single" w:sz="4" w:space="0" w:color="auto"/>
                  <w:right w:val="single" w:sz="4" w:space="0" w:color="auto"/>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r>
                  <w:rPr>
                    <w:rFonts w:eastAsia="Calibri"/>
                    <w:color w:val="000000"/>
                    <w:szCs w:val="24"/>
                  </w:rPr>
                  <w:t>0,00</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r>
                  <w:rPr>
                    <w:rFonts w:eastAsia="Calibri"/>
                    <w:color w:val="000000"/>
                    <w:szCs w:val="24"/>
                  </w:rPr>
                  <w:t>4400-5873-6095</w:t>
                </w:r>
              </w:p>
            </w:tc>
            <w:tc>
              <w:tcPr>
                <w:tcW w:w="963" w:type="dxa"/>
                <w:tcBorders>
                  <w:top w:val="single" w:sz="4" w:space="0" w:color="auto"/>
                  <w:left w:val="single" w:sz="4" w:space="0" w:color="auto"/>
                  <w:bottom w:val="single" w:sz="4" w:space="0" w:color="auto"/>
                  <w:right w:val="single" w:sz="4" w:space="0" w:color="auto"/>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r>
                  <w:rPr>
                    <w:rFonts w:eastAsia="Calibri"/>
                    <w:color w:val="000000"/>
                    <w:szCs w:val="24"/>
                  </w:rPr>
                  <w:t>0,854</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r>
                  <w:rPr>
                    <w:rFonts w:eastAsia="Calibri"/>
                    <w:color w:val="000000"/>
                    <w:szCs w:val="24"/>
                  </w:rPr>
                  <w:t>44/2747044</w:t>
                </w:r>
              </w:p>
              <w:p>
                <w:pPr>
                  <w:suppressAutoHyphens/>
                  <w:jc w:val="center"/>
                  <w:textAlignment w:val="baseline"/>
                  <w:rPr>
                    <w:rFonts w:eastAsia="Calibri"/>
                    <w:color w:val="000000"/>
                    <w:szCs w:val="24"/>
                  </w:rPr>
                </w:pPr>
                <w:r>
                  <w:rPr>
                    <w:rFonts w:eastAsia="Calibri"/>
                    <w:color w:val="000000"/>
                    <w:szCs w:val="24"/>
                  </w:rPr>
                  <w:t>2022-05-06</w:t>
                </w:r>
              </w:p>
            </w:tc>
          </w:tr>
          <w:tr>
            <w:trPr>
              <w:trHeight w:val="825"/>
            </w:trPr>
            <w:tc>
              <w:tcPr>
                <w:tcW w:w="1956" w:type="dxa"/>
                <w:tcBorders>
                  <w:top w:val="single" w:sz="4" w:space="0" w:color="auto"/>
                  <w:left w:val="single" w:sz="4" w:space="0" w:color="auto"/>
                  <w:bottom w:val="single" w:sz="4" w:space="0" w:color="auto"/>
                  <w:right w:val="single" w:sz="4" w:space="0" w:color="auto"/>
                </w:tcBorders>
                <w:shd w:val="clear" w:color="auto" w:fill="auto"/>
                <w:tcMar>
                  <w:top w:w="0" w:type="dxa"/>
                  <w:left w:w="108" w:type="dxa"/>
                  <w:bottom w:w="0" w:type="dxa"/>
                  <w:right w:w="108" w:type="dxa"/>
                </w:tcMar>
                <w:vAlign w:val="center"/>
              </w:tcPr>
              <w:p>
                <w:pPr>
                  <w:suppressAutoHyphens/>
                  <w:jc w:val="center"/>
                  <w:textAlignment w:val="baseline"/>
                  <w:rPr>
                    <w:rFonts w:ascii="Calibri" w:eastAsia="Calibri" w:hAnsi="Calibri"/>
                    <w:sz w:val="22"/>
                    <w:szCs w:val="22"/>
                  </w:rPr>
                </w:pPr>
                <w:r>
                  <w:rPr>
                    <w:rFonts w:eastAsia="Calibri"/>
                    <w:szCs w:val="24"/>
                  </w:rPr>
                  <w:t>Utenos rajono savivaldybė</w:t>
                </w:r>
              </w:p>
            </w:tc>
            <w:tc>
              <w:tcPr>
                <w:tcW w:w="4990" w:type="dxa"/>
                <w:tcBorders>
                  <w:top w:val="single" w:sz="4" w:space="0" w:color="auto"/>
                  <w:left w:val="single" w:sz="4" w:space="0" w:color="auto"/>
                  <w:bottom w:val="single" w:sz="4" w:space="0" w:color="auto"/>
                  <w:right w:val="single" w:sz="4" w:space="0" w:color="auto"/>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r>
                  <w:rPr>
                    <w:rFonts w:eastAsia="Calibri"/>
                    <w:color w:val="000000"/>
                    <w:szCs w:val="24"/>
                  </w:rPr>
                  <w:t>Pakalnės g.</w:t>
                </w:r>
              </w:p>
              <w:p>
                <w:pPr>
                  <w:suppressAutoHyphens/>
                  <w:jc w:val="center"/>
                  <w:textAlignment w:val="baseline"/>
                  <w:rPr>
                    <w:rFonts w:eastAsia="Calibri"/>
                    <w:color w:val="000000"/>
                    <w:szCs w:val="24"/>
                  </w:rPr>
                </w:pPr>
                <w:r>
                  <w:rPr>
                    <w:rFonts w:eastAsia="Calibri"/>
                    <w:color w:val="000000"/>
                    <w:szCs w:val="24"/>
                  </w:rPr>
                  <w:t>(Utenos r. sav. Vilučių k. Pakalnės g.)</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r>
                  <w:rPr>
                    <w:rFonts w:eastAsia="Calibri"/>
                    <w:color w:val="000000"/>
                    <w:szCs w:val="24"/>
                  </w:rPr>
                  <w:t>14100,00</w:t>
                </w:r>
              </w:p>
            </w:tc>
            <w:tc>
              <w:tcPr>
                <w:tcW w:w="1418" w:type="dxa"/>
                <w:tcBorders>
                  <w:top w:val="single" w:sz="4" w:space="0" w:color="auto"/>
                  <w:left w:val="single" w:sz="4" w:space="0" w:color="auto"/>
                  <w:bottom w:val="single" w:sz="4" w:space="0" w:color="auto"/>
                  <w:right w:val="single" w:sz="4" w:space="0" w:color="auto"/>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r>
                  <w:rPr>
                    <w:rFonts w:eastAsia="Calibri"/>
                    <w:color w:val="000000"/>
                    <w:szCs w:val="24"/>
                  </w:rPr>
                  <w:t>12863,89</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r>
                  <w:rPr>
                    <w:rFonts w:eastAsia="Calibri"/>
                    <w:color w:val="000000"/>
                    <w:szCs w:val="24"/>
                  </w:rPr>
                  <w:t>4400-5873-6134</w:t>
                </w:r>
              </w:p>
            </w:tc>
            <w:tc>
              <w:tcPr>
                <w:tcW w:w="963" w:type="dxa"/>
                <w:tcBorders>
                  <w:top w:val="single" w:sz="4" w:space="0" w:color="auto"/>
                  <w:left w:val="single" w:sz="4" w:space="0" w:color="auto"/>
                  <w:bottom w:val="single" w:sz="4" w:space="0" w:color="auto"/>
                  <w:right w:val="single" w:sz="4" w:space="0" w:color="auto"/>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r>
                  <w:rPr>
                    <w:rFonts w:eastAsia="Calibri"/>
                    <w:color w:val="000000"/>
                    <w:szCs w:val="24"/>
                  </w:rPr>
                  <w:t>0,517</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r>
                  <w:rPr>
                    <w:rFonts w:eastAsia="Calibri"/>
                    <w:color w:val="000000"/>
                    <w:szCs w:val="24"/>
                  </w:rPr>
                  <w:t>44/2747046</w:t>
                </w:r>
              </w:p>
              <w:p>
                <w:pPr>
                  <w:suppressAutoHyphens/>
                  <w:jc w:val="center"/>
                  <w:textAlignment w:val="baseline"/>
                  <w:rPr>
                    <w:rFonts w:eastAsia="Calibri"/>
                    <w:color w:val="000000"/>
                    <w:szCs w:val="24"/>
                  </w:rPr>
                </w:pPr>
                <w:r>
                  <w:rPr>
                    <w:rFonts w:eastAsia="Calibri"/>
                    <w:color w:val="000000"/>
                    <w:szCs w:val="24"/>
                  </w:rPr>
                  <w:t>2022-05-06</w:t>
                </w:r>
              </w:p>
            </w:tc>
          </w:tr>
          <w:tr>
            <w:trPr>
              <w:trHeight w:val="838"/>
            </w:trPr>
            <w:tc>
              <w:tcPr>
                <w:tcW w:w="1956" w:type="dxa"/>
                <w:tcBorders>
                  <w:top w:val="single" w:sz="4" w:space="0" w:color="auto"/>
                  <w:left w:val="single" w:sz="4" w:space="0" w:color="auto"/>
                  <w:bottom w:val="single" w:sz="4" w:space="0" w:color="auto"/>
                  <w:right w:val="single" w:sz="4" w:space="0" w:color="auto"/>
                </w:tcBorders>
                <w:shd w:val="clear" w:color="auto" w:fill="auto"/>
                <w:tcMar>
                  <w:top w:w="0" w:type="dxa"/>
                  <w:left w:w="108" w:type="dxa"/>
                  <w:bottom w:w="0" w:type="dxa"/>
                  <w:right w:w="108" w:type="dxa"/>
                </w:tcMar>
                <w:vAlign w:val="center"/>
              </w:tcPr>
              <w:p>
                <w:pPr>
                  <w:suppressAutoHyphens/>
                  <w:jc w:val="center"/>
                  <w:textAlignment w:val="baseline"/>
                  <w:rPr>
                    <w:rFonts w:ascii="Calibri" w:eastAsia="Calibri" w:hAnsi="Calibri"/>
                    <w:sz w:val="22"/>
                    <w:szCs w:val="22"/>
                  </w:rPr>
                </w:pPr>
                <w:r>
                  <w:rPr>
                    <w:rFonts w:eastAsia="Calibri"/>
                    <w:szCs w:val="24"/>
                  </w:rPr>
                  <w:t>Utenos rajono savivaldybė</w:t>
                </w:r>
              </w:p>
            </w:tc>
            <w:tc>
              <w:tcPr>
                <w:tcW w:w="4990" w:type="dxa"/>
                <w:tcBorders>
                  <w:top w:val="single" w:sz="4" w:space="0" w:color="auto"/>
                  <w:left w:val="single" w:sz="4" w:space="0" w:color="auto"/>
                  <w:bottom w:val="single" w:sz="4" w:space="0" w:color="auto"/>
                  <w:right w:val="single" w:sz="4" w:space="0" w:color="auto"/>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r>
                  <w:rPr>
                    <w:rFonts w:eastAsia="Calibri"/>
                    <w:color w:val="000000"/>
                    <w:szCs w:val="24"/>
                  </w:rPr>
                  <w:t>Naujoji g.</w:t>
                </w:r>
              </w:p>
              <w:p>
                <w:pPr>
                  <w:suppressAutoHyphens/>
                  <w:jc w:val="center"/>
                  <w:textAlignment w:val="baseline"/>
                  <w:rPr>
                    <w:rFonts w:eastAsia="Calibri"/>
                    <w:color w:val="000000"/>
                    <w:szCs w:val="24"/>
                  </w:rPr>
                </w:pPr>
                <w:r>
                  <w:rPr>
                    <w:rFonts w:eastAsia="Calibri"/>
                    <w:color w:val="000000"/>
                    <w:szCs w:val="24"/>
                  </w:rPr>
                  <w:t>(Utenos r. sav. Vilučių k. Naujoji g.)</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r>
                  <w:rPr>
                    <w:rFonts w:eastAsia="Calibri"/>
                    <w:color w:val="000000"/>
                    <w:szCs w:val="24"/>
                  </w:rPr>
                  <w:t>5370,00</w:t>
                </w:r>
              </w:p>
            </w:tc>
            <w:tc>
              <w:tcPr>
                <w:tcW w:w="1418" w:type="dxa"/>
                <w:tcBorders>
                  <w:top w:val="single" w:sz="4" w:space="0" w:color="auto"/>
                  <w:left w:val="single" w:sz="4" w:space="0" w:color="auto"/>
                  <w:bottom w:val="single" w:sz="4" w:space="0" w:color="auto"/>
                  <w:right w:val="single" w:sz="4" w:space="0" w:color="auto"/>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r>
                  <w:rPr>
                    <w:rFonts w:eastAsia="Calibri"/>
                    <w:color w:val="000000"/>
                    <w:szCs w:val="24"/>
                  </w:rPr>
                  <w:t>4963,31</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r>
                  <w:rPr>
                    <w:rFonts w:eastAsia="Calibri"/>
                    <w:color w:val="000000"/>
                    <w:szCs w:val="24"/>
                  </w:rPr>
                  <w:t>4400-5873-6119</w:t>
                </w:r>
              </w:p>
            </w:tc>
            <w:tc>
              <w:tcPr>
                <w:tcW w:w="963" w:type="dxa"/>
                <w:tcBorders>
                  <w:top w:val="single" w:sz="4" w:space="0" w:color="auto"/>
                  <w:left w:val="single" w:sz="4" w:space="0" w:color="auto"/>
                  <w:bottom w:val="single" w:sz="4" w:space="0" w:color="auto"/>
                  <w:right w:val="single" w:sz="4" w:space="0" w:color="auto"/>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r>
                  <w:rPr>
                    <w:rFonts w:eastAsia="Calibri"/>
                    <w:color w:val="000000"/>
                    <w:szCs w:val="24"/>
                  </w:rPr>
                  <w:t>0,209</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r>
                  <w:rPr>
                    <w:rFonts w:eastAsia="Calibri"/>
                    <w:color w:val="000000"/>
                    <w:szCs w:val="24"/>
                  </w:rPr>
                  <w:t>44/2747045</w:t>
                </w:r>
              </w:p>
              <w:p>
                <w:pPr>
                  <w:suppressAutoHyphens/>
                  <w:jc w:val="center"/>
                  <w:textAlignment w:val="baseline"/>
                  <w:rPr>
                    <w:rFonts w:eastAsia="Calibri"/>
                    <w:color w:val="000000"/>
                    <w:szCs w:val="24"/>
                  </w:rPr>
                </w:pPr>
                <w:r>
                  <w:rPr>
                    <w:rFonts w:eastAsia="Calibri"/>
                    <w:color w:val="000000"/>
                    <w:szCs w:val="24"/>
                  </w:rPr>
                  <w:t>2022-05-06</w:t>
                </w:r>
              </w:p>
            </w:tc>
          </w:tr>
          <w:tr>
            <w:trPr>
              <w:trHeight w:val="852"/>
            </w:trPr>
            <w:tc>
              <w:tcPr>
                <w:tcW w:w="1956" w:type="dxa"/>
                <w:tcBorders>
                  <w:top w:val="single" w:sz="4" w:space="0" w:color="auto"/>
                  <w:left w:val="single" w:sz="4" w:space="0" w:color="000000"/>
                  <w:bottom w:val="single" w:sz="4" w:space="0" w:color="auto"/>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rFonts w:ascii="Calibri" w:eastAsia="Calibri" w:hAnsi="Calibri"/>
                    <w:sz w:val="22"/>
                    <w:szCs w:val="22"/>
                  </w:rPr>
                </w:pPr>
                <w:r>
                  <w:rPr>
                    <w:rFonts w:eastAsia="Calibri"/>
                    <w:szCs w:val="24"/>
                  </w:rPr>
                  <w:t>Utenos rajono savivaldybė</w:t>
                </w:r>
              </w:p>
            </w:tc>
            <w:tc>
              <w:tcPr>
                <w:tcW w:w="4990" w:type="dxa"/>
                <w:tcBorders>
                  <w:top w:val="single" w:sz="4" w:space="0" w:color="auto"/>
                  <w:left w:val="single" w:sz="4" w:space="0" w:color="000000"/>
                  <w:bottom w:val="single" w:sz="4" w:space="0" w:color="auto"/>
                  <w:right w:val="single" w:sz="4" w:space="0" w:color="000000"/>
                </w:tcBorders>
                <w:shd w:val="clear" w:color="auto" w:fill="auto"/>
                <w:tcMar>
                  <w:top w:w="0" w:type="dxa"/>
                  <w:left w:w="108" w:type="dxa"/>
                  <w:bottom w:w="0" w:type="dxa"/>
                  <w:right w:w="108" w:type="dxa"/>
                </w:tcMar>
                <w:vAlign w:val="center"/>
              </w:tcPr>
              <w:p>
                <w:pPr>
                  <w:suppressAutoHyphens/>
                  <w:ind w:hanging="360"/>
                  <w:jc w:val="center"/>
                  <w:textAlignment w:val="baseline"/>
                  <w:rPr>
                    <w:rFonts w:eastAsia="Calibri"/>
                    <w:color w:val="000000"/>
                    <w:szCs w:val="24"/>
                  </w:rPr>
                </w:pPr>
                <w:r>
                  <w:rPr>
                    <w:rFonts w:eastAsia="Calibri"/>
                    <w:color w:val="000000"/>
                    <w:szCs w:val="24"/>
                  </w:rPr>
                  <w:t>A.</w:t>
                  <w:tab/>
                  <w:t>Žvirono g.</w:t>
                </w:r>
              </w:p>
              <w:p>
                <w:pPr>
                  <w:suppressAutoHyphens/>
                  <w:jc w:val="center"/>
                  <w:textAlignment w:val="baseline"/>
                  <w:rPr>
                    <w:rFonts w:eastAsia="Calibri"/>
                    <w:color w:val="000000"/>
                    <w:szCs w:val="24"/>
                  </w:rPr>
                </w:pPr>
                <w:r>
                  <w:rPr>
                    <w:rFonts w:eastAsia="Calibri"/>
                    <w:color w:val="000000"/>
                    <w:szCs w:val="24"/>
                  </w:rPr>
                  <w:t>(Utenos r. sav. Užpalių mstl. A. Žvirono g.)</w:t>
                </w:r>
              </w:p>
            </w:tc>
            <w:tc>
              <w:tcPr>
                <w:tcW w:w="1559" w:type="dxa"/>
                <w:tcBorders>
                  <w:top w:val="single" w:sz="4" w:space="0" w:color="auto"/>
                  <w:left w:val="single" w:sz="4" w:space="0" w:color="000000"/>
                  <w:bottom w:val="single" w:sz="4" w:space="0" w:color="auto"/>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r>
                  <w:rPr>
                    <w:rFonts w:eastAsia="Calibri"/>
                    <w:color w:val="000000"/>
                    <w:szCs w:val="24"/>
                  </w:rPr>
                  <w:t>14673,60</w:t>
                </w:r>
              </w:p>
            </w:tc>
            <w:tc>
              <w:tcPr>
                <w:tcW w:w="1418" w:type="dxa"/>
                <w:tcBorders>
                  <w:top w:val="single" w:sz="4" w:space="0" w:color="auto"/>
                  <w:left w:val="single" w:sz="4" w:space="0" w:color="000000"/>
                  <w:bottom w:val="single" w:sz="4" w:space="0" w:color="auto"/>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r>
                  <w:rPr>
                    <w:rFonts w:eastAsia="Calibri"/>
                    <w:color w:val="000000"/>
                    <w:szCs w:val="24"/>
                  </w:rPr>
                  <w:t>0,00</w:t>
                </w:r>
              </w:p>
            </w:tc>
            <w:tc>
              <w:tcPr>
                <w:tcW w:w="1843" w:type="dxa"/>
                <w:tcBorders>
                  <w:top w:val="single" w:sz="4" w:space="0" w:color="auto"/>
                  <w:left w:val="single" w:sz="4" w:space="0" w:color="000000"/>
                  <w:bottom w:val="single" w:sz="4" w:space="0" w:color="auto"/>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r>
                  <w:rPr>
                    <w:rFonts w:eastAsia="Calibri"/>
                    <w:color w:val="000000"/>
                    <w:szCs w:val="24"/>
                  </w:rPr>
                  <w:t>4400-5871-7867</w:t>
                </w:r>
              </w:p>
            </w:tc>
            <w:tc>
              <w:tcPr>
                <w:tcW w:w="963" w:type="dxa"/>
                <w:tcBorders>
                  <w:top w:val="single" w:sz="4" w:space="0" w:color="auto"/>
                  <w:left w:val="single" w:sz="4" w:space="0" w:color="000000"/>
                  <w:bottom w:val="single" w:sz="4" w:space="0" w:color="auto"/>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r>
                  <w:rPr>
                    <w:rFonts w:eastAsia="Calibri"/>
                    <w:color w:val="000000"/>
                    <w:szCs w:val="24"/>
                  </w:rPr>
                  <w:t>0,442</w:t>
                </w:r>
              </w:p>
            </w:tc>
            <w:tc>
              <w:tcPr>
                <w:tcW w:w="1843" w:type="dxa"/>
                <w:tcBorders>
                  <w:top w:val="single" w:sz="4" w:space="0" w:color="auto"/>
                  <w:left w:val="single" w:sz="4" w:space="0" w:color="000000"/>
                  <w:bottom w:val="single" w:sz="4" w:space="0" w:color="auto"/>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r>
                  <w:rPr>
                    <w:rFonts w:eastAsia="Calibri"/>
                    <w:color w:val="000000"/>
                    <w:szCs w:val="24"/>
                  </w:rPr>
                  <w:t>44/2746577</w:t>
                </w:r>
              </w:p>
              <w:p>
                <w:pPr>
                  <w:suppressAutoHyphens/>
                  <w:jc w:val="center"/>
                  <w:textAlignment w:val="baseline"/>
                  <w:rPr>
                    <w:rFonts w:eastAsia="Calibri"/>
                    <w:color w:val="000000"/>
                    <w:szCs w:val="24"/>
                  </w:rPr>
                </w:pPr>
                <w:r>
                  <w:rPr>
                    <w:rFonts w:eastAsia="Calibri"/>
                    <w:color w:val="000000"/>
                    <w:szCs w:val="24"/>
                  </w:rPr>
                  <w:t>2022-05-06</w:t>
                </w:r>
              </w:p>
            </w:tc>
          </w:tr>
          <w:tr>
            <w:trPr>
              <w:trHeight w:val="839"/>
            </w:trPr>
            <w:tc>
              <w:tcPr>
                <w:tcW w:w="195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rFonts w:ascii="Calibri" w:eastAsia="Calibri" w:hAnsi="Calibri"/>
                    <w:sz w:val="22"/>
                    <w:szCs w:val="22"/>
                  </w:rPr>
                </w:pPr>
                <w:r>
                  <w:rPr>
                    <w:rFonts w:eastAsia="Calibri"/>
                    <w:szCs w:val="24"/>
                  </w:rPr>
                  <w:t>Utenos rajono savivaldybė</w:t>
                </w:r>
              </w:p>
            </w:tc>
            <w:tc>
              <w:tcPr>
                <w:tcW w:w="499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r>
                  <w:rPr>
                    <w:rFonts w:eastAsia="Calibri"/>
                    <w:color w:val="000000"/>
                    <w:szCs w:val="24"/>
                  </w:rPr>
                  <w:t>Aukštuolių gatvė</w:t>
                </w:r>
              </w:p>
              <w:p>
                <w:pPr>
                  <w:suppressAutoHyphens/>
                  <w:jc w:val="center"/>
                  <w:textAlignment w:val="baseline"/>
                  <w:rPr>
                    <w:rFonts w:eastAsia="Calibri"/>
                    <w:color w:val="000000"/>
                    <w:szCs w:val="24"/>
                  </w:rPr>
                </w:pPr>
                <w:r>
                  <w:rPr>
                    <w:rFonts w:eastAsia="Calibri"/>
                    <w:color w:val="000000"/>
                    <w:szCs w:val="24"/>
                  </w:rPr>
                  <w:t>(Utenos r. sav. Užpalių mstl. Aukštuolių g.)</w:t>
                </w:r>
              </w:p>
            </w:tc>
            <w:tc>
              <w:tcPr>
                <w:tcW w:w="155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r>
                  <w:rPr>
                    <w:rFonts w:eastAsia="Calibri"/>
                    <w:color w:val="000000"/>
                    <w:szCs w:val="24"/>
                  </w:rPr>
                  <w:t>45500,00</w:t>
                </w:r>
              </w:p>
            </w:tc>
            <w:tc>
              <w:tcPr>
                <w:tcW w:w="141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r>
                  <w:rPr>
                    <w:rFonts w:eastAsia="Calibri"/>
                    <w:color w:val="000000"/>
                    <w:szCs w:val="24"/>
                  </w:rPr>
                  <w:t>44014,34</w:t>
                </w:r>
              </w:p>
            </w:tc>
            <w:tc>
              <w:tcPr>
                <w:tcW w:w="184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r>
                  <w:rPr>
                    <w:rFonts w:eastAsia="Calibri"/>
                    <w:color w:val="000000"/>
                    <w:szCs w:val="24"/>
                  </w:rPr>
                  <w:t>4400-5871-7856</w:t>
                </w:r>
              </w:p>
            </w:tc>
            <w:tc>
              <w:tcPr>
                <w:tcW w:w="96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r>
                  <w:rPr>
                    <w:rFonts w:eastAsia="Calibri"/>
                    <w:color w:val="000000"/>
                    <w:szCs w:val="24"/>
                  </w:rPr>
                  <w:t>0,469</w:t>
                </w:r>
              </w:p>
            </w:tc>
            <w:tc>
              <w:tcPr>
                <w:tcW w:w="184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r>
                  <w:rPr>
                    <w:rFonts w:eastAsia="Calibri"/>
                    <w:color w:val="000000"/>
                    <w:szCs w:val="24"/>
                  </w:rPr>
                  <w:t>44/2746576</w:t>
                </w:r>
              </w:p>
              <w:p>
                <w:pPr>
                  <w:suppressAutoHyphens/>
                  <w:jc w:val="center"/>
                  <w:textAlignment w:val="baseline"/>
                  <w:rPr>
                    <w:rFonts w:eastAsia="Calibri"/>
                    <w:color w:val="000000"/>
                    <w:szCs w:val="24"/>
                  </w:rPr>
                </w:pPr>
                <w:r>
                  <w:rPr>
                    <w:rFonts w:eastAsia="Calibri"/>
                    <w:color w:val="000000"/>
                    <w:szCs w:val="24"/>
                  </w:rPr>
                  <w:t>2022-05-06</w:t>
                </w:r>
              </w:p>
            </w:tc>
          </w:tr>
          <w:tr>
            <w:trPr>
              <w:trHeight w:val="837"/>
            </w:trPr>
            <w:tc>
              <w:tcPr>
                <w:tcW w:w="195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rFonts w:ascii="Calibri" w:eastAsia="Calibri" w:hAnsi="Calibri"/>
                    <w:sz w:val="22"/>
                    <w:szCs w:val="22"/>
                  </w:rPr>
                </w:pPr>
                <w:r>
                  <w:rPr>
                    <w:rFonts w:eastAsia="Calibri"/>
                    <w:szCs w:val="24"/>
                  </w:rPr>
                  <w:t>Utenos rajono savivaldybė</w:t>
                </w:r>
              </w:p>
            </w:tc>
            <w:tc>
              <w:tcPr>
                <w:tcW w:w="499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r>
                  <w:rPr>
                    <w:rFonts w:eastAsia="Calibri"/>
                    <w:color w:val="000000"/>
                    <w:szCs w:val="24"/>
                  </w:rPr>
                  <w:t>J. Baranausko g.</w:t>
                </w:r>
              </w:p>
              <w:p>
                <w:pPr>
                  <w:suppressAutoHyphens/>
                  <w:jc w:val="center"/>
                  <w:textAlignment w:val="baseline"/>
                  <w:rPr>
                    <w:rFonts w:eastAsia="Calibri"/>
                    <w:color w:val="000000"/>
                    <w:szCs w:val="24"/>
                  </w:rPr>
                </w:pPr>
                <w:r>
                  <w:rPr>
                    <w:rFonts w:eastAsia="Calibri"/>
                    <w:color w:val="000000"/>
                    <w:szCs w:val="24"/>
                  </w:rPr>
                  <w:t>(Utenos r. sav. Užpalių mstl. J. Baranausko g.)</w:t>
                </w:r>
              </w:p>
            </w:tc>
            <w:tc>
              <w:tcPr>
                <w:tcW w:w="155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r>
                  <w:rPr>
                    <w:rFonts w:eastAsia="Calibri"/>
                    <w:color w:val="000000"/>
                    <w:szCs w:val="24"/>
                  </w:rPr>
                  <w:t>32100,00</w:t>
                </w:r>
              </w:p>
            </w:tc>
            <w:tc>
              <w:tcPr>
                <w:tcW w:w="141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r>
                  <w:rPr>
                    <w:rFonts w:eastAsia="Calibri"/>
                    <w:color w:val="000000"/>
                    <w:szCs w:val="24"/>
                  </w:rPr>
                  <w:t>31153,04</w:t>
                </w:r>
              </w:p>
            </w:tc>
            <w:tc>
              <w:tcPr>
                <w:tcW w:w="184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r>
                  <w:rPr>
                    <w:rFonts w:eastAsia="Calibri"/>
                    <w:color w:val="000000"/>
                    <w:szCs w:val="24"/>
                  </w:rPr>
                  <w:t>4400-5884-7373</w:t>
                </w:r>
              </w:p>
            </w:tc>
            <w:tc>
              <w:tcPr>
                <w:tcW w:w="96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r>
                  <w:rPr>
                    <w:rFonts w:eastAsia="Calibri"/>
                    <w:color w:val="000000"/>
                    <w:szCs w:val="24"/>
                  </w:rPr>
                  <w:t>0,3</w:t>
                </w:r>
              </w:p>
            </w:tc>
            <w:tc>
              <w:tcPr>
                <w:tcW w:w="184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r>
                  <w:rPr>
                    <w:rFonts w:eastAsia="Calibri"/>
                    <w:color w:val="000000"/>
                    <w:szCs w:val="24"/>
                  </w:rPr>
                  <w:t>44/1473155</w:t>
                </w:r>
              </w:p>
              <w:p>
                <w:pPr>
                  <w:suppressAutoHyphens/>
                  <w:jc w:val="center"/>
                  <w:textAlignment w:val="baseline"/>
                  <w:rPr>
                    <w:rFonts w:eastAsia="Calibri"/>
                    <w:color w:val="000000"/>
                    <w:szCs w:val="24"/>
                  </w:rPr>
                </w:pPr>
                <w:r>
                  <w:rPr>
                    <w:rFonts w:eastAsia="Calibri"/>
                    <w:color w:val="000000"/>
                    <w:szCs w:val="24"/>
                  </w:rPr>
                  <w:t>2022-05-27</w:t>
                </w:r>
              </w:p>
            </w:tc>
          </w:tr>
          <w:tr>
            <w:trPr>
              <w:trHeight w:val="409"/>
            </w:trPr>
            <w:tc>
              <w:tcPr>
                <w:tcW w:w="1956" w:type="dxa"/>
                <w:vMerge w:val="restart"/>
                <w:tcBorders>
                  <w:top w:val="single" w:sz="4" w:space="0" w:color="000000"/>
                  <w:left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rFonts w:ascii="Calibri" w:eastAsia="Calibri" w:hAnsi="Calibri"/>
                    <w:sz w:val="22"/>
                    <w:szCs w:val="22"/>
                  </w:rPr>
                </w:pPr>
                <w:r>
                  <w:rPr>
                    <w:rFonts w:eastAsia="Calibri"/>
                    <w:szCs w:val="24"/>
                  </w:rPr>
                  <w:t>Utenos rajono savivaldybė</w:t>
                </w:r>
              </w:p>
            </w:tc>
            <w:tc>
              <w:tcPr>
                <w:tcW w:w="4990" w:type="dxa"/>
                <w:vMerge w:val="restart"/>
                <w:tcBorders>
                  <w:top w:val="single" w:sz="4" w:space="0" w:color="000000"/>
                  <w:left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rFonts w:eastAsia="Calibri"/>
                    <w:szCs w:val="24"/>
                  </w:rPr>
                </w:pPr>
                <w:r>
                  <w:rPr>
                    <w:rFonts w:eastAsia="Calibri"/>
                    <w:szCs w:val="24"/>
                  </w:rPr>
                  <w:t>Kelias Butiškiai – Linkskis</w:t>
                </w:r>
              </w:p>
              <w:p>
                <w:pPr>
                  <w:suppressAutoHyphens/>
                  <w:jc w:val="center"/>
                  <w:textAlignment w:val="baseline"/>
                  <w:rPr>
                    <w:rFonts w:eastAsia="Calibri"/>
                    <w:szCs w:val="24"/>
                  </w:rPr>
                </w:pPr>
                <w:r>
                  <w:rPr>
                    <w:rFonts w:eastAsia="Calibri"/>
                    <w:szCs w:val="24"/>
                  </w:rPr>
                  <w:t>(Utenos r. sav., Utenos r. sav. teritorija)</w:t>
                </w:r>
              </w:p>
            </w:tc>
            <w:tc>
              <w:tcPr>
                <w:tcW w:w="1559" w:type="dxa"/>
                <w:vMerge w:val="restart"/>
                <w:tcBorders>
                  <w:top w:val="single" w:sz="4" w:space="0" w:color="000000"/>
                  <w:left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rFonts w:eastAsia="Calibri"/>
                    <w:szCs w:val="24"/>
                  </w:rPr>
                </w:pPr>
                <w:r>
                  <w:rPr>
                    <w:rFonts w:eastAsia="Calibri"/>
                    <w:szCs w:val="24"/>
                  </w:rPr>
                  <w:t>189915,57</w:t>
                </w:r>
              </w:p>
            </w:tc>
            <w:tc>
              <w:tcPr>
                <w:tcW w:w="1418" w:type="dxa"/>
                <w:vMerge w:val="restart"/>
                <w:tcBorders>
                  <w:top w:val="single" w:sz="4" w:space="0" w:color="000000"/>
                  <w:left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rFonts w:eastAsia="Calibri"/>
                    <w:szCs w:val="24"/>
                  </w:rPr>
                </w:pPr>
                <w:r>
                  <w:rPr>
                    <w:rFonts w:eastAsia="Calibri"/>
                    <w:szCs w:val="24"/>
                  </w:rPr>
                  <w:t>96838,87</w:t>
                </w:r>
              </w:p>
            </w:tc>
            <w:tc>
              <w:tcPr>
                <w:tcW w:w="1843" w:type="dxa"/>
                <w:tcBorders>
                  <w:top w:val="single" w:sz="4" w:space="0" w:color="000000"/>
                  <w:left w:val="single" w:sz="4" w:space="0" w:color="000000"/>
                  <w:bottom w:val="single" w:sz="4" w:space="0" w:color="auto"/>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rFonts w:eastAsia="Calibri"/>
                    <w:szCs w:val="24"/>
                  </w:rPr>
                </w:pPr>
                <w:r>
                  <w:rPr>
                    <w:rFonts w:eastAsia="Calibri"/>
                    <w:szCs w:val="24"/>
                  </w:rPr>
                  <w:t>4400-5898-2994</w:t>
                </w:r>
              </w:p>
            </w:tc>
            <w:tc>
              <w:tcPr>
                <w:tcW w:w="963" w:type="dxa"/>
                <w:tcBorders>
                  <w:top w:val="single" w:sz="4" w:space="0" w:color="000000"/>
                  <w:left w:val="single" w:sz="4" w:space="0" w:color="000000"/>
                  <w:bottom w:val="single" w:sz="4" w:space="0" w:color="auto"/>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rFonts w:eastAsia="Calibri"/>
                    <w:szCs w:val="24"/>
                  </w:rPr>
                </w:pPr>
                <w:r>
                  <w:rPr>
                    <w:rFonts w:eastAsia="Calibri"/>
                    <w:szCs w:val="24"/>
                  </w:rPr>
                  <w:t>0,996</w:t>
                </w:r>
              </w:p>
            </w:tc>
            <w:tc>
              <w:tcPr>
                <w:tcW w:w="1843" w:type="dxa"/>
                <w:vMerge w:val="restart"/>
                <w:tcBorders>
                  <w:top w:val="single" w:sz="4" w:space="0" w:color="000000"/>
                  <w:left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rFonts w:eastAsia="Calibri"/>
                    <w:szCs w:val="24"/>
                  </w:rPr>
                </w:pPr>
                <w:r>
                  <w:rPr>
                    <w:rFonts w:eastAsia="Calibri"/>
                    <w:szCs w:val="24"/>
                  </w:rPr>
                  <w:t>44/2757784</w:t>
                </w:r>
              </w:p>
              <w:p>
                <w:pPr>
                  <w:suppressAutoHyphens/>
                  <w:jc w:val="center"/>
                  <w:textAlignment w:val="baseline"/>
                  <w:rPr>
                    <w:rFonts w:eastAsia="Calibri"/>
                    <w:szCs w:val="24"/>
                  </w:rPr>
                </w:pPr>
                <w:r>
                  <w:rPr>
                    <w:rFonts w:eastAsia="Calibri"/>
                    <w:szCs w:val="24"/>
                  </w:rPr>
                  <w:t>2022-06-21</w:t>
                </w:r>
              </w:p>
            </w:tc>
          </w:tr>
          <w:tr>
            <w:trPr>
              <w:trHeight w:val="376"/>
            </w:trPr>
            <w:tc>
              <w:tcPr>
                <w:tcW w:w="1956" w:type="dxa"/>
                <w:vMerge/>
                <w:tcBorders>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FF0000"/>
                    <w:szCs w:val="24"/>
                  </w:rPr>
                </w:pPr>
              </w:p>
            </w:tc>
            <w:tc>
              <w:tcPr>
                <w:tcW w:w="4990" w:type="dxa"/>
                <w:vMerge/>
                <w:tcBorders>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FF0000"/>
                    <w:szCs w:val="24"/>
                  </w:rPr>
                </w:pPr>
              </w:p>
            </w:tc>
            <w:tc>
              <w:tcPr>
                <w:tcW w:w="1559" w:type="dxa"/>
                <w:vMerge/>
                <w:tcBorders>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FF0000"/>
                    <w:szCs w:val="24"/>
                  </w:rPr>
                </w:pPr>
              </w:p>
            </w:tc>
            <w:tc>
              <w:tcPr>
                <w:tcW w:w="1418" w:type="dxa"/>
                <w:vMerge/>
                <w:tcBorders>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FF0000"/>
                    <w:szCs w:val="24"/>
                  </w:rPr>
                </w:pPr>
              </w:p>
            </w:tc>
            <w:tc>
              <w:tcPr>
                <w:tcW w:w="1843" w:type="dxa"/>
                <w:tcBorders>
                  <w:top w:val="single" w:sz="4" w:space="0" w:color="auto"/>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rFonts w:eastAsia="Calibri"/>
                    <w:szCs w:val="24"/>
                  </w:rPr>
                </w:pPr>
                <w:r>
                  <w:rPr>
                    <w:rFonts w:eastAsia="Calibri"/>
                    <w:szCs w:val="24"/>
                  </w:rPr>
                  <w:t>4400-5898-2980</w:t>
                </w:r>
              </w:p>
            </w:tc>
            <w:tc>
              <w:tcPr>
                <w:tcW w:w="963" w:type="dxa"/>
                <w:tcBorders>
                  <w:top w:val="single" w:sz="4" w:space="0" w:color="auto"/>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rFonts w:eastAsia="Calibri"/>
                    <w:szCs w:val="24"/>
                  </w:rPr>
                </w:pPr>
                <w:r>
                  <w:rPr>
                    <w:rFonts w:eastAsia="Calibri"/>
                    <w:szCs w:val="24"/>
                  </w:rPr>
                  <w:t>5,158</w:t>
                </w:r>
              </w:p>
            </w:tc>
            <w:tc>
              <w:tcPr>
                <w:tcW w:w="1843" w:type="dxa"/>
                <w:vMerge/>
                <w:tcBorders>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FF0000"/>
                    <w:szCs w:val="24"/>
                  </w:rPr>
                </w:pPr>
              </w:p>
            </w:tc>
          </w:tr>
          <w:tr>
            <w:trPr>
              <w:trHeight w:val="466"/>
            </w:trPr>
            <w:tc>
              <w:tcPr>
                <w:tcW w:w="1956" w:type="dxa"/>
                <w:vMerge w:val="restart"/>
                <w:tcBorders>
                  <w:top w:val="single" w:sz="4" w:space="0" w:color="000000"/>
                  <w:left w:val="single" w:sz="4" w:space="0" w:color="000000"/>
                  <w:bottom w:val="single" w:sz="4" w:space="0" w:color="auto"/>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rFonts w:ascii="Calibri" w:eastAsia="Calibri" w:hAnsi="Calibri"/>
                    <w:sz w:val="22"/>
                    <w:szCs w:val="22"/>
                  </w:rPr>
                </w:pPr>
                <w:r>
                  <w:rPr>
                    <w:rFonts w:eastAsia="Calibri"/>
                    <w:szCs w:val="24"/>
                  </w:rPr>
                  <w:t>Utenos rajono savivaldybė</w:t>
                </w:r>
              </w:p>
            </w:tc>
            <w:tc>
              <w:tcPr>
                <w:tcW w:w="4990" w:type="dxa"/>
                <w:vMerge w:val="restart"/>
                <w:tcBorders>
                  <w:top w:val="single" w:sz="4" w:space="0" w:color="000000"/>
                  <w:left w:val="single" w:sz="4" w:space="0" w:color="000000"/>
                  <w:bottom w:val="single" w:sz="4" w:space="0" w:color="auto"/>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r>
                  <w:rPr>
                    <w:rFonts w:eastAsia="Calibri"/>
                    <w:color w:val="000000"/>
                    <w:szCs w:val="24"/>
                  </w:rPr>
                  <w:t>Kelias Armoniškis – Rimiškiai</w:t>
                </w:r>
              </w:p>
              <w:p>
                <w:pPr>
                  <w:suppressAutoHyphens/>
                  <w:jc w:val="center"/>
                  <w:textAlignment w:val="baseline"/>
                  <w:rPr>
                    <w:rFonts w:eastAsia="Calibri"/>
                    <w:color w:val="000000"/>
                    <w:szCs w:val="24"/>
                  </w:rPr>
                </w:pPr>
                <w:r>
                  <w:rPr>
                    <w:rFonts w:eastAsia="Calibri"/>
                    <w:color w:val="000000"/>
                    <w:szCs w:val="24"/>
                  </w:rPr>
                  <w:t>(Utenos r. sav., Utenos r. sav. teritorija)</w:t>
                </w:r>
              </w:p>
            </w:tc>
            <w:tc>
              <w:tcPr>
                <w:tcW w:w="1559" w:type="dxa"/>
                <w:vMerge w:val="restart"/>
                <w:tcBorders>
                  <w:top w:val="single" w:sz="4" w:space="0" w:color="000000"/>
                  <w:left w:val="single" w:sz="4" w:space="0" w:color="000000"/>
                  <w:bottom w:val="single" w:sz="4" w:space="0" w:color="auto"/>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r>
                  <w:rPr>
                    <w:rFonts w:eastAsia="Calibri"/>
                    <w:color w:val="000000"/>
                    <w:szCs w:val="24"/>
                  </w:rPr>
                  <w:t>199900,00</w:t>
                </w:r>
              </w:p>
            </w:tc>
            <w:tc>
              <w:tcPr>
                <w:tcW w:w="1418" w:type="dxa"/>
                <w:vMerge w:val="restart"/>
                <w:tcBorders>
                  <w:top w:val="single" w:sz="4" w:space="0" w:color="000000"/>
                  <w:left w:val="single" w:sz="4" w:space="0" w:color="000000"/>
                  <w:bottom w:val="single" w:sz="4" w:space="0" w:color="auto"/>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r>
                  <w:rPr>
                    <w:rFonts w:eastAsia="Calibri"/>
                    <w:color w:val="000000"/>
                    <w:szCs w:val="24"/>
                  </w:rPr>
                  <w:t>182233,13</w:t>
                </w:r>
              </w:p>
            </w:tc>
            <w:tc>
              <w:tcPr>
                <w:tcW w:w="1843" w:type="dxa"/>
                <w:tcBorders>
                  <w:top w:val="single" w:sz="4" w:space="0" w:color="000000"/>
                  <w:left w:val="single" w:sz="4" w:space="0" w:color="000000"/>
                  <w:bottom w:val="single" w:sz="4" w:space="0" w:color="auto"/>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r>
                  <w:rPr>
                    <w:rFonts w:eastAsia="Calibri"/>
                    <w:color w:val="000000"/>
                    <w:szCs w:val="24"/>
                  </w:rPr>
                  <w:t>4400-5906-7700</w:t>
                </w:r>
              </w:p>
            </w:tc>
            <w:tc>
              <w:tcPr>
                <w:tcW w:w="963" w:type="dxa"/>
                <w:tcBorders>
                  <w:top w:val="single" w:sz="4" w:space="0" w:color="000000"/>
                  <w:left w:val="single" w:sz="4" w:space="0" w:color="000000"/>
                  <w:bottom w:val="single" w:sz="4" w:space="0" w:color="auto"/>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r>
                  <w:rPr>
                    <w:rFonts w:eastAsia="Calibri"/>
                    <w:color w:val="000000"/>
                    <w:szCs w:val="24"/>
                  </w:rPr>
                  <w:t>3,665</w:t>
                </w:r>
              </w:p>
            </w:tc>
            <w:tc>
              <w:tcPr>
                <w:tcW w:w="1843" w:type="dxa"/>
                <w:vMerge w:val="restart"/>
                <w:tcBorders>
                  <w:top w:val="single" w:sz="4" w:space="0" w:color="000000"/>
                  <w:left w:val="single" w:sz="4" w:space="0" w:color="000000"/>
                  <w:bottom w:val="single" w:sz="4" w:space="0" w:color="auto"/>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r>
                  <w:rPr>
                    <w:rFonts w:eastAsia="Calibri"/>
                    <w:color w:val="000000"/>
                    <w:szCs w:val="24"/>
                  </w:rPr>
                  <w:t>44/2762162</w:t>
                </w:r>
              </w:p>
              <w:p>
                <w:pPr>
                  <w:suppressAutoHyphens/>
                  <w:jc w:val="center"/>
                  <w:textAlignment w:val="baseline"/>
                  <w:rPr>
                    <w:rFonts w:eastAsia="Calibri"/>
                    <w:color w:val="000000"/>
                    <w:szCs w:val="24"/>
                  </w:rPr>
                </w:pPr>
                <w:r>
                  <w:rPr>
                    <w:rFonts w:eastAsia="Calibri"/>
                    <w:color w:val="000000"/>
                    <w:szCs w:val="24"/>
                  </w:rPr>
                  <w:t>2022-06-29</w:t>
                </w:r>
              </w:p>
            </w:tc>
          </w:tr>
          <w:tr>
            <w:trPr>
              <w:trHeight w:val="416"/>
            </w:trPr>
            <w:tc>
              <w:tcPr>
                <w:tcW w:w="1956" w:type="dxa"/>
                <w:vMerge/>
                <w:tcBorders>
                  <w:top w:val="single" w:sz="4" w:space="0" w:color="auto"/>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p>
            </w:tc>
            <w:tc>
              <w:tcPr>
                <w:tcW w:w="4990" w:type="dxa"/>
                <w:vMerge/>
                <w:tcBorders>
                  <w:top w:val="single" w:sz="4" w:space="0" w:color="auto"/>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p>
            </w:tc>
            <w:tc>
              <w:tcPr>
                <w:tcW w:w="1559" w:type="dxa"/>
                <w:vMerge/>
                <w:tcBorders>
                  <w:top w:val="single" w:sz="4" w:space="0" w:color="auto"/>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p>
            </w:tc>
            <w:tc>
              <w:tcPr>
                <w:tcW w:w="1418" w:type="dxa"/>
                <w:vMerge/>
                <w:tcBorders>
                  <w:top w:val="single" w:sz="4" w:space="0" w:color="auto"/>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p>
            </w:tc>
            <w:tc>
              <w:tcPr>
                <w:tcW w:w="1843" w:type="dxa"/>
                <w:tcBorders>
                  <w:top w:val="single" w:sz="4" w:space="0" w:color="auto"/>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r>
                  <w:rPr>
                    <w:rFonts w:eastAsia="Calibri"/>
                    <w:color w:val="000000"/>
                    <w:szCs w:val="24"/>
                  </w:rPr>
                  <w:t>4400-5906-7697</w:t>
                </w:r>
              </w:p>
            </w:tc>
            <w:tc>
              <w:tcPr>
                <w:tcW w:w="963" w:type="dxa"/>
                <w:tcBorders>
                  <w:top w:val="single" w:sz="4" w:space="0" w:color="auto"/>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r>
                  <w:rPr>
                    <w:rFonts w:eastAsia="Calibri"/>
                    <w:color w:val="000000"/>
                    <w:szCs w:val="24"/>
                  </w:rPr>
                  <w:t>3,82</w:t>
                </w:r>
              </w:p>
            </w:tc>
            <w:tc>
              <w:tcPr>
                <w:tcW w:w="1843" w:type="dxa"/>
                <w:vMerge/>
                <w:tcBorders>
                  <w:top w:val="single" w:sz="4" w:space="0" w:color="auto"/>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p>
            </w:tc>
          </w:tr>
          <w:tr>
            <w:trPr>
              <w:trHeight w:val="557"/>
            </w:trPr>
            <w:tc>
              <w:tcPr>
                <w:tcW w:w="1956" w:type="dxa"/>
                <w:vMerge w:val="restart"/>
                <w:tcBorders>
                  <w:top w:val="single" w:sz="4" w:space="0" w:color="000000"/>
                  <w:left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rFonts w:ascii="Calibri" w:eastAsia="Calibri" w:hAnsi="Calibri"/>
                    <w:sz w:val="22"/>
                    <w:szCs w:val="22"/>
                  </w:rPr>
                </w:pPr>
                <w:r>
                  <w:rPr>
                    <w:rFonts w:eastAsia="Calibri"/>
                    <w:szCs w:val="24"/>
                  </w:rPr>
                  <w:t>Utenos rajono savivaldybė</w:t>
                </w:r>
              </w:p>
            </w:tc>
            <w:tc>
              <w:tcPr>
                <w:tcW w:w="4990" w:type="dxa"/>
                <w:vMerge w:val="restart"/>
                <w:tcBorders>
                  <w:top w:val="single" w:sz="4" w:space="0" w:color="000000"/>
                  <w:left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r>
                  <w:rPr>
                    <w:rFonts w:eastAsia="Calibri"/>
                    <w:color w:val="000000"/>
                    <w:szCs w:val="24"/>
                  </w:rPr>
                  <w:t>Kelias Martinčiūnai – Kupriai</w:t>
                </w:r>
              </w:p>
              <w:p>
                <w:pPr>
                  <w:suppressAutoHyphens/>
                  <w:jc w:val="center"/>
                  <w:textAlignment w:val="baseline"/>
                  <w:rPr>
                    <w:rFonts w:eastAsia="Calibri"/>
                    <w:color w:val="000000"/>
                    <w:szCs w:val="24"/>
                  </w:rPr>
                </w:pPr>
                <w:r>
                  <w:rPr>
                    <w:rFonts w:eastAsia="Calibri"/>
                    <w:color w:val="000000"/>
                    <w:szCs w:val="24"/>
                  </w:rPr>
                  <w:t>(Utenos r. sav., Utenos r. sav. teritorija)</w:t>
                </w:r>
              </w:p>
            </w:tc>
            <w:tc>
              <w:tcPr>
                <w:tcW w:w="1559" w:type="dxa"/>
                <w:vMerge w:val="restart"/>
                <w:tcBorders>
                  <w:top w:val="single" w:sz="4" w:space="0" w:color="000000"/>
                  <w:left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r>
                  <w:rPr>
                    <w:rFonts w:eastAsia="Calibri"/>
                    <w:color w:val="000000"/>
                    <w:szCs w:val="24"/>
                  </w:rPr>
                  <w:t>55900,00</w:t>
                </w:r>
              </w:p>
            </w:tc>
            <w:tc>
              <w:tcPr>
                <w:tcW w:w="1418" w:type="dxa"/>
                <w:vMerge w:val="restart"/>
                <w:tcBorders>
                  <w:top w:val="single" w:sz="4" w:space="0" w:color="000000"/>
                  <w:left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r>
                  <w:rPr>
                    <w:rFonts w:eastAsia="Calibri"/>
                    <w:color w:val="000000"/>
                    <w:szCs w:val="24"/>
                  </w:rPr>
                  <w:t>50633,51</w:t>
                </w:r>
              </w:p>
            </w:tc>
            <w:tc>
              <w:tcPr>
                <w:tcW w:w="1843" w:type="dxa"/>
                <w:tcBorders>
                  <w:top w:val="single" w:sz="4" w:space="0" w:color="000000"/>
                  <w:left w:val="single" w:sz="4" w:space="0" w:color="000000"/>
                  <w:bottom w:val="single" w:sz="4" w:space="0" w:color="auto"/>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r>
                  <w:rPr>
                    <w:rFonts w:eastAsia="Calibri"/>
                    <w:color w:val="000000"/>
                    <w:szCs w:val="24"/>
                  </w:rPr>
                  <w:t>4400-5898-5581</w:t>
                </w:r>
              </w:p>
            </w:tc>
            <w:tc>
              <w:tcPr>
                <w:tcW w:w="963" w:type="dxa"/>
                <w:tcBorders>
                  <w:top w:val="single" w:sz="4" w:space="0" w:color="000000"/>
                  <w:left w:val="single" w:sz="4" w:space="0" w:color="000000"/>
                  <w:bottom w:val="single" w:sz="4" w:space="0" w:color="auto"/>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r>
                  <w:rPr>
                    <w:rFonts w:eastAsia="Calibri"/>
                    <w:color w:val="000000"/>
                    <w:szCs w:val="24"/>
                  </w:rPr>
                  <w:t>1,477</w:t>
                </w:r>
              </w:p>
            </w:tc>
            <w:tc>
              <w:tcPr>
                <w:tcW w:w="1843" w:type="dxa"/>
                <w:tcBorders>
                  <w:top w:val="single" w:sz="4" w:space="0" w:color="000000"/>
                  <w:left w:val="single" w:sz="4" w:space="0" w:color="000000"/>
                  <w:bottom w:val="single" w:sz="4" w:space="0" w:color="auto"/>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r>
                  <w:rPr>
                    <w:rFonts w:eastAsia="Calibri"/>
                    <w:color w:val="000000"/>
                    <w:szCs w:val="24"/>
                  </w:rPr>
                  <w:t>44/2758046</w:t>
                </w:r>
              </w:p>
              <w:p>
                <w:pPr>
                  <w:suppressAutoHyphens/>
                  <w:jc w:val="center"/>
                  <w:textAlignment w:val="baseline"/>
                  <w:rPr>
                    <w:rFonts w:eastAsia="Calibri"/>
                    <w:color w:val="000000"/>
                    <w:szCs w:val="24"/>
                  </w:rPr>
                </w:pPr>
                <w:r>
                  <w:rPr>
                    <w:rFonts w:eastAsia="Calibri"/>
                    <w:color w:val="000000"/>
                    <w:szCs w:val="24"/>
                  </w:rPr>
                  <w:t>2022-06-23</w:t>
                </w:r>
              </w:p>
            </w:tc>
          </w:tr>
          <w:tr>
            <w:trPr>
              <w:trHeight w:val="248"/>
            </w:trPr>
            <w:tc>
              <w:tcPr>
                <w:tcW w:w="1956" w:type="dxa"/>
                <w:vMerge/>
                <w:tcBorders>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p>
            </w:tc>
            <w:tc>
              <w:tcPr>
                <w:tcW w:w="4990" w:type="dxa"/>
                <w:vMerge/>
                <w:tcBorders>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p>
            </w:tc>
            <w:tc>
              <w:tcPr>
                <w:tcW w:w="1559" w:type="dxa"/>
                <w:vMerge/>
                <w:tcBorders>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p>
            </w:tc>
            <w:tc>
              <w:tcPr>
                <w:tcW w:w="1418" w:type="dxa"/>
                <w:vMerge/>
                <w:tcBorders>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p>
            </w:tc>
            <w:tc>
              <w:tcPr>
                <w:tcW w:w="1843" w:type="dxa"/>
                <w:tcBorders>
                  <w:top w:val="single" w:sz="4" w:space="0" w:color="auto"/>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r>
                  <w:rPr>
                    <w:rFonts w:eastAsia="Calibri"/>
                    <w:color w:val="000000"/>
                    <w:szCs w:val="24"/>
                  </w:rPr>
                  <w:t>4400-5898-5592</w:t>
                </w:r>
              </w:p>
            </w:tc>
            <w:tc>
              <w:tcPr>
                <w:tcW w:w="963" w:type="dxa"/>
                <w:tcBorders>
                  <w:top w:val="single" w:sz="4" w:space="0" w:color="auto"/>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r>
                  <w:rPr>
                    <w:rFonts w:eastAsia="Calibri"/>
                    <w:color w:val="000000"/>
                    <w:szCs w:val="24"/>
                  </w:rPr>
                  <w:t>0,85</w:t>
                </w:r>
              </w:p>
            </w:tc>
            <w:tc>
              <w:tcPr>
                <w:tcW w:w="1843" w:type="dxa"/>
                <w:tcBorders>
                  <w:top w:val="single" w:sz="4" w:space="0" w:color="auto"/>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r>
                  <w:rPr>
                    <w:rFonts w:eastAsia="Calibri"/>
                    <w:color w:val="000000"/>
                    <w:szCs w:val="24"/>
                  </w:rPr>
                  <w:t>44/2758047</w:t>
                </w:r>
              </w:p>
              <w:p>
                <w:pPr>
                  <w:suppressAutoHyphens/>
                  <w:jc w:val="center"/>
                  <w:textAlignment w:val="baseline"/>
                  <w:rPr>
                    <w:rFonts w:eastAsia="Calibri"/>
                    <w:color w:val="000000"/>
                    <w:szCs w:val="24"/>
                  </w:rPr>
                </w:pPr>
                <w:r>
                  <w:rPr>
                    <w:rFonts w:eastAsia="Calibri"/>
                    <w:color w:val="000000"/>
                    <w:szCs w:val="24"/>
                  </w:rPr>
                  <w:t>2022-06-23</w:t>
                </w:r>
              </w:p>
            </w:tc>
          </w:tr>
          <w:tr>
            <w:trPr>
              <w:trHeight w:val="365"/>
            </w:trPr>
            <w:tc>
              <w:tcPr>
                <w:tcW w:w="1956" w:type="dxa"/>
                <w:vMerge w:val="restart"/>
                <w:tcBorders>
                  <w:top w:val="single" w:sz="4" w:space="0" w:color="000000"/>
                  <w:left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rFonts w:ascii="Calibri" w:eastAsia="Calibri" w:hAnsi="Calibri"/>
                    <w:sz w:val="22"/>
                    <w:szCs w:val="22"/>
                  </w:rPr>
                </w:pPr>
                <w:r>
                  <w:rPr>
                    <w:rFonts w:eastAsia="Calibri"/>
                    <w:szCs w:val="24"/>
                  </w:rPr>
                  <w:t>Utenos rajono savivaldybė</w:t>
                </w:r>
              </w:p>
            </w:tc>
            <w:tc>
              <w:tcPr>
                <w:tcW w:w="4990" w:type="dxa"/>
                <w:tcBorders>
                  <w:top w:val="single" w:sz="4" w:space="0" w:color="000000"/>
                  <w:left w:val="single" w:sz="4" w:space="0" w:color="000000"/>
                  <w:bottom w:val="single" w:sz="4" w:space="0" w:color="auto"/>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r>
                  <w:rPr>
                    <w:rFonts w:eastAsia="Calibri"/>
                    <w:color w:val="000000"/>
                    <w:szCs w:val="24"/>
                  </w:rPr>
                  <w:t>Kelias Mažeikiškės – Satarečius – Likančiai</w:t>
                </w:r>
              </w:p>
              <w:p>
                <w:pPr>
                  <w:suppressAutoHyphens/>
                  <w:jc w:val="center"/>
                  <w:textAlignment w:val="baseline"/>
                  <w:rPr>
                    <w:rFonts w:eastAsia="Calibri"/>
                    <w:color w:val="000000"/>
                    <w:szCs w:val="24"/>
                  </w:rPr>
                </w:pPr>
                <w:r>
                  <w:rPr>
                    <w:rFonts w:eastAsia="Calibri"/>
                    <w:color w:val="000000"/>
                    <w:szCs w:val="24"/>
                  </w:rPr>
                  <w:t>(Utenos r. sav. Likančių k.)</w:t>
                </w:r>
              </w:p>
            </w:tc>
            <w:tc>
              <w:tcPr>
                <w:tcW w:w="1559" w:type="dxa"/>
                <w:vMerge w:val="restart"/>
                <w:tcBorders>
                  <w:top w:val="single" w:sz="4" w:space="0" w:color="000000"/>
                  <w:left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r>
                  <w:rPr>
                    <w:rFonts w:eastAsia="Calibri"/>
                    <w:color w:val="000000"/>
                    <w:szCs w:val="24"/>
                  </w:rPr>
                  <w:t>172700,00</w:t>
                </w:r>
              </w:p>
            </w:tc>
            <w:tc>
              <w:tcPr>
                <w:tcW w:w="1418" w:type="dxa"/>
                <w:vMerge w:val="restart"/>
                <w:tcBorders>
                  <w:top w:val="single" w:sz="4" w:space="0" w:color="000000"/>
                  <w:left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r>
                  <w:rPr>
                    <w:rFonts w:eastAsia="Calibri"/>
                    <w:color w:val="000000"/>
                    <w:szCs w:val="24"/>
                  </w:rPr>
                  <w:t>152708,89</w:t>
                </w:r>
              </w:p>
            </w:tc>
            <w:tc>
              <w:tcPr>
                <w:tcW w:w="1843" w:type="dxa"/>
                <w:tcBorders>
                  <w:top w:val="single" w:sz="4" w:space="0" w:color="000000"/>
                  <w:left w:val="single" w:sz="4" w:space="0" w:color="000000"/>
                  <w:bottom w:val="single" w:sz="4" w:space="0" w:color="auto"/>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r>
                  <w:rPr>
                    <w:rFonts w:eastAsia="Calibri"/>
                    <w:color w:val="000000"/>
                    <w:szCs w:val="24"/>
                  </w:rPr>
                  <w:t>4400-5897-4255</w:t>
                </w:r>
              </w:p>
            </w:tc>
            <w:tc>
              <w:tcPr>
                <w:tcW w:w="963" w:type="dxa"/>
                <w:tcBorders>
                  <w:top w:val="single" w:sz="4" w:space="0" w:color="000000"/>
                  <w:left w:val="single" w:sz="4" w:space="0" w:color="000000"/>
                  <w:bottom w:val="single" w:sz="4" w:space="0" w:color="auto"/>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r>
                  <w:rPr>
                    <w:rFonts w:eastAsia="Calibri"/>
                    <w:color w:val="000000"/>
                    <w:szCs w:val="24"/>
                  </w:rPr>
                  <w:t>1,616</w:t>
                </w:r>
              </w:p>
            </w:tc>
            <w:tc>
              <w:tcPr>
                <w:tcW w:w="1843" w:type="dxa"/>
                <w:tcBorders>
                  <w:top w:val="single" w:sz="4" w:space="0" w:color="000000"/>
                  <w:left w:val="single" w:sz="4" w:space="0" w:color="000000"/>
                  <w:bottom w:val="single" w:sz="4" w:space="0" w:color="auto"/>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r>
                  <w:rPr>
                    <w:rFonts w:eastAsia="Calibri"/>
                    <w:color w:val="000000"/>
                    <w:szCs w:val="24"/>
                  </w:rPr>
                  <w:t>44/2758058</w:t>
                </w:r>
              </w:p>
              <w:p>
                <w:pPr>
                  <w:suppressAutoHyphens/>
                  <w:jc w:val="center"/>
                  <w:textAlignment w:val="baseline"/>
                  <w:rPr>
                    <w:rFonts w:eastAsia="Calibri"/>
                    <w:color w:val="000000"/>
                    <w:szCs w:val="24"/>
                  </w:rPr>
                </w:pPr>
                <w:r>
                  <w:rPr>
                    <w:rFonts w:eastAsia="Calibri"/>
                    <w:color w:val="000000"/>
                    <w:szCs w:val="24"/>
                  </w:rPr>
                  <w:t>2022-06-20</w:t>
                </w:r>
              </w:p>
            </w:tc>
          </w:tr>
          <w:tr>
            <w:trPr>
              <w:trHeight w:val="423"/>
            </w:trPr>
            <w:tc>
              <w:tcPr>
                <w:tcW w:w="1956" w:type="dxa"/>
                <w:vMerge/>
                <w:tcBorders>
                  <w:top w:val="single" w:sz="4" w:space="0" w:color="000000"/>
                  <w:left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p>
            </w:tc>
            <w:tc>
              <w:tcPr>
                <w:tcW w:w="4990" w:type="dxa"/>
                <w:vMerge w:val="restart"/>
                <w:tcBorders>
                  <w:top w:val="single" w:sz="4" w:space="0" w:color="auto"/>
                  <w:left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r>
                  <w:rPr>
                    <w:rFonts w:eastAsia="Calibri"/>
                    <w:color w:val="000000"/>
                    <w:szCs w:val="24"/>
                  </w:rPr>
                  <w:t>Kelias Mažeikiškės – Satarečius – Likančiai</w:t>
                </w:r>
              </w:p>
              <w:p>
                <w:pPr>
                  <w:suppressAutoHyphens/>
                  <w:jc w:val="center"/>
                  <w:textAlignment w:val="baseline"/>
                  <w:rPr>
                    <w:rFonts w:eastAsia="Calibri"/>
                    <w:color w:val="000000"/>
                    <w:szCs w:val="24"/>
                  </w:rPr>
                </w:pPr>
                <w:r>
                  <w:rPr>
                    <w:rFonts w:eastAsia="Calibri"/>
                    <w:color w:val="000000"/>
                    <w:szCs w:val="24"/>
                  </w:rPr>
                  <w:t>(Utenos r. sav., Utenos r. sav. teritorija)</w:t>
                </w:r>
              </w:p>
            </w:tc>
            <w:tc>
              <w:tcPr>
                <w:tcW w:w="1559" w:type="dxa"/>
                <w:vMerge/>
                <w:tcBorders>
                  <w:top w:val="single" w:sz="4" w:space="0" w:color="000000"/>
                  <w:left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p>
            </w:tc>
            <w:tc>
              <w:tcPr>
                <w:tcW w:w="1418" w:type="dxa"/>
                <w:vMerge/>
                <w:tcBorders>
                  <w:top w:val="single" w:sz="4" w:space="0" w:color="000000"/>
                  <w:left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p>
            </w:tc>
            <w:tc>
              <w:tcPr>
                <w:tcW w:w="1843" w:type="dxa"/>
                <w:tcBorders>
                  <w:top w:val="single" w:sz="4" w:space="0" w:color="auto"/>
                  <w:left w:val="single" w:sz="4" w:space="0" w:color="000000"/>
                  <w:bottom w:val="single" w:sz="4" w:space="0" w:color="auto"/>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r>
                  <w:rPr>
                    <w:rFonts w:eastAsia="Calibri"/>
                    <w:color w:val="000000"/>
                    <w:szCs w:val="24"/>
                  </w:rPr>
                  <w:t>4400-5897-4244</w:t>
                </w:r>
              </w:p>
            </w:tc>
            <w:tc>
              <w:tcPr>
                <w:tcW w:w="963" w:type="dxa"/>
                <w:tcBorders>
                  <w:top w:val="single" w:sz="4" w:space="0" w:color="auto"/>
                  <w:left w:val="single" w:sz="4" w:space="0" w:color="000000"/>
                  <w:bottom w:val="single" w:sz="4" w:space="0" w:color="auto"/>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r>
                  <w:rPr>
                    <w:rFonts w:eastAsia="Calibri"/>
                    <w:color w:val="000000"/>
                    <w:szCs w:val="24"/>
                  </w:rPr>
                  <w:t>2,206</w:t>
                </w:r>
              </w:p>
            </w:tc>
            <w:tc>
              <w:tcPr>
                <w:tcW w:w="1843" w:type="dxa"/>
                <w:vMerge w:val="restart"/>
                <w:tcBorders>
                  <w:top w:val="single" w:sz="4" w:space="0" w:color="auto"/>
                  <w:left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r>
                  <w:rPr>
                    <w:rFonts w:eastAsia="Calibri"/>
                    <w:color w:val="000000"/>
                    <w:szCs w:val="24"/>
                  </w:rPr>
                  <w:t>44/2758057</w:t>
                </w:r>
              </w:p>
              <w:p>
                <w:pPr>
                  <w:suppressAutoHyphens/>
                  <w:jc w:val="center"/>
                  <w:textAlignment w:val="baseline"/>
                  <w:rPr>
                    <w:rFonts w:eastAsia="Calibri"/>
                    <w:color w:val="000000"/>
                    <w:szCs w:val="24"/>
                  </w:rPr>
                </w:pPr>
                <w:r>
                  <w:rPr>
                    <w:rFonts w:eastAsia="Calibri"/>
                    <w:color w:val="000000"/>
                    <w:szCs w:val="24"/>
                  </w:rPr>
                  <w:t>2022-06-20</w:t>
                </w:r>
              </w:p>
            </w:tc>
          </w:tr>
          <w:tr>
            <w:trPr>
              <w:trHeight w:val="427"/>
            </w:trPr>
            <w:tc>
              <w:tcPr>
                <w:tcW w:w="1956" w:type="dxa"/>
                <w:vMerge/>
                <w:tcBorders>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p>
            </w:tc>
            <w:tc>
              <w:tcPr>
                <w:tcW w:w="4990" w:type="dxa"/>
                <w:vMerge/>
                <w:tcBorders>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p>
            </w:tc>
            <w:tc>
              <w:tcPr>
                <w:tcW w:w="1559" w:type="dxa"/>
                <w:vMerge/>
                <w:tcBorders>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p>
            </w:tc>
            <w:tc>
              <w:tcPr>
                <w:tcW w:w="1418" w:type="dxa"/>
                <w:vMerge/>
                <w:tcBorders>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p>
            </w:tc>
            <w:tc>
              <w:tcPr>
                <w:tcW w:w="1843" w:type="dxa"/>
                <w:tcBorders>
                  <w:top w:val="single" w:sz="4" w:space="0" w:color="auto"/>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r>
                  <w:rPr>
                    <w:rFonts w:eastAsia="Calibri"/>
                    <w:color w:val="000000"/>
                    <w:szCs w:val="24"/>
                  </w:rPr>
                  <w:t>4400-5897-4233</w:t>
                </w:r>
              </w:p>
            </w:tc>
            <w:tc>
              <w:tcPr>
                <w:tcW w:w="963" w:type="dxa"/>
                <w:tcBorders>
                  <w:top w:val="single" w:sz="4" w:space="0" w:color="auto"/>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r>
                  <w:rPr>
                    <w:rFonts w:eastAsia="Calibri"/>
                    <w:color w:val="000000"/>
                    <w:szCs w:val="24"/>
                  </w:rPr>
                  <w:t>4,472</w:t>
                </w:r>
              </w:p>
            </w:tc>
            <w:tc>
              <w:tcPr>
                <w:tcW w:w="1843" w:type="dxa"/>
                <w:vMerge/>
                <w:tcBorders>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p>
            </w:tc>
          </w:tr>
          <w:tr>
            <w:trPr>
              <w:trHeight w:val="699"/>
            </w:trPr>
            <w:tc>
              <w:tcPr>
                <w:tcW w:w="195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rFonts w:ascii="Calibri" w:eastAsia="Calibri" w:hAnsi="Calibri"/>
                    <w:sz w:val="22"/>
                    <w:szCs w:val="22"/>
                  </w:rPr>
                </w:pPr>
                <w:r>
                  <w:rPr>
                    <w:rFonts w:eastAsia="Calibri"/>
                    <w:szCs w:val="24"/>
                  </w:rPr>
                  <w:t>Utenos rajono savivaldybė</w:t>
                </w:r>
              </w:p>
            </w:tc>
            <w:tc>
              <w:tcPr>
                <w:tcW w:w="499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r>
                  <w:rPr>
                    <w:rFonts w:eastAsia="Calibri"/>
                    <w:color w:val="000000"/>
                    <w:szCs w:val="24"/>
                  </w:rPr>
                  <w:t>Kelias Užpaliai – Jočiškės</w:t>
                </w:r>
              </w:p>
              <w:p>
                <w:pPr>
                  <w:suppressAutoHyphens/>
                  <w:jc w:val="center"/>
                  <w:textAlignment w:val="baseline"/>
                  <w:rPr>
                    <w:rFonts w:eastAsia="Calibri"/>
                    <w:color w:val="000000"/>
                    <w:szCs w:val="24"/>
                  </w:rPr>
                </w:pPr>
                <w:r>
                  <w:rPr>
                    <w:rFonts w:eastAsia="Calibri"/>
                    <w:color w:val="000000"/>
                    <w:szCs w:val="24"/>
                  </w:rPr>
                  <w:t>(Utenos r. sav., Utenos r. sav. teritorija)</w:t>
                </w:r>
              </w:p>
            </w:tc>
            <w:tc>
              <w:tcPr>
                <w:tcW w:w="155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rFonts w:eastAsia="Calibri"/>
                    <w:szCs w:val="24"/>
                  </w:rPr>
                </w:pPr>
                <w:r>
                  <w:rPr>
                    <w:rFonts w:eastAsia="Calibri"/>
                    <w:szCs w:val="24"/>
                  </w:rPr>
                  <w:t>17255,88</w:t>
                </w:r>
              </w:p>
            </w:tc>
            <w:tc>
              <w:tcPr>
                <w:tcW w:w="141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rFonts w:eastAsia="Calibri"/>
                    <w:szCs w:val="24"/>
                  </w:rPr>
                </w:pPr>
                <w:r>
                  <w:rPr>
                    <w:rFonts w:eastAsia="Calibri"/>
                    <w:szCs w:val="24"/>
                  </w:rPr>
                  <w:t>13733,84</w:t>
                </w:r>
              </w:p>
            </w:tc>
            <w:tc>
              <w:tcPr>
                <w:tcW w:w="184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r>
                  <w:rPr>
                    <w:rFonts w:eastAsia="Calibri"/>
                    <w:color w:val="000000"/>
                    <w:szCs w:val="24"/>
                  </w:rPr>
                  <w:t>4400-5898-1081</w:t>
                </w:r>
              </w:p>
            </w:tc>
            <w:tc>
              <w:tcPr>
                <w:tcW w:w="96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r>
                  <w:rPr>
                    <w:rFonts w:eastAsia="Calibri"/>
                    <w:color w:val="000000"/>
                    <w:szCs w:val="24"/>
                  </w:rPr>
                  <w:t>2,241</w:t>
                </w:r>
              </w:p>
            </w:tc>
            <w:tc>
              <w:tcPr>
                <w:tcW w:w="184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r>
                  <w:rPr>
                    <w:rFonts w:eastAsia="Calibri"/>
                    <w:color w:val="000000"/>
                    <w:szCs w:val="24"/>
                  </w:rPr>
                  <w:t>44/2757880</w:t>
                </w:r>
              </w:p>
              <w:p>
                <w:pPr>
                  <w:suppressAutoHyphens/>
                  <w:jc w:val="center"/>
                  <w:textAlignment w:val="baseline"/>
                  <w:rPr>
                    <w:rFonts w:eastAsia="Calibri"/>
                    <w:color w:val="000000"/>
                    <w:szCs w:val="24"/>
                  </w:rPr>
                </w:pPr>
                <w:r>
                  <w:rPr>
                    <w:rFonts w:eastAsia="Calibri"/>
                    <w:color w:val="000000"/>
                    <w:szCs w:val="24"/>
                  </w:rPr>
                  <w:t>2022-06-17</w:t>
                </w:r>
              </w:p>
            </w:tc>
          </w:tr>
          <w:tr>
            <w:trPr>
              <w:trHeight w:val="699"/>
            </w:trPr>
            <w:tc>
              <w:tcPr>
                <w:tcW w:w="195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rFonts w:ascii="Calibri" w:eastAsia="Calibri" w:hAnsi="Calibri"/>
                    <w:sz w:val="22"/>
                    <w:szCs w:val="22"/>
                  </w:rPr>
                </w:pPr>
                <w:r>
                  <w:rPr>
                    <w:rFonts w:eastAsia="Calibri"/>
                    <w:szCs w:val="24"/>
                  </w:rPr>
                  <w:t>Utenos rajono savivaldybė</w:t>
                </w:r>
              </w:p>
            </w:tc>
            <w:tc>
              <w:tcPr>
                <w:tcW w:w="499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r>
                  <w:rPr>
                    <w:rFonts w:eastAsia="Calibri"/>
                    <w:color w:val="000000"/>
                    <w:szCs w:val="24"/>
                  </w:rPr>
                  <w:t>Kelias Antakalniai – Mažionys</w:t>
                </w:r>
              </w:p>
              <w:p>
                <w:pPr>
                  <w:suppressAutoHyphens/>
                  <w:jc w:val="center"/>
                  <w:textAlignment w:val="baseline"/>
                  <w:rPr>
                    <w:rFonts w:eastAsia="Calibri"/>
                    <w:color w:val="000000"/>
                    <w:szCs w:val="24"/>
                  </w:rPr>
                </w:pPr>
                <w:r>
                  <w:rPr>
                    <w:rFonts w:eastAsia="Calibri"/>
                    <w:color w:val="000000"/>
                    <w:szCs w:val="24"/>
                  </w:rPr>
                  <w:t>(Utenos r. sav., Utenos r. sav. teritorija)</w:t>
                </w:r>
              </w:p>
            </w:tc>
            <w:tc>
              <w:tcPr>
                <w:tcW w:w="155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r>
                  <w:rPr>
                    <w:rFonts w:eastAsia="Calibri"/>
                    <w:color w:val="000000"/>
                    <w:szCs w:val="24"/>
                  </w:rPr>
                  <w:t>62000,00</w:t>
                </w:r>
              </w:p>
            </w:tc>
            <w:tc>
              <w:tcPr>
                <w:tcW w:w="141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r>
                  <w:rPr>
                    <w:rFonts w:eastAsia="Calibri"/>
                    <w:color w:val="000000"/>
                    <w:szCs w:val="24"/>
                  </w:rPr>
                  <w:t>55705,89</w:t>
                </w:r>
              </w:p>
            </w:tc>
            <w:tc>
              <w:tcPr>
                <w:tcW w:w="184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r>
                  <w:rPr>
                    <w:rFonts w:eastAsia="Calibri"/>
                    <w:color w:val="000000"/>
                    <w:szCs w:val="24"/>
                  </w:rPr>
                  <w:t>4400-5898-1070</w:t>
                </w:r>
              </w:p>
            </w:tc>
            <w:tc>
              <w:tcPr>
                <w:tcW w:w="96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r>
                  <w:rPr>
                    <w:rFonts w:eastAsia="Calibri"/>
                    <w:color w:val="000000"/>
                    <w:szCs w:val="24"/>
                  </w:rPr>
                  <w:t>2,896</w:t>
                </w:r>
              </w:p>
            </w:tc>
            <w:tc>
              <w:tcPr>
                <w:tcW w:w="184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r>
                  <w:rPr>
                    <w:rFonts w:eastAsia="Calibri"/>
                    <w:color w:val="000000"/>
                    <w:szCs w:val="24"/>
                  </w:rPr>
                  <w:t>44/2757879</w:t>
                </w:r>
              </w:p>
              <w:p>
                <w:pPr>
                  <w:suppressAutoHyphens/>
                  <w:jc w:val="center"/>
                  <w:textAlignment w:val="baseline"/>
                  <w:rPr>
                    <w:rFonts w:eastAsia="Calibri"/>
                    <w:color w:val="000000"/>
                    <w:szCs w:val="24"/>
                  </w:rPr>
                </w:pPr>
                <w:r>
                  <w:rPr>
                    <w:rFonts w:eastAsia="Calibri"/>
                    <w:color w:val="000000"/>
                    <w:szCs w:val="24"/>
                  </w:rPr>
                  <w:t>2022-06-17</w:t>
                </w:r>
              </w:p>
            </w:tc>
          </w:tr>
          <w:tr>
            <w:trPr>
              <w:trHeight w:val="699"/>
            </w:trPr>
            <w:tc>
              <w:tcPr>
                <w:tcW w:w="195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rFonts w:ascii="Calibri" w:eastAsia="Calibri" w:hAnsi="Calibri"/>
                    <w:sz w:val="22"/>
                    <w:szCs w:val="22"/>
                  </w:rPr>
                </w:pPr>
                <w:r>
                  <w:rPr>
                    <w:rFonts w:eastAsia="Calibri"/>
                    <w:szCs w:val="24"/>
                  </w:rPr>
                  <w:t>Utenos rajono savivaldybė</w:t>
                </w:r>
              </w:p>
            </w:tc>
            <w:tc>
              <w:tcPr>
                <w:tcW w:w="499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r>
                  <w:rPr>
                    <w:rFonts w:eastAsia="Calibri"/>
                    <w:color w:val="000000"/>
                    <w:szCs w:val="24"/>
                  </w:rPr>
                  <w:t>Kelias Mikėnai – Karkažiškiai</w:t>
                </w:r>
              </w:p>
              <w:p>
                <w:pPr>
                  <w:suppressAutoHyphens/>
                  <w:jc w:val="center"/>
                  <w:textAlignment w:val="baseline"/>
                  <w:rPr>
                    <w:rFonts w:eastAsia="Calibri"/>
                    <w:color w:val="000000"/>
                    <w:szCs w:val="24"/>
                  </w:rPr>
                </w:pPr>
                <w:r>
                  <w:rPr>
                    <w:rFonts w:eastAsia="Calibri"/>
                    <w:color w:val="000000"/>
                    <w:szCs w:val="24"/>
                  </w:rPr>
                  <w:t>(Utenos r. sav., Utenos r. sav. teritorija)</w:t>
                </w:r>
              </w:p>
            </w:tc>
            <w:tc>
              <w:tcPr>
                <w:tcW w:w="155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r>
                  <w:rPr>
                    <w:rFonts w:eastAsia="Calibri"/>
                    <w:color w:val="000000"/>
                    <w:szCs w:val="24"/>
                  </w:rPr>
                  <w:t>58900,00</w:t>
                </w:r>
              </w:p>
            </w:tc>
            <w:tc>
              <w:tcPr>
                <w:tcW w:w="141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r>
                  <w:rPr>
                    <w:rFonts w:eastAsia="Calibri"/>
                    <w:color w:val="000000"/>
                    <w:szCs w:val="24"/>
                  </w:rPr>
                  <w:t>52913,64</w:t>
                </w:r>
              </w:p>
            </w:tc>
            <w:tc>
              <w:tcPr>
                <w:tcW w:w="184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r>
                  <w:rPr>
                    <w:rFonts w:eastAsia="Calibri"/>
                    <w:color w:val="000000"/>
                    <w:szCs w:val="24"/>
                  </w:rPr>
                  <w:t>4400-5884-2076</w:t>
                </w:r>
              </w:p>
            </w:tc>
            <w:tc>
              <w:tcPr>
                <w:tcW w:w="96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r>
                  <w:rPr>
                    <w:rFonts w:eastAsia="Calibri"/>
                    <w:color w:val="000000"/>
                    <w:szCs w:val="24"/>
                  </w:rPr>
                  <w:t>2,731</w:t>
                </w:r>
              </w:p>
            </w:tc>
            <w:tc>
              <w:tcPr>
                <w:tcW w:w="184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r>
                  <w:rPr>
                    <w:rFonts w:eastAsia="Calibri"/>
                    <w:color w:val="000000"/>
                    <w:szCs w:val="24"/>
                  </w:rPr>
                  <w:t>44/2751521</w:t>
                </w:r>
              </w:p>
              <w:p>
                <w:pPr>
                  <w:suppressAutoHyphens/>
                  <w:jc w:val="center"/>
                  <w:textAlignment w:val="baseline"/>
                  <w:rPr>
                    <w:rFonts w:eastAsia="Calibri"/>
                    <w:color w:val="000000"/>
                    <w:szCs w:val="24"/>
                  </w:rPr>
                </w:pPr>
                <w:r>
                  <w:rPr>
                    <w:rFonts w:eastAsia="Calibri"/>
                    <w:color w:val="000000"/>
                    <w:szCs w:val="24"/>
                  </w:rPr>
                  <w:t>2022-05-16</w:t>
                </w:r>
              </w:p>
            </w:tc>
          </w:tr>
          <w:tr>
            <w:trPr>
              <w:trHeight w:val="793"/>
            </w:trPr>
            <w:tc>
              <w:tcPr>
                <w:tcW w:w="195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rFonts w:ascii="Calibri" w:eastAsia="Calibri" w:hAnsi="Calibri"/>
                    <w:sz w:val="22"/>
                    <w:szCs w:val="22"/>
                  </w:rPr>
                </w:pPr>
                <w:r>
                  <w:rPr>
                    <w:rFonts w:eastAsia="Calibri"/>
                    <w:szCs w:val="24"/>
                  </w:rPr>
                  <w:t>Utenos rajono savivaldybė</w:t>
                </w:r>
              </w:p>
            </w:tc>
            <w:tc>
              <w:tcPr>
                <w:tcW w:w="499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r>
                  <w:rPr>
                    <w:rFonts w:eastAsia="Calibri"/>
                    <w:color w:val="000000"/>
                    <w:szCs w:val="24"/>
                  </w:rPr>
                  <w:t>Kelias Kupriai – Levirazai</w:t>
                </w:r>
              </w:p>
              <w:p>
                <w:pPr>
                  <w:suppressAutoHyphens/>
                  <w:jc w:val="center"/>
                  <w:textAlignment w:val="baseline"/>
                  <w:rPr>
                    <w:rFonts w:eastAsia="Calibri"/>
                    <w:color w:val="000000"/>
                    <w:szCs w:val="24"/>
                  </w:rPr>
                </w:pPr>
                <w:r>
                  <w:rPr>
                    <w:rFonts w:eastAsia="Calibri"/>
                    <w:color w:val="000000"/>
                    <w:szCs w:val="24"/>
                  </w:rPr>
                  <w:t>(Utenos r. sav., Utenos r. sav. teritorija)</w:t>
                </w:r>
              </w:p>
            </w:tc>
            <w:tc>
              <w:tcPr>
                <w:tcW w:w="155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r>
                  <w:rPr>
                    <w:rFonts w:eastAsia="Calibri"/>
                    <w:color w:val="000000"/>
                    <w:szCs w:val="24"/>
                  </w:rPr>
                  <w:t>36000,00</w:t>
                </w:r>
              </w:p>
            </w:tc>
            <w:tc>
              <w:tcPr>
                <w:tcW w:w="141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r>
                  <w:rPr>
                    <w:rFonts w:eastAsia="Calibri"/>
                    <w:color w:val="000000"/>
                    <w:szCs w:val="24"/>
                  </w:rPr>
                  <w:t>32219,19</w:t>
                </w:r>
              </w:p>
            </w:tc>
            <w:tc>
              <w:tcPr>
                <w:tcW w:w="184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r>
                  <w:rPr>
                    <w:rFonts w:eastAsia="Calibri"/>
                    <w:color w:val="000000"/>
                    <w:szCs w:val="24"/>
                  </w:rPr>
                  <w:t>4400-5905-3835</w:t>
                </w:r>
              </w:p>
            </w:tc>
            <w:tc>
              <w:tcPr>
                <w:tcW w:w="96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r>
                  <w:rPr>
                    <w:rFonts w:eastAsia="Calibri"/>
                    <w:color w:val="000000"/>
                    <w:szCs w:val="24"/>
                  </w:rPr>
                  <w:t>1,753</w:t>
                </w:r>
              </w:p>
            </w:tc>
            <w:tc>
              <w:tcPr>
                <w:tcW w:w="184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r>
                  <w:rPr>
                    <w:rFonts w:eastAsia="Calibri"/>
                    <w:color w:val="000000"/>
                    <w:szCs w:val="24"/>
                  </w:rPr>
                  <w:t>44/2761235</w:t>
                </w:r>
              </w:p>
              <w:p>
                <w:pPr>
                  <w:suppressAutoHyphens/>
                  <w:jc w:val="center"/>
                  <w:textAlignment w:val="baseline"/>
                  <w:rPr>
                    <w:rFonts w:eastAsia="Calibri"/>
                    <w:color w:val="000000"/>
                    <w:szCs w:val="24"/>
                  </w:rPr>
                </w:pPr>
                <w:r>
                  <w:rPr>
                    <w:rFonts w:eastAsia="Calibri"/>
                    <w:color w:val="000000"/>
                    <w:szCs w:val="24"/>
                  </w:rPr>
                  <w:t>2022-06-30</w:t>
                </w:r>
              </w:p>
            </w:tc>
          </w:tr>
          <w:tr>
            <w:trPr>
              <w:trHeight w:val="699"/>
            </w:trPr>
            <w:tc>
              <w:tcPr>
                <w:tcW w:w="195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rFonts w:ascii="Calibri" w:eastAsia="Calibri" w:hAnsi="Calibri"/>
                    <w:sz w:val="22"/>
                    <w:szCs w:val="22"/>
                  </w:rPr>
                </w:pPr>
                <w:r>
                  <w:rPr>
                    <w:rFonts w:eastAsia="Calibri"/>
                    <w:szCs w:val="24"/>
                  </w:rPr>
                  <w:t>Utenos rajono savivaldybė</w:t>
                </w:r>
              </w:p>
            </w:tc>
            <w:tc>
              <w:tcPr>
                <w:tcW w:w="499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r>
                  <w:rPr>
                    <w:rFonts w:eastAsia="Calibri"/>
                    <w:color w:val="000000"/>
                    <w:szCs w:val="24"/>
                  </w:rPr>
                  <w:t>Kelias Norvaišiai – Antakalniai</w:t>
                </w:r>
              </w:p>
              <w:p>
                <w:pPr>
                  <w:suppressAutoHyphens/>
                  <w:jc w:val="center"/>
                  <w:textAlignment w:val="baseline"/>
                  <w:rPr>
                    <w:rFonts w:eastAsia="Calibri"/>
                    <w:color w:val="000000"/>
                    <w:szCs w:val="24"/>
                  </w:rPr>
                </w:pPr>
                <w:r>
                  <w:rPr>
                    <w:rFonts w:eastAsia="Calibri"/>
                    <w:color w:val="000000"/>
                    <w:szCs w:val="24"/>
                  </w:rPr>
                  <w:t>(Utenos r. sav., Utenos r. sav. teritorija)</w:t>
                </w:r>
              </w:p>
            </w:tc>
            <w:tc>
              <w:tcPr>
                <w:tcW w:w="155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r>
                  <w:rPr>
                    <w:rFonts w:eastAsia="Calibri"/>
                    <w:color w:val="000000"/>
                    <w:szCs w:val="24"/>
                  </w:rPr>
                  <w:t>78100,00</w:t>
                </w:r>
              </w:p>
            </w:tc>
            <w:tc>
              <w:tcPr>
                <w:tcW w:w="141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r>
                  <w:rPr>
                    <w:rFonts w:eastAsia="Calibri"/>
                    <w:color w:val="000000"/>
                    <w:szCs w:val="24"/>
                  </w:rPr>
                  <w:t>71263,80</w:t>
                </w:r>
              </w:p>
            </w:tc>
            <w:tc>
              <w:tcPr>
                <w:tcW w:w="184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r>
                  <w:rPr>
                    <w:rFonts w:eastAsia="Calibri"/>
                    <w:color w:val="000000"/>
                    <w:szCs w:val="24"/>
                  </w:rPr>
                  <w:t>4400-5898-5562</w:t>
                </w:r>
              </w:p>
            </w:tc>
            <w:tc>
              <w:tcPr>
                <w:tcW w:w="96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r>
                  <w:rPr>
                    <w:rFonts w:eastAsia="Calibri"/>
                    <w:color w:val="000000"/>
                    <w:szCs w:val="24"/>
                  </w:rPr>
                  <w:t>2,917</w:t>
                </w:r>
              </w:p>
            </w:tc>
            <w:tc>
              <w:tcPr>
                <w:tcW w:w="184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r>
                  <w:rPr>
                    <w:rFonts w:eastAsia="Calibri"/>
                    <w:color w:val="000000"/>
                    <w:szCs w:val="24"/>
                  </w:rPr>
                  <w:t>44/2758045</w:t>
                </w:r>
              </w:p>
              <w:p>
                <w:pPr>
                  <w:suppressAutoHyphens/>
                  <w:jc w:val="center"/>
                  <w:textAlignment w:val="baseline"/>
                  <w:rPr>
                    <w:rFonts w:eastAsia="Calibri"/>
                    <w:color w:val="000000"/>
                    <w:szCs w:val="24"/>
                  </w:rPr>
                </w:pPr>
                <w:r>
                  <w:rPr>
                    <w:rFonts w:eastAsia="Calibri"/>
                    <w:color w:val="000000"/>
                    <w:szCs w:val="24"/>
                  </w:rPr>
                  <w:t>2022-06-22</w:t>
                </w:r>
              </w:p>
            </w:tc>
          </w:tr>
          <w:tr>
            <w:trPr>
              <w:trHeight w:val="778"/>
            </w:trPr>
            <w:tc>
              <w:tcPr>
                <w:tcW w:w="195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rFonts w:ascii="Calibri" w:eastAsia="Calibri" w:hAnsi="Calibri"/>
                    <w:sz w:val="22"/>
                    <w:szCs w:val="22"/>
                  </w:rPr>
                </w:pPr>
                <w:r>
                  <w:rPr>
                    <w:rFonts w:eastAsia="Calibri"/>
                    <w:szCs w:val="24"/>
                  </w:rPr>
                  <w:t>Utenos rajono savivaldybė</w:t>
                </w:r>
              </w:p>
            </w:tc>
            <w:tc>
              <w:tcPr>
                <w:tcW w:w="499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rFonts w:eastAsia="Calibri"/>
                    <w:szCs w:val="24"/>
                  </w:rPr>
                </w:pPr>
                <w:r>
                  <w:rPr>
                    <w:rFonts w:eastAsia="Calibri"/>
                    <w:szCs w:val="24"/>
                  </w:rPr>
                  <w:t>Kelias Kėpiai - Mikėnai</w:t>
                </w:r>
              </w:p>
              <w:p>
                <w:pPr>
                  <w:suppressAutoHyphens/>
                  <w:jc w:val="center"/>
                  <w:textAlignment w:val="baseline"/>
                  <w:rPr>
                    <w:rFonts w:eastAsia="Calibri"/>
                    <w:szCs w:val="24"/>
                  </w:rPr>
                </w:pPr>
                <w:r>
                  <w:rPr>
                    <w:rFonts w:eastAsia="Calibri"/>
                    <w:szCs w:val="24"/>
                  </w:rPr>
                  <w:t>(Utenos r. sav., Utenos r. sav. teritorija)</w:t>
                </w:r>
              </w:p>
            </w:tc>
            <w:tc>
              <w:tcPr>
                <w:tcW w:w="155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rFonts w:eastAsia="Calibri"/>
                    <w:szCs w:val="24"/>
                  </w:rPr>
                </w:pPr>
                <w:r>
                  <w:rPr>
                    <w:rFonts w:eastAsia="Calibri"/>
                    <w:szCs w:val="24"/>
                  </w:rPr>
                  <w:t>48800,00</w:t>
                </w:r>
              </w:p>
            </w:tc>
            <w:tc>
              <w:tcPr>
                <w:tcW w:w="141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rFonts w:eastAsia="Calibri"/>
                    <w:szCs w:val="24"/>
                  </w:rPr>
                </w:pPr>
                <w:r>
                  <w:rPr>
                    <w:rFonts w:eastAsia="Calibri"/>
                    <w:szCs w:val="24"/>
                  </w:rPr>
                  <w:t>43711,26</w:t>
                </w:r>
              </w:p>
            </w:tc>
            <w:tc>
              <w:tcPr>
                <w:tcW w:w="184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rFonts w:eastAsia="Calibri"/>
                    <w:szCs w:val="24"/>
                  </w:rPr>
                </w:pPr>
                <w:r>
                  <w:rPr>
                    <w:rFonts w:eastAsia="Calibri"/>
                    <w:szCs w:val="24"/>
                  </w:rPr>
                  <w:t>4400-5906-5715</w:t>
                </w:r>
              </w:p>
            </w:tc>
            <w:tc>
              <w:tcPr>
                <w:tcW w:w="96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rFonts w:eastAsia="Calibri"/>
                    <w:szCs w:val="24"/>
                  </w:rPr>
                </w:pPr>
                <w:r>
                  <w:rPr>
                    <w:rFonts w:eastAsia="Calibri"/>
                    <w:szCs w:val="24"/>
                  </w:rPr>
                  <w:t>2,363</w:t>
                </w:r>
              </w:p>
            </w:tc>
            <w:tc>
              <w:tcPr>
                <w:tcW w:w="184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rFonts w:eastAsia="Calibri"/>
                    <w:szCs w:val="24"/>
                  </w:rPr>
                </w:pPr>
                <w:r>
                  <w:rPr>
                    <w:rFonts w:eastAsia="Calibri"/>
                    <w:szCs w:val="24"/>
                  </w:rPr>
                  <w:t>44/2762098</w:t>
                </w:r>
              </w:p>
              <w:p>
                <w:pPr>
                  <w:suppressAutoHyphens/>
                  <w:jc w:val="center"/>
                  <w:textAlignment w:val="baseline"/>
                  <w:rPr>
                    <w:rFonts w:eastAsia="Calibri"/>
                    <w:szCs w:val="24"/>
                  </w:rPr>
                </w:pPr>
                <w:r>
                  <w:rPr>
                    <w:rFonts w:eastAsia="Calibri"/>
                    <w:szCs w:val="24"/>
                  </w:rPr>
                  <w:t>2022-07-01</w:t>
                </w:r>
              </w:p>
            </w:tc>
          </w:tr>
        </w:tbl>
        <w:p>
          <w:pPr>
            <w:tabs>
              <w:tab w:val="left" w:pos="5812"/>
              <w:tab w:val="left" w:pos="9090"/>
            </w:tabs>
            <w:suppressAutoHyphens/>
            <w:jc w:val="both"/>
            <w:textAlignment w:val="baseline"/>
            <w:rPr>
              <w:rFonts w:ascii="Calibri" w:eastAsia="Calibri" w:hAnsi="Calibri"/>
              <w:sz w:val="22"/>
              <w:szCs w:val="22"/>
            </w:rPr>
          </w:pPr>
        </w:p>
        <w:p>
          <w:pPr>
            <w:tabs>
              <w:tab w:val="left" w:pos="5812"/>
              <w:tab w:val="left" w:pos="9090"/>
            </w:tabs>
            <w:suppressAutoHyphens/>
            <w:jc w:val="center"/>
            <w:textAlignment w:val="baseline"/>
            <w:rPr>
              <w:rFonts w:ascii="Calibri" w:eastAsia="Calibri" w:hAnsi="Calibri"/>
              <w:sz w:val="22"/>
              <w:szCs w:val="22"/>
            </w:rPr>
            <w:sectPr>
              <w:pgSz w:w="16838" w:h="11906" w:orient="landscape"/>
              <w:pgMar w:top="1134" w:right="567" w:bottom="1134" w:left="1701" w:header="567" w:footer="567" w:gutter="0"/>
              <w:cols w:space="1296"/>
              <w:docGrid w:linePitch="299"/>
            </w:sectPr>
          </w:pPr>
          <w:r>
            <w:rPr>
              <w:rFonts w:ascii="Calibri" w:eastAsia="Calibri" w:hAnsi="Calibri"/>
              <w:sz w:val="22"/>
              <w:szCs w:val="22"/>
            </w:rPr>
            <w:t>___________________________</w:t>
          </w:r>
        </w:p>
        <w:sdt>
          <w:sdtPr>
            <w:alias w:val="lentele"/>
            <w:tag w:val="part_8b1e8c905b404b148b02ee9c14dc6db9"/>
            <w:lock w:val="sdtLocked"/>
            <w:richText/>
          </w:sdtPr>
          <w:sdtContent>
            <w:p>
              <w:pPr>
                <w:suppressAutoHyphens/>
                <w:jc w:val="center"/>
                <w:rPr>
                  <w:b/>
                  <w:szCs w:val="24"/>
                  <w:lang w:eastAsia="ar-SA"/>
                </w:rPr>
              </w:pPr>
              <w:sdt>
                <w:sdtPr>
                  <w:alias w:val="Pavadinimas"/>
                  <w:tag w:val="title_8b1e8c905b404b148b02ee9c14dc6db9"/>
                  <w:lock w:val="sdtLocked"/>
                  <w:richText/>
                </w:sdtPr>
                <w:sdtContent>
                  <w:r>
                    <w:rPr>
                      <w:b/>
                      <w:szCs w:val="24"/>
                      <w:lang w:eastAsia="ar-SA"/>
                    </w:rPr>
                    <w:t>AIŠKINAMASIS RAŠTAS</w:t>
                  </w:r>
                </w:sdtContent>
              </w:sdt>
            </w:p>
            <w:p>
              <w:pPr>
                <w:suppressAutoHyphens/>
                <w:rPr>
                  <w:szCs w:val="24"/>
                  <w:lang w:eastAsia="ar-SA"/>
                </w:rPr>
              </w:pPr>
            </w:p>
            <w:tbl>
              <w:tblPr>
                <w:tblW w:w="9855" w:type="dxa"/>
                <w:tblLayout w:type="fixed"/>
                <w:tblCellMar>
                  <w:left w:w="10" w:type="dxa"/>
                  <w:right w:w="10" w:type="dxa"/>
                </w:tblCellMar>
                <w:tblLook w:val="04A0" w:firstRow="1" w:lastRow="0" w:firstColumn="1" w:lastColumn="0" w:noHBand="0" w:noVBand="1"/>
              </w:tblPr>
              <w:tblGrid>
                <w:gridCol w:w="479"/>
                <w:gridCol w:w="1331"/>
                <w:gridCol w:w="1843"/>
                <w:gridCol w:w="1896"/>
                <w:gridCol w:w="4306"/>
              </w:tblGrid>
              <w:tr>
                <w:tc>
                  <w:tcPr>
                    <w:tcW w:w="47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suppressAutoHyphens/>
                      <w:jc w:val="both"/>
                      <w:rPr>
                        <w:szCs w:val="24"/>
                      </w:rPr>
                    </w:pPr>
                    <w:r>
                      <w:rPr>
                        <w:szCs w:val="24"/>
                      </w:rPr>
                      <w:t>1.</w:t>
                    </w:r>
                  </w:p>
                </w:tc>
                <w:tc>
                  <w:tcPr>
                    <w:tcW w:w="3174"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suppressAutoHyphens/>
                      <w:jc w:val="both"/>
                      <w:rPr>
                        <w:szCs w:val="24"/>
                      </w:rPr>
                    </w:pPr>
                    <w:r>
                      <w:rPr>
                        <w:szCs w:val="24"/>
                      </w:rPr>
                      <w:t>Sprendimo projekto</w:t>
                    </w:r>
                  </w:p>
                  <w:p>
                    <w:pPr>
                      <w:suppressAutoHyphens/>
                      <w:jc w:val="both"/>
                      <w:rPr>
                        <w:szCs w:val="24"/>
                      </w:rPr>
                    </w:pPr>
                    <w:r>
                      <w:rPr>
                        <w:szCs w:val="24"/>
                      </w:rPr>
                      <w:t>pavadinimas</w:t>
                    </w:r>
                  </w:p>
                </w:tc>
                <w:tc>
                  <w:tcPr>
                    <w:tcW w:w="6202"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suppressAutoHyphens/>
                      <w:jc w:val="both"/>
                      <w:rPr>
                        <w:szCs w:val="24"/>
                      </w:rPr>
                    </w:pPr>
                    <w:r>
                      <w:rPr>
                        <w:b/>
                        <w:szCs w:val="24"/>
                      </w:rPr>
                      <w:t xml:space="preserve">DĖL </w:t>
                    </w:r>
                    <w:r>
                      <w:rPr>
                        <w:b/>
                        <w:bCs/>
                        <w:caps/>
                        <w:color w:val="000000"/>
                        <w:szCs w:val="24"/>
                        <w:lang w:eastAsia="zh-CN"/>
                      </w:rPr>
                      <w:t>UTENOS RAJONO SAVIVALDYBĖS APSKAITOJE REGISTRUOTo IR VALDOMo VALSTYBĖS TURTo perėmimo</w:t>
                    </w:r>
                    <w:r>
                      <w:rPr>
                        <w:b/>
                        <w:szCs w:val="24"/>
                      </w:rPr>
                      <w:t xml:space="preserve"> SAVIVALDYBĖS NUOSAVYBĖN</w:t>
                    </w:r>
                  </w:p>
                </w:tc>
              </w:tr>
              <w:tr>
                <w:tc>
                  <w:tcPr>
                    <w:tcW w:w="47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suppressAutoHyphens/>
                      <w:jc w:val="both"/>
                      <w:rPr>
                        <w:szCs w:val="24"/>
                      </w:rPr>
                    </w:pPr>
                    <w:r>
                      <w:rPr>
                        <w:szCs w:val="24"/>
                      </w:rPr>
                      <w:t>2.</w:t>
                    </w:r>
                  </w:p>
                </w:tc>
                <w:tc>
                  <w:tcPr>
                    <w:tcW w:w="3174"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suppressAutoHyphens/>
                      <w:jc w:val="both"/>
                      <w:rPr>
                        <w:szCs w:val="24"/>
                      </w:rPr>
                    </w:pPr>
                    <w:r>
                      <w:rPr>
                        <w:szCs w:val="24"/>
                      </w:rPr>
                      <w:t>Sprendimo projekto</w:t>
                    </w:r>
                  </w:p>
                  <w:p>
                    <w:pPr>
                      <w:suppressAutoHyphens/>
                      <w:jc w:val="both"/>
                      <w:rPr>
                        <w:szCs w:val="24"/>
                      </w:rPr>
                    </w:pPr>
                    <w:r>
                      <w:rPr>
                        <w:szCs w:val="24"/>
                      </w:rPr>
                      <w:t>rengėjas</w:t>
                    </w:r>
                  </w:p>
                </w:tc>
                <w:tc>
                  <w:tcPr>
                    <w:tcW w:w="6202"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pPr>
                      <w:suppressAutoHyphens/>
                      <w:jc w:val="both"/>
                      <w:rPr>
                        <w:rFonts w:eastAsia="Lucida Sans Unicode"/>
                        <w:kern w:val="3"/>
                        <w:szCs w:val="24"/>
                        <w:lang w:eastAsia="zh-CN" w:bidi="hi-IN"/>
                      </w:rPr>
                    </w:pPr>
                    <w:r>
                      <w:rPr>
                        <w:kern w:val="3"/>
                        <w:szCs w:val="24"/>
                        <w:lang w:eastAsia="ar-SA"/>
                      </w:rPr>
                      <w:t>Turto valdymo skyriaus vyr. specialistė Laura Gimžauskienė</w:t>
                    </w:r>
                  </w:p>
                </w:tc>
              </w:tr>
              <w:tr>
                <w:tc>
                  <w:tcPr>
                    <w:tcW w:w="47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suppressAutoHyphens/>
                      <w:jc w:val="both"/>
                      <w:rPr>
                        <w:szCs w:val="24"/>
                      </w:rPr>
                    </w:pPr>
                    <w:r>
                      <w:rPr>
                        <w:szCs w:val="24"/>
                      </w:rPr>
                      <w:t>3.</w:t>
                    </w:r>
                  </w:p>
                </w:tc>
                <w:tc>
                  <w:tcPr>
                    <w:tcW w:w="3174"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suppressAutoHyphens/>
                      <w:jc w:val="both"/>
                      <w:rPr>
                        <w:szCs w:val="24"/>
                      </w:rPr>
                    </w:pPr>
                    <w:r>
                      <w:rPr>
                        <w:szCs w:val="24"/>
                      </w:rPr>
                      <w:t xml:space="preserve">Problemos iškėlimas – </w:t>
                    </w:r>
                  </w:p>
                  <w:p>
                    <w:pPr>
                      <w:suppressAutoHyphens/>
                      <w:jc w:val="both"/>
                      <w:rPr>
                        <w:szCs w:val="24"/>
                      </w:rPr>
                    </w:pPr>
                    <w:r>
                      <w:rPr>
                        <w:szCs w:val="24"/>
                      </w:rPr>
                      <w:t>situacijos analizė</w:t>
                    </w:r>
                  </w:p>
                </w:tc>
                <w:tc>
                  <w:tcPr>
                    <w:tcW w:w="6202"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tabs>
                        <w:tab w:val="left" w:pos="900"/>
                      </w:tabs>
                      <w:suppressAutoHyphens/>
                      <w:jc w:val="both"/>
                      <w:textAlignment w:val="baseline"/>
                      <w:rPr>
                        <w:rFonts w:eastAsia="Calibri"/>
                        <w:szCs w:val="24"/>
                        <w:lang w:eastAsia="ar-SA"/>
                      </w:rPr>
                    </w:pPr>
                    <w:r>
                      <w:rPr>
                        <w:rFonts w:eastAsia="Calibri"/>
                        <w:szCs w:val="24"/>
                        <w:lang w:eastAsia="ar-SA"/>
                      </w:rPr>
                      <w:t>2022 m. birželio 28 d. įsigaliojo Lietuvos Respublikos valstybės turto perdavimo savivaldybių nuosavybėn įstatymo (toliau – Įstatymas) pakeitimai,</w:t>
                    </w:r>
                    <w:r>
                      <w:rPr>
                        <w:rFonts w:eastAsia="Andale Sans UI"/>
                        <w:szCs w:val="24"/>
                        <w:lang w:bidi="en-US"/>
                      </w:rPr>
                      <w:t xml:space="preserve"> </w:t>
                    </w:r>
                    <w:r>
                      <w:rPr>
                        <w:rFonts w:eastAsia="Calibri"/>
                        <w:szCs w:val="24"/>
                        <w:lang w:eastAsia="ar-SA"/>
                      </w:rPr>
                      <w:t>reglamentuojantys valstybės turto perėmimo savivaldybių nuosavybėn bei savivaldybių nuosavybės teisių įregistravimo į jį Nekilnojamojo turto registre procesus.</w:t>
                    </w:r>
                  </w:p>
                  <w:p>
                    <w:pPr>
                      <w:jc w:val="both"/>
                      <w:rPr>
                        <w:rFonts w:ascii="Arial" w:hAnsi="Arial" w:cs="Arial"/>
                        <w:color w:val="000000"/>
                        <w:spacing w:val="6"/>
                        <w:sz w:val="30"/>
                        <w:szCs w:val="30"/>
                      </w:rPr>
                    </w:pPr>
                    <w:r>
                      <w:rPr>
                        <w:szCs w:val="24"/>
                      </w:rPr>
                      <w:t xml:space="preserve">Iki Įstatymo pataisų įsigaliojimo </w:t>
                    </w:r>
                    <w:r>
                      <w:rPr>
                        <w:rFonts w:eastAsia="Andale Sans UI"/>
                        <w:szCs w:val="24"/>
                        <w:lang w:bidi="en-US"/>
                      </w:rPr>
                      <w:t>savivaldybių nuosavybėn priskirtą turtą kiekvienai savivaldybei perdavimo–priėmimo aktais perduodavo Lietuvos Respublikos Vyriausybės įgalioti asmenys</w:t>
                    </w:r>
                    <w:r>
                      <w:rPr>
                        <w:szCs w:val="24"/>
                      </w:rPr>
                      <w:t xml:space="preserve">, tačiau perdavimo - priėmimo aktų pasirašymas - tik formalumas, kadangi tokį turtą faktiškai valdo, prižiūri ir apskaito jį savo apskaitose savivaldybės iki perdavimo – priėmimo aktų pasirašymo, o ne valstybės institucijos. Tad siekiant sutrumpinti turto perėmimo procedūras ir mažinti administracinę naštą abiem pusėms, </w:t>
                    </w:r>
                    <w:r>
                      <w:rPr>
                        <w:rFonts w:eastAsia="Andale Sans UI"/>
                        <w:szCs w:val="24"/>
                        <w:lang w:bidi="en-US"/>
                      </w:rPr>
                      <w:t>nustatytas naujas turto perėmimo savivaldybių nuosavybėn proceso reguliavimas. Vadovaujantis nauju reguliavimu, Įstatymo 3 straipsnyje nurodytą valstybės turtą savivaldybės perima savivaldybių tarybų sprendimais, ne perdavimo – priėmimo aktais, ir tarybų sprendimais perimtas savivaldybės nuosavybėn turtas - teisinis pagrindas teisės aktų nustatyta tvarka Nekilnojamojo turto registre registruoti savivaldybių nuosavybės teises į šį turtą.</w:t>
                    </w:r>
                  </w:p>
                </w:tc>
              </w:tr>
              <w:tr>
                <w:tc>
                  <w:tcPr>
                    <w:tcW w:w="47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suppressAutoHyphens/>
                      <w:jc w:val="both"/>
                      <w:rPr>
                        <w:szCs w:val="24"/>
                      </w:rPr>
                    </w:pPr>
                    <w:r>
                      <w:rPr>
                        <w:szCs w:val="24"/>
                      </w:rPr>
                      <w:t>4.</w:t>
                    </w:r>
                  </w:p>
                </w:tc>
                <w:tc>
                  <w:tcPr>
                    <w:tcW w:w="3174"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suppressAutoHyphens/>
                      <w:jc w:val="both"/>
                      <w:rPr>
                        <w:szCs w:val="24"/>
                      </w:rPr>
                    </w:pPr>
                    <w:r>
                      <w:rPr>
                        <w:szCs w:val="24"/>
                      </w:rPr>
                      <w:t>Dėl kokios priežasties teikiamas sprendimo projektas, ko juo siekiama? Tikslai ir uždaviniai</w:t>
                    </w:r>
                  </w:p>
                </w:tc>
                <w:tc>
                  <w:tcPr>
                    <w:tcW w:w="6202"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widowControl w:val="0"/>
                      <w:tabs>
                        <w:tab w:val="left" w:pos="-251"/>
                        <w:tab w:val="left" w:pos="851"/>
                        <w:tab w:val="left" w:pos="1134"/>
                        <w:tab w:val="left" w:pos="156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left="33" w:firstLine="5"/>
                      <w:jc w:val="both"/>
                      <w:rPr>
                        <w:rFonts w:eastAsia="Lucida Sans Unicode" w:cs="Mangal"/>
                        <w:kern w:val="3"/>
                        <w:szCs w:val="24"/>
                        <w:shd w:val="clear" w:color="auto" w:fill="FFFFFF"/>
                        <w:lang w:eastAsia="zh-CN" w:bidi="hi-IN"/>
                      </w:rPr>
                    </w:pPr>
                    <w:r>
                      <w:rPr>
                        <w:rFonts w:eastAsia="Lucida Sans Unicode" w:cs="Mangal"/>
                        <w:kern w:val="3"/>
                        <w:szCs w:val="24"/>
                        <w:shd w:val="clear" w:color="auto" w:fill="FFFFFF"/>
                        <w:lang w:eastAsia="zh-CN" w:bidi="hi-IN"/>
                      </w:rPr>
                      <w:t>Sprendimo projektu siekiama perimti Utenos rajono savivaldybės apskaitoje registruotą ir valdomą valstybės nekilnojamąjį turtą (vietinės reikšmės viešuosius kelius ir gatves) Utenos rajono savivaldybės nuosavybėn.</w:t>
                    </w:r>
                  </w:p>
                </w:tc>
              </w:tr>
              <w:tr>
                <w:tc>
                  <w:tcPr>
                    <w:tcW w:w="47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suppressAutoHyphens/>
                      <w:jc w:val="both"/>
                      <w:rPr>
                        <w:szCs w:val="24"/>
                      </w:rPr>
                    </w:pPr>
                    <w:r>
                      <w:rPr>
                        <w:szCs w:val="24"/>
                      </w:rPr>
                      <w:t>TA</w:t>
                    </w:r>
                  </w:p>
                </w:tc>
                <w:tc>
                  <w:tcPr>
                    <w:tcW w:w="3174"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suppressAutoHyphens/>
                      <w:jc w:val="both"/>
                      <w:rPr>
                        <w:szCs w:val="24"/>
                      </w:rPr>
                    </w:pPr>
                    <w:r>
                      <w:rPr>
                        <w:szCs w:val="24"/>
                      </w:rPr>
                      <w:t xml:space="preserve">Ryšys su LR įstatymais, LRV nutarimais, savivaldybės priimtais sprendimais ir kitais teisės aktais, patvirtintais prioritetais, ilgalaikiais ir vidutinės trukmės planavimo dokumentais, ES teise </w:t>
                    </w:r>
                  </w:p>
                </w:tc>
                <w:tc>
                  <w:tcPr>
                    <w:tcW w:w="6202"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widowControl w:val="0"/>
                      <w:suppressAutoHyphens/>
                      <w:jc w:val="both"/>
                      <w:rPr>
                        <w:rFonts w:eastAsia="Lucida Sans Unicode"/>
                        <w:kern w:val="3"/>
                        <w:szCs w:val="24"/>
                        <w:lang w:eastAsia="zh-CN" w:bidi="hi-IN"/>
                      </w:rPr>
                    </w:pPr>
                    <w:r>
                      <w:rPr>
                        <w:rFonts w:eastAsia="Calibri"/>
                        <w:szCs w:val="24"/>
                      </w:rPr>
                      <w:t>Sprendimo projektas buvo parengtas vadovaujantis Lietuvos Respublikos vietos savivaldos įstatymo 6 straipsnio 32 punktu, 16 straipsnio 4 dalimi, Lietuvos Respublikos valstybės ir savivaldybių turto valdymo, naudojimo ir disponavimo juo įstatymo 6 straipsnio 1 punktu, Lietuvos Respublikos kelių įstatymo 6 straipsnio 1 ir 4 dalimis, Lietuvos Respublikos valstybės turto perdavimo savivaldybių nuosavybėn įstatymo 3 straipsnio 1 dalies 2 punktu, 2 dalimi ir 4 straipsnio 1 dalimi.</w:t>
                    </w:r>
                  </w:p>
                </w:tc>
              </w:tr>
              <w:tr>
                <w:trPr>
                  <w:trHeight w:val="1209"/>
                </w:trPr>
                <w:tc>
                  <w:tcPr>
                    <w:tcW w:w="478" w:type="dxa"/>
                    <w:vMerge w:val="restar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suppressAutoHyphens/>
                      <w:jc w:val="both"/>
                      <w:rPr>
                        <w:szCs w:val="24"/>
                      </w:rPr>
                    </w:pPr>
                    <w:r>
                      <w:rPr>
                        <w:szCs w:val="24"/>
                      </w:rPr>
                      <w:t>6.</w:t>
                    </w:r>
                  </w:p>
                </w:tc>
                <w:tc>
                  <w:tcPr>
                    <w:tcW w:w="1331" w:type="dxa"/>
                    <w:vMerge w:val="restar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extDirection w:val="btLr"/>
                    <w:hideMark/>
                  </w:tcPr>
                  <w:p>
                    <w:pPr>
                      <w:suppressAutoHyphens/>
                      <w:jc w:val="both"/>
                      <w:rPr>
                        <w:szCs w:val="24"/>
                      </w:rPr>
                    </w:pPr>
                    <w:r>
                      <w:rPr>
                        <w:szCs w:val="24"/>
                      </w:rPr>
                      <w:t>Administracinės naštos asmenims ir ūkio subjektams vertinimas (tik norminio pobūdžio projektams)</w:t>
                    </w:r>
                  </w:p>
                </w:tc>
                <w:tc>
                  <w:tcPr>
                    <w:tcW w:w="3739"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suppressAutoHyphens/>
                      <w:jc w:val="both"/>
                      <w:rPr>
                        <w:szCs w:val="24"/>
                      </w:rPr>
                    </w:pPr>
                    <w:r>
                      <w:rPr>
                        <w:szCs w:val="24"/>
                      </w:rPr>
                      <w:t>6.1. Ar projekte numatomi papildomi informaciniai įpareigojimai asmenims ar ūkio subjektams? Nurodykite numatomą jų poveikį.</w:t>
                    </w:r>
                  </w:p>
                </w:tc>
                <w:tc>
                  <w:tcPr>
                    <w:tcW w:w="430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suppressAutoHyphens/>
                      <w:jc w:val="both"/>
                      <w:rPr>
                        <w:szCs w:val="24"/>
                      </w:rPr>
                    </w:pPr>
                    <w:r>
                      <w:rPr>
                        <w:szCs w:val="24"/>
                      </w:rPr>
                      <w:t>Nevertinama</w:t>
                    </w:r>
                  </w:p>
                </w:tc>
              </w:tr>
              <w:tr>
                <w:trPr>
                  <w:trHeight w:val="1127"/>
                </w:trPr>
                <w:tc>
                  <w:tcPr>
                    <w:tcW w:w="478" w:type="dxa"/>
                    <w:vMerge/>
                    <w:tcBorders>
                      <w:top w:val="single" w:sz="4" w:space="0" w:color="000000"/>
                      <w:left w:val="single" w:sz="4" w:space="0" w:color="000000"/>
                      <w:bottom w:val="single" w:sz="4" w:space="0" w:color="000000"/>
                      <w:right w:val="single" w:sz="4" w:space="0" w:color="000000"/>
                    </w:tcBorders>
                    <w:vAlign w:val="center"/>
                    <w:hideMark/>
                  </w:tcPr>
                  <w:p>
                    <w:pPr>
                      <w:rPr>
                        <w:szCs w:val="24"/>
                      </w:rPr>
                    </w:pPr>
                  </w:p>
                </w:tc>
                <w:tc>
                  <w:tcPr>
                    <w:tcW w:w="3174" w:type="dxa"/>
                    <w:vMerge/>
                    <w:tcBorders>
                      <w:top w:val="single" w:sz="4" w:space="0" w:color="000000"/>
                      <w:left w:val="single" w:sz="4" w:space="0" w:color="000000"/>
                      <w:bottom w:val="single" w:sz="4" w:space="0" w:color="000000"/>
                      <w:right w:val="single" w:sz="4" w:space="0" w:color="000000"/>
                    </w:tcBorders>
                    <w:vAlign w:val="center"/>
                    <w:hideMark/>
                  </w:tcPr>
                  <w:p>
                    <w:pPr>
                      <w:rPr>
                        <w:szCs w:val="24"/>
                      </w:rPr>
                    </w:pPr>
                  </w:p>
                </w:tc>
                <w:tc>
                  <w:tcPr>
                    <w:tcW w:w="3739"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suppressAutoHyphens/>
                      <w:jc w:val="both"/>
                      <w:rPr>
                        <w:szCs w:val="24"/>
                      </w:rPr>
                    </w:pPr>
                    <w:r>
                      <w:rPr>
                        <w:szCs w:val="24"/>
                      </w:rPr>
                      <w:t>6.2. Ar projekte numatant papildomus informacinius įpareigojimus vieniems subjektams, jie mažės kitiems? Nurodykite numatomą poveikį.</w:t>
                    </w:r>
                  </w:p>
                </w:tc>
                <w:tc>
                  <w:tcPr>
                    <w:tcW w:w="430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suppressAutoHyphens/>
                      <w:jc w:val="both"/>
                      <w:rPr>
                        <w:szCs w:val="24"/>
                      </w:rPr>
                    </w:pPr>
                    <w:r>
                      <w:rPr>
                        <w:szCs w:val="24"/>
                      </w:rPr>
                      <w:t>Nevertinama</w:t>
                    </w:r>
                  </w:p>
                </w:tc>
              </w:tr>
              <w:tr>
                <w:trPr>
                  <w:trHeight w:val="648"/>
                </w:trPr>
                <w:tc>
                  <w:tcPr>
                    <w:tcW w:w="478" w:type="dxa"/>
                    <w:vMerge/>
                    <w:tcBorders>
                      <w:top w:val="single" w:sz="4" w:space="0" w:color="000000"/>
                      <w:left w:val="single" w:sz="4" w:space="0" w:color="000000"/>
                      <w:bottom w:val="single" w:sz="4" w:space="0" w:color="000000"/>
                      <w:right w:val="single" w:sz="4" w:space="0" w:color="000000"/>
                    </w:tcBorders>
                    <w:vAlign w:val="center"/>
                    <w:hideMark/>
                  </w:tcPr>
                  <w:p>
                    <w:pPr>
                      <w:rPr>
                        <w:szCs w:val="24"/>
                      </w:rPr>
                    </w:pPr>
                  </w:p>
                </w:tc>
                <w:tc>
                  <w:tcPr>
                    <w:tcW w:w="3174" w:type="dxa"/>
                    <w:vMerge/>
                    <w:tcBorders>
                      <w:top w:val="single" w:sz="4" w:space="0" w:color="000000"/>
                      <w:left w:val="single" w:sz="4" w:space="0" w:color="000000"/>
                      <w:bottom w:val="single" w:sz="4" w:space="0" w:color="000000"/>
                      <w:right w:val="single" w:sz="4" w:space="0" w:color="000000"/>
                    </w:tcBorders>
                    <w:vAlign w:val="center"/>
                    <w:hideMark/>
                  </w:tcPr>
                  <w:p>
                    <w:pPr>
                      <w:rPr>
                        <w:szCs w:val="24"/>
                      </w:rPr>
                    </w:pPr>
                  </w:p>
                </w:tc>
                <w:tc>
                  <w:tcPr>
                    <w:tcW w:w="3739"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suppressAutoHyphens/>
                      <w:jc w:val="both"/>
                      <w:rPr>
                        <w:szCs w:val="24"/>
                      </w:rPr>
                    </w:pPr>
                    <w:r>
                      <w:rPr>
                        <w:szCs w:val="24"/>
                      </w:rPr>
                      <w:t>6.3. Ar projektu numatoma atsisakyti informacinių įpareigojimų asmenims ar ūkio subjektams? Nurodykite numatomą jų poveikį.</w:t>
                    </w:r>
                  </w:p>
                </w:tc>
                <w:tc>
                  <w:tcPr>
                    <w:tcW w:w="430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suppressAutoHyphens/>
                      <w:jc w:val="both"/>
                      <w:rPr>
                        <w:szCs w:val="24"/>
                      </w:rPr>
                    </w:pPr>
                    <w:r>
                      <w:rPr>
                        <w:szCs w:val="24"/>
                      </w:rPr>
                      <w:t>Nevertinama</w:t>
                    </w:r>
                  </w:p>
                </w:tc>
              </w:tr>
              <w:tr>
                <w:trPr>
                  <w:trHeight w:val="1101"/>
                </w:trPr>
                <w:tc>
                  <w:tcPr>
                    <w:tcW w:w="47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suppressAutoHyphens/>
                      <w:jc w:val="both"/>
                      <w:rPr>
                        <w:szCs w:val="24"/>
                      </w:rPr>
                    </w:pPr>
                    <w:r>
                      <w:rPr>
                        <w:szCs w:val="24"/>
                      </w:rPr>
                      <w:t>7.</w:t>
                    </w:r>
                  </w:p>
                </w:tc>
                <w:tc>
                  <w:tcPr>
                    <w:tcW w:w="3174"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suppressAutoHyphens/>
                      <w:jc w:val="both"/>
                      <w:rPr>
                        <w:szCs w:val="24"/>
                      </w:rPr>
                    </w:pPr>
                    <w:r>
                      <w:rPr>
                        <w:szCs w:val="24"/>
                      </w:rPr>
                      <w:t>Galimos neigiamos sprendimo pasekmės savivaldybės finansams, ekonomikai, socialinei aplinkai</w:t>
                    </w:r>
                  </w:p>
                </w:tc>
                <w:tc>
                  <w:tcPr>
                    <w:tcW w:w="6202"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suppressAutoHyphens/>
                      <w:jc w:val="both"/>
                      <w:rPr>
                        <w:rFonts w:eastAsia="Lucida Sans Unicode" w:cs="Mangal"/>
                        <w:kern w:val="3"/>
                        <w:szCs w:val="24"/>
                        <w:lang w:eastAsia="zh-CN" w:bidi="hi-IN"/>
                      </w:rPr>
                    </w:pPr>
                    <w:r>
                      <w:rPr>
                        <w:rFonts w:eastAsia="Lucida Sans Unicode" w:cs="Mangal"/>
                        <w:kern w:val="3"/>
                        <w:szCs w:val="24"/>
                        <w:lang w:eastAsia="zh-CN" w:bidi="hi-IN"/>
                      </w:rPr>
                      <w:t>Nėra</w:t>
                    </w:r>
                  </w:p>
                </w:tc>
              </w:tr>
              <w:tr>
                <w:trPr>
                  <w:trHeight w:val="796"/>
                </w:trPr>
                <w:tc>
                  <w:tcPr>
                    <w:tcW w:w="47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suppressAutoHyphens/>
                      <w:jc w:val="both"/>
                      <w:rPr>
                        <w:szCs w:val="24"/>
                      </w:rPr>
                    </w:pPr>
                    <w:r>
                      <w:rPr>
                        <w:szCs w:val="24"/>
                      </w:rPr>
                      <w:t>8.</w:t>
                    </w:r>
                  </w:p>
                </w:tc>
                <w:tc>
                  <w:tcPr>
                    <w:tcW w:w="3174"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suppressAutoHyphens/>
                      <w:jc w:val="both"/>
                      <w:rPr>
                        <w:szCs w:val="24"/>
                      </w:rPr>
                    </w:pPr>
                    <w:r>
                      <w:rPr>
                        <w:szCs w:val="24"/>
                      </w:rPr>
                      <w:t>Sprendimo projekto rengimo metu gauti specialistų vertinimai ir išvados</w:t>
                    </w:r>
                  </w:p>
                </w:tc>
                <w:tc>
                  <w:tcPr>
                    <w:tcW w:w="6202"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suppressAutoHyphens/>
                      <w:jc w:val="both"/>
                      <w:rPr>
                        <w:rFonts w:eastAsia="Lucida Sans Unicode"/>
                        <w:kern w:val="3"/>
                        <w:szCs w:val="24"/>
                        <w:lang w:eastAsia="zh-CN" w:bidi="hi-IN"/>
                      </w:rPr>
                    </w:pPr>
                    <w:r>
                      <w:rPr>
                        <w:kern w:val="3"/>
                        <w:szCs w:val="24"/>
                        <w:lang w:eastAsia="ar-SA"/>
                      </w:rPr>
                      <w:t>Nėra</w:t>
                    </w:r>
                  </w:p>
                </w:tc>
              </w:tr>
            </w:tbl>
            <w:p>
              <w:pPr>
                <w:tabs>
                  <w:tab w:val="left" w:pos="7513"/>
                </w:tabs>
                <w:suppressAutoHyphens/>
                <w:jc w:val="both"/>
                <w:rPr>
                  <w:kern w:val="3"/>
                  <w:szCs w:val="24"/>
                  <w:lang w:eastAsia="ar-SA"/>
                </w:rPr>
              </w:pPr>
            </w:p>
          </w:sdtContent>
        </w:sdt>
        <w:sdt>
          <w:sdtPr>
            <w:alias w:val="pastraipa"/>
            <w:tag w:val="part_467a8019473c49c4ab7a16ee1cb1d814"/>
            <w:lock w:val="sdtLocked"/>
            <w:richText/>
          </w:sdtPr>
          <w:sdtContent>
            <w:p>
              <w:pPr>
                <w:tabs>
                  <w:tab w:val="left" w:pos="7513"/>
                  <w:tab w:val="left" w:pos="10348"/>
                </w:tabs>
                <w:suppressAutoHyphens/>
                <w:textAlignment w:val="baseline"/>
                <w:rPr>
                  <w:rFonts w:ascii="Calibri" w:eastAsia="Calibri" w:hAnsi="Calibri"/>
                  <w:sz w:val="22"/>
                  <w:szCs w:val="22"/>
                </w:rPr>
              </w:pPr>
              <w:r>
                <w:rPr>
                  <w:kern w:val="3"/>
                  <w:szCs w:val="24"/>
                  <w:lang w:eastAsia="ar-SA"/>
                </w:rPr>
                <w:t>Turto valdymo skyriaus vyr. specialistė</w:t>
                <w:tab/>
                <w:t>Laura Gimžauskienė</w:t>
              </w:r>
            </w:p>
          </w:sdtContent>
        </w:sdt>
      </w:sdtContent>
    </w:sdt>
    <w:sectPr>
      <w:pgSz w:w="11906" w:h="16838"/>
      <w:pgMar w:top="1134" w:right="567" w:bottom="1134" w:left="1701" w:header="567" w:footer="567" w:gutter="0"/>
      <w:cols w:space="1296"/>
      <w:docGrid w:linePitch="299"/>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suppressAutoHyphens/>
        <w:textAlignment w:val="baseline"/>
        <w:rPr>
          <w:rFonts w:ascii="Calibri" w:eastAsia="Calibri" w:hAnsi="Calibri"/>
          <w:sz w:val="22"/>
          <w:szCs w:val="22"/>
        </w:rPr>
      </w:pPr>
      <w:r>
        <w:rPr>
          <w:rFonts w:ascii="Calibri" w:eastAsia="Calibri" w:hAnsi="Calibri"/>
          <w:sz w:val="22"/>
          <w:szCs w:val="22"/>
        </w:rPr>
        <w:separator/>
      </w:r>
    </w:p>
  </w:endnote>
  <w:endnote w:type="continuationSeparator" w:id="0">
    <w:p>
      <w:pPr>
        <w:suppressAutoHyphens/>
        <w:textAlignment w:val="baseline"/>
        <w:rPr>
          <w:rFonts w:ascii="Calibri" w:eastAsia="Calibri" w:hAnsi="Calibri"/>
          <w:sz w:val="22"/>
          <w:szCs w:val="22"/>
        </w:rPr>
      </w:pPr>
      <w:r>
        <w:rPr>
          <w:rFonts w:ascii="Calibri" w:eastAsia="Calibri" w:hAnsi="Calibri"/>
          <w:sz w:val="22"/>
          <w:szCs w:val="22"/>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000247B" w:usb2="00000009" w:usb3="00000000" w:csb0="000001FF" w:csb1="00000000"/>
  </w:font>
  <w:font w:name="Lucida Sans Unicode">
    <w:panose1 w:val="020B0602030504020204"/>
    <w:charset w:val="00"/>
    <w:family w:val="swiss"/>
    <w:pitch w:val="variable"/>
    <w:sig w:usb0="80000AFF" w:usb1="0000396B" w:usb2="00000000" w:usb3="00000000" w:csb0="000000BF" w:csb1="00000000"/>
  </w:font>
  <w:font w:name="Andale Sans UI">
    <w:altName w:val="Calibri"/>
    <w:charset w:val="BA"/>
    <w:family w:val="auto"/>
    <w:pitch w:val="variable"/>
  </w:font>
  <w:font w:name="Arial">
    <w:panose1 w:val="020B0604020202020204"/>
    <w:charset w:val="BA"/>
    <w:family w:val="swiss"/>
    <w:pitch w:val="variable"/>
    <w:sig w:usb0="E0002AFF" w:usb1="C0007843" w:usb2="00000009" w:usb3="00000000" w:csb0="000001FF" w:csb1="00000000"/>
  </w:font>
  <w:font w:name="Mangal">
    <w:panose1 w:val="02040503050203030202"/>
    <w:charset w:val="01"/>
    <w:family w:val="roman"/>
    <w:notTrueType/>
    <w:pitch w:val="variable"/>
    <w:sig w:usb0="00002000" w:usb1="00000000" w:usb2="00000000" w:usb3="00000000" w:csb0="00000000"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left" w:pos="9072"/>
        <w:tab w:val="right" w:pos="9972"/>
      </w:tabs>
      <w:suppressAutoHyphens/>
      <w:ind w:right="566"/>
      <w:jc w:val="center"/>
      <w:textAlignment w:val="baseline"/>
      <w:rPr>
        <w:rFonts w:ascii="Calibri" w:eastAsia="Calibri" w:hAnsi="Calibri"/>
        <w:sz w:val="22"/>
        <w:szCs w:val="22"/>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suppressAutoHyphens/>
        <w:textAlignment w:val="baseline"/>
        <w:rPr>
          <w:rFonts w:ascii="Calibri" w:eastAsia="Calibri" w:hAnsi="Calibri"/>
          <w:sz w:val="22"/>
          <w:szCs w:val="22"/>
        </w:rPr>
      </w:pPr>
      <w:r>
        <w:rPr>
          <w:rFonts w:ascii="Calibri" w:eastAsia="Calibri" w:hAnsi="Calibri"/>
          <w:sz w:val="22"/>
          <w:szCs w:val="22"/>
        </w:rPr>
        <w:separator/>
      </w:r>
    </w:p>
  </w:footnote>
  <w:footnote w:type="continuationSeparator" w:id="0">
    <w:p>
      <w:pPr>
        <w:suppressAutoHyphens/>
        <w:textAlignment w:val="baseline"/>
        <w:rPr>
          <w:rFonts w:ascii="Calibri" w:eastAsia="Calibri" w:hAnsi="Calibri"/>
          <w:sz w:val="22"/>
          <w:szCs w:val="22"/>
        </w:rPr>
      </w:pPr>
      <w:r>
        <w:rPr>
          <w:rFonts w:ascii="Calibri" w:eastAsia="Calibri" w:hAnsi="Calibri"/>
          <w:sz w:val="22"/>
          <w:szCs w:val="22"/>
        </w:rPr>
        <w:continuationSeparator/>
      </w:r>
    </w:p>
  </w:footnote>
</w:footnote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movePersonalInformation/>
  <w:removeDateAndTime/>
  <w:revisionView w:inkAnnotations="0"/>
  <w:defaultTabStop w:val="720"/>
  <w:hyphenationZone w:val="396"/>
  <w:doNotHyphenateCaps/>
  <w:drawingGridHorizontalSpacing w:val="120"/>
  <w:displayHorizontalDrawingGridEvery w:val="2"/>
  <w:displayVerticalDrawingGridEvery w:val="2"/>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347C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676275206">
      <w:bodyDiv w:val="1"/>
      <w:marLeft w:val="0"/>
      <w:marRight w:val="0"/>
      <w:marTop w:val="0"/>
      <w:marBottom w:val="0"/>
      <w:divBdr>
        <w:top w:val="none" w:sz="0" w:space="0" w:color="auto"/>
        <w:left w:val="none" w:sz="0" w:space="0" w:color="auto"/>
        <w:bottom w:val="none" w:sz="0" w:space="0" w:color="auto"/>
        <w:right w:val="none" w:sz="0" w:space="0" w:color="auto"/>
      </w:divBdr>
    </w:div>
    <w:div w:id="790633511">
      <w:bodyDiv w:val="1"/>
      <w:marLeft w:val="0"/>
      <w:marRight w:val="0"/>
      <w:marTop w:val="0"/>
      <w:marBottom w:val="0"/>
      <w:divBdr>
        <w:top w:val="none" w:sz="0" w:space="0" w:color="auto"/>
        <w:left w:val="none" w:sz="0" w:space="0" w:color="auto"/>
        <w:bottom w:val="none" w:sz="0" w:space="0" w:color="auto"/>
        <w:right w:val="none" w:sz="0" w:space="0" w:color="auto"/>
      </w:divBdr>
    </w:div>
    <w:div w:id="1255897818">
      <w:bodyDiv w:val="1"/>
      <w:marLeft w:val="0"/>
      <w:marRight w:val="0"/>
      <w:marTop w:val="0"/>
      <w:marBottom w:val="0"/>
      <w:divBdr>
        <w:top w:val="none" w:sz="0" w:space="0" w:color="auto"/>
        <w:left w:val="none" w:sz="0" w:space="0" w:color="auto"/>
        <w:bottom w:val="none" w:sz="0" w:space="0" w:color="auto"/>
        <w:right w:val="none" w:sz="0" w:space="0" w:color="auto"/>
      </w:divBdr>
    </w:div>
    <w:div w:id="1481072014">
      <w:bodyDiv w:val="1"/>
      <w:marLeft w:val="0"/>
      <w:marRight w:val="0"/>
      <w:marTop w:val="0"/>
      <w:marBottom w:val="0"/>
      <w:divBdr>
        <w:top w:val="none" w:sz="0" w:space="0" w:color="auto"/>
        <w:left w:val="none" w:sz="0" w:space="0" w:color="auto"/>
        <w:bottom w:val="none" w:sz="0" w:space="0" w:color="auto"/>
        <w:right w:val="none" w:sz="0" w:space="0" w:color="auto"/>
      </w:divBdr>
    </w:div>
    <w:div w:id="1530222868">
      <w:bodyDiv w:val="1"/>
      <w:marLeft w:val="0"/>
      <w:marRight w:val="0"/>
      <w:marTop w:val="0"/>
      <w:marBottom w:val="0"/>
      <w:divBdr>
        <w:top w:val="none" w:sz="0" w:space="0" w:color="auto"/>
        <w:left w:val="none" w:sz="0" w:space="0" w:color="auto"/>
        <w:bottom w:val="none" w:sz="0" w:space="0" w:color="auto"/>
        <w:right w:val="none" w:sz="0" w:space="0" w:color="auto"/>
      </w:divBdr>
    </w:div>
    <w:div w:id="1619337251">
      <w:bodyDiv w:val="1"/>
      <w:marLeft w:val="0"/>
      <w:marRight w:val="0"/>
      <w:marTop w:val="0"/>
      <w:marBottom w:val="0"/>
      <w:divBdr>
        <w:top w:val="none" w:sz="0" w:space="0" w:color="auto"/>
        <w:left w:val="none" w:sz="0" w:space="0" w:color="auto"/>
        <w:bottom w:val="none" w:sz="0" w:space="0" w:color="auto"/>
        <w:right w:val="none" w:sz="0" w:space="0" w:color="auto"/>
      </w:divBdr>
    </w:div>
    <w:div w:id="1660886735">
      <w:bodyDiv w:val="1"/>
      <w:marLeft w:val="0"/>
      <w:marRight w:val="0"/>
      <w:marTop w:val="0"/>
      <w:marBottom w:val="0"/>
      <w:divBdr>
        <w:top w:val="none" w:sz="0" w:space="0" w:color="auto"/>
        <w:left w:val="none" w:sz="0" w:space="0" w:color="auto"/>
        <w:bottom w:val="none" w:sz="0" w:space="0" w:color="auto"/>
        <w:right w:val="none" w:sz="0" w:space="0" w:color="auto"/>
      </w:divBdr>
    </w:div>
    <w:div w:id="204316843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footer" Target="footer1.xml"/>
  <Relationship Id="rId7" Type="http://schemas.openxmlformats.org/officeDocument/2006/relationships/fontTable" Target="fontTable.xml"/>
  <Relationship Id="rId8" Type="http://schemas.openxmlformats.org/officeDocument/2006/relationships/theme" Target="theme/theme1.xml"/>
  <Relationship Id="rId9" Type="http://schemas.openxmlformats.org/officeDocument/2006/relationships/customXml" Target="../customXml/item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bffab4f3ad35443898acfea4923eb194" PartId="ff6ff42565c84c29bfcc904c55ba8465">
    <Part Type="preambule" DocPartId="0a7f9dfe6cb843b9ae4fe01567158168" PartId="c66b1b48ed92451aac37b7ffdf040460"/>
    <Part Type="punktas" Nr="1" Abbr="1 p." DocPartId="3a4d7b6f1d694ebeba7b17618fc2f602" PartId="18b5bbd6f0be41faa017d4b8fe42ff7f"/>
    <Part Type="punktas" Nr="2" Abbr="2 p." DocPartId="99dc46ca060141f4846ac304c3a74a59" PartId="aa9d14ffbadf437ea48071de667de9a3"/>
    <Part Type="signatura" DocPartId="f2a5e7623bce40c7bded6acb36359f2f" PartId="c1841c75b2544152af30151618564cbc"/>
  </Part>
  <Part Type="priedas" Abbr="pr." Title="UTENOS RAJONO SAVIVALDYBĖS APSKAITOJE REGISTRUOTO IR VALDOMO VALSTYBĖS TURTO, PERĖMIMO SAVIVALDYBĖS NUOSAVYBĖN, SĄRAŠAS" DocPartId="e41488835ab54462a1ce3fd567cd3d3b" PartId="e8a3d7183f8d477aa8ca7e61a108df16">
    <Part Type="lentele" Title="AIŠKINAMASIS RAŠTAS" DocPartId="4c6a95070abb401fbbdb5c9326c97d2e" PartId="8b1e8c905b404b148b02ee9c14dc6db9"/>
    <Part Type="pastraipa" DocPartId="70dd97c148b34395a76cac1729e7c13c" PartId="467a8019473c49c4ab7a16ee1cb1d814"/>
  </Part>
</Parts>
</file>

<file path=customXml/itemProps1.xml><?xml version="1.0" encoding="utf-8"?>
<ds:datastoreItem xmlns:ds="http://schemas.openxmlformats.org/officeDocument/2006/customXml" ds:itemID="{1F2F9F28-A39F-4668-9DA3-C09424E34EF8}">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8</Pages>
  <Words>1219</Words>
  <Characters>8866</Characters>
  <Application>Microsoft Office Word</Application>
  <DocSecurity>4</DocSecurity>
  <Lines>521</Lines>
  <Paragraphs>373</Paragraphs>
  <ScaleCrop>false</ScaleCrop>
  <HeadingPairs>
    <vt:vector size="2" baseType="variant">
      <vt:variant>
        <vt:lpstr>Pavadinimas</vt:lpstr>
      </vt:variant>
      <vt:variant>
        <vt:i4>1</vt:i4>
      </vt:variant>
    </vt:vector>
  </HeadingPairs>
  <TitlesOfParts>
    <vt:vector size="1" baseType="lpstr">
      <vt:lpstr/>
    </vt:vector>
  </TitlesOfParts>
  <LinksUpToDate>false</LinksUpToDate>
  <CharactersWithSpaces>9712</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2022-08-11T08:12:00Z</dcterms:created>
  <dcterms:modified xsi:type="dcterms:W3CDTF">2022-08-11T08:12:00Z</dcterms:modified>
  <revision>1</revision>
</coreProperties>
</file>