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0e019c598fb4b6294e44c58503375b3"/>
        <w:lock w:val="sdtLocked"/>
        <w:richText/>
      </w:sdtPr>
      <w:sdtContent>
        <w:p w14:paraId="54502AC7" w14:textId="77777777">
          <w:pPr>
            <w:keepNext/>
            <w:ind w:left="6217" w:firstLine="1296"/>
            <w:jc w:val="both"/>
            <w:outlineLvl w:val="1"/>
            <w:rPr>
              <w:bCs/>
              <w:iCs/>
              <w:szCs w:val="24"/>
            </w:rPr>
          </w:pPr>
          <w:r>
            <w:rPr>
              <w:bCs/>
              <w:iCs/>
              <w:szCs w:val="24"/>
            </w:rPr>
            <w:t>Projektas</w:t>
          </w:r>
        </w:p>
        <w:p w14:paraId="22860849" w14:textId="012FB87C">
          <w:pPr>
            <w:ind w:left="7774" w:hanging="261"/>
            <w:rPr>
              <w:szCs w:val="24"/>
            </w:rPr>
          </w:pPr>
          <w:r>
            <w:rPr>
              <w:szCs w:val="24"/>
            </w:rPr>
            <w:t>2024-06-06</w:t>
          </w:r>
        </w:p>
        <w:p w14:paraId="7D27FB68" w14:textId="270B03EC">
          <w:pPr>
            <w:ind w:left="7774" w:hanging="261"/>
            <w:rPr>
              <w:szCs w:val="24"/>
            </w:rPr>
          </w:pPr>
          <w:r>
            <w:rPr>
              <w:szCs w:val="24"/>
            </w:rPr>
            <w:t>Nr. TSP-</w:t>
          </w:r>
        </w:p>
        <w:p w14:paraId="7A452D63" w14:textId="77777777">
          <w:pPr>
            <w:ind w:left="7774" w:hanging="261"/>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7C2AC0C3" w14:textId="6AB741FF">
          <w:pPr>
            <w:jc w:val="center"/>
            <w:rPr>
              <w:b/>
              <w:bCs/>
              <w:caps/>
              <w:color w:val="000000"/>
              <w:szCs w:val="24"/>
            </w:rPr>
          </w:pPr>
          <w:r>
            <w:rPr>
              <w:b/>
              <w:bCs/>
              <w:caps/>
              <w:color w:val="000000"/>
              <w:szCs w:val="24"/>
            </w:rPr>
            <w:t>DĖL PRITARIMO ĮKEISTI PASKESNIU ĮKEITIMU ŽEMĖS SKLYPO NUOMOS TEISĘ, ĮKEIČIANT PASKESNIU ĮKEITIMU NUOSAVYBĖS TEISE PRIKLAUSANtį PASTATą valstybinės ŽEMĖS SKLYPE (KADASTRO NR. 7157/0003:397), esančiame Radviliškyje, dariaus ir girėno g. 62</w:t>
          </w:r>
        </w:p>
        <w:p w14:paraId="03D18B9A" w14:textId="77777777">
          <w:pPr>
            <w:jc w:val="center"/>
            <w:rPr>
              <w:b/>
              <w:bCs/>
              <w:szCs w:val="24"/>
            </w:rPr>
          </w:pPr>
        </w:p>
        <w:p w14:paraId="08BB530E" w14:textId="7EFD5A53">
          <w:pPr>
            <w:jc w:val="center"/>
            <w:rPr>
              <w:szCs w:val="24"/>
            </w:rPr>
          </w:pPr>
          <w:r>
            <w:rPr>
              <w:szCs w:val="24"/>
            </w:rPr>
            <w:t>2024 m. birželio 20 d. Nr. T-</w:t>
          </w:r>
        </w:p>
        <w:p w14:paraId="156DFE5B" w14:textId="77777777">
          <w:pPr>
            <w:jc w:val="center"/>
            <w:rPr>
              <w:szCs w:val="24"/>
            </w:rPr>
          </w:pPr>
          <w:r>
            <w:rPr>
              <w:szCs w:val="24"/>
            </w:rPr>
            <w:t>Radviliškis</w:t>
          </w:r>
        </w:p>
        <w:p w14:paraId="37C39A5D" w14:textId="77777777">
          <w:pPr>
            <w:jc w:val="center"/>
            <w:rPr>
              <w:color w:val="FF0000"/>
              <w:szCs w:val="24"/>
            </w:rPr>
          </w:pPr>
        </w:p>
        <w:sdt>
          <w:sdtPr>
            <w:alias w:val="preambule"/>
            <w:tag w:val="part_b5e70145264846fd8b9beeafb65526bf"/>
            <w:lock w:val="sdtLocked"/>
            <w:richText/>
          </w:sdtPr>
          <w:sdtContent>
            <w:p w14:paraId="6999F9AB" w14:textId="2E5BA833">
              <w:pPr>
                <w:spacing w:line="288" w:lineRule="auto"/>
                <w:ind w:firstLine="851"/>
                <w:jc w:val="both"/>
                <w:rPr>
                  <w:color w:val="000000"/>
                  <w:szCs w:val="24"/>
                </w:rPr>
              </w:pPr>
              <w:r>
                <w:rPr>
                  <w:color w:val="000000"/>
                  <w:szCs w:val="24"/>
                </w:rPr>
                <w:t>Vadovaudamasi Lietuvos Respublikos civilinio kodekso 4.171 straipsnio 7 dalimi, Lietuvos Respublikos vietos savivaldos įstatymo 7 straipsnio 9 punktu, 15 straipsnio 2 dalies 20 punktu, 63 straipsnio 4 dalimi,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54 punktu, atsižvelgdama į Loretos Petkevičienės individualios įmonės 2024 m. birželio 6 d. prašymą (registracijos DVS „Kontora“ Nr. G-3804 (8.21 K), Radviliškio rajono savivaldybės taryba n u s p r e n d ž i a:</w:t>
              </w:r>
            </w:p>
          </w:sdtContent>
        </w:sdt>
        <w:sdt>
          <w:sdtPr>
            <w:alias w:val="1 p."/>
            <w:tag w:val="part_ead64cb556774c17b82e3fdf1bd53afb"/>
            <w:lock w:val="sdtLocked"/>
            <w:richText/>
          </w:sdtPr>
          <w:sdtContent>
            <w:p w14:paraId="40AAE095" w14:textId="2C5BF82F">
              <w:pPr>
                <w:tabs>
                  <w:tab w:val="left" w:pos="709"/>
                </w:tabs>
                <w:suppressAutoHyphens/>
                <w:spacing w:line="288" w:lineRule="auto"/>
                <w:ind w:firstLine="709"/>
                <w:jc w:val="both"/>
                <w:rPr>
                  <w:color w:val="000000"/>
                  <w:szCs w:val="24"/>
                </w:rPr>
              </w:pPr>
              <w:sdt>
                <w:sdtPr>
                  <w:alias w:val="Numeris"/>
                  <w:tag w:val="nr_ead64cb556774c17b82e3fdf1bd53afb"/>
                  <w:lock w:val="sdtLocked"/>
                  <w:richText/>
                </w:sdtPr>
                <w:sdtContent>
                  <w:r>
                    <w:rPr>
                      <w:color w:val="000000"/>
                      <w:szCs w:val="24"/>
                      <w:lang w:eastAsia="ar-SA"/>
                    </w:rPr>
                    <w:t>1</w:t>
                  </w:r>
                </w:sdtContent>
              </w:sdt>
              <w:r>
                <w:rPr>
                  <w:color w:val="000000"/>
                  <w:szCs w:val="24"/>
                  <w:lang w:eastAsia="ar-SA"/>
                </w:rPr>
                <w:t xml:space="preserve">. Pritarti, kad įkeičiant </w:t>
              </w:r>
              <w:r>
                <w:rPr>
                  <w:color w:val="000000"/>
                  <w:szCs w:val="24"/>
                </w:rPr>
                <w:t>paskesniu</w:t>
              </w:r>
              <w:r>
                <w:rPr>
                  <w:color w:val="000000"/>
                  <w:szCs w:val="24"/>
                  <w:lang w:eastAsia="ar-SA"/>
                </w:rPr>
                <w:t xml:space="preserve"> įkeitimu Loretos Petkevičienės individualiai įmonei nuosavybės teise priklausantį pastatą (unikalus Nr. 7197-2001-4012), esantį 0,0910 ha ploto valstybinės žemės sklype (kadastro Nr. 7157/0003:397, unikalus Nr. 7157-0003-0397), adresu Radviliškis, Dariaus ir Girėno g. 62 (toliau – Žemės sklypas), paskesniu įkeitimu būtų įkeista šio žemės sklypo nuomos teisė, atsiradusi Nekilnojamojo turto registre (registro Nr. 71/18438), įregistruotos 2002 m. lapkričio 22 d. Valstybinės  žemės nuomos sutarties Nr. N71/02-0145, pagrindu.</w:t>
              </w:r>
            </w:p>
          </w:sdtContent>
        </w:sdt>
        <w:sdt>
          <w:sdtPr>
            <w:alias w:val="2 p."/>
            <w:tag w:val="part_3141847ba4c94890876024e475eac509"/>
            <w:lock w:val="sdtLocked"/>
            <w:richText/>
          </w:sdtPr>
          <w:sdtContent>
            <w:p w14:paraId="791C2BE0" w14:textId="334BE93A">
              <w:pPr>
                <w:spacing w:line="288" w:lineRule="auto"/>
                <w:ind w:firstLine="851"/>
                <w:jc w:val="both"/>
                <w:rPr>
                  <w:color w:val="000000"/>
                  <w:szCs w:val="24"/>
                </w:rPr>
              </w:pPr>
              <w:sdt>
                <w:sdtPr>
                  <w:alias w:val="Numeris"/>
                  <w:tag w:val="nr_3141847ba4c94890876024e475eac509"/>
                  <w:lock w:val="sdtLocked"/>
                  <w:richText/>
                </w:sdtPr>
                <w:sdtContent>
                  <w:r>
                    <w:rPr>
                      <w:color w:val="000000"/>
                      <w:szCs w:val="24"/>
                    </w:rPr>
                    <w:t>2</w:t>
                  </w:r>
                </w:sdtContent>
              </w:sdt>
              <w:r>
                <w:rPr>
                  <w:color w:val="000000"/>
                  <w:szCs w:val="24"/>
                </w:rPr>
                <w:t>. Nustatyti, kad:</w:t>
              </w:r>
            </w:p>
            <w:sdt>
              <w:sdtPr>
                <w:alias w:val="2.1 pp."/>
                <w:tag w:val="part_c9947e314fab4d718ec4129c525ffcf8"/>
                <w:lock w:val="sdtLocked"/>
                <w:richText/>
              </w:sdtPr>
              <w:sdtContent>
                <w:p w14:paraId="0FE5F67C" w14:textId="37EA84A5">
                  <w:pPr>
                    <w:spacing w:line="288" w:lineRule="auto"/>
                    <w:ind w:firstLine="851"/>
                    <w:jc w:val="both"/>
                    <w:rPr>
                      <w:color w:val="000000"/>
                      <w:szCs w:val="24"/>
                    </w:rPr>
                  </w:pPr>
                  <w:sdt>
                    <w:sdtPr>
                      <w:alias w:val="Numeris"/>
                      <w:tag w:val="nr_c9947e314fab4d718ec4129c525ffcf8"/>
                      <w:lock w:val="sdtLocked"/>
                      <w:richText/>
                    </w:sdtPr>
                    <w:sdtContent>
                      <w:r>
                        <w:rPr>
                          <w:color w:val="000000"/>
                          <w:szCs w:val="24"/>
                        </w:rPr>
                        <w:t>2.1</w:t>
                      </w:r>
                    </w:sdtContent>
                  </w:sdt>
                  <w:r>
                    <w:rPr>
                      <w:color w:val="000000"/>
                      <w:szCs w:val="24"/>
                    </w:rPr>
                    <w:t>. sutikimas įkeisti Žemės sklypo nuomos teisę išduodamas, jeigu Žemės sklypo nuomos teisė įkeičiama tam pačiam kreditoriui, kuriam įkeičiami išnuomotame žemės sklype esantys statiniai;</w:t>
                  </w:r>
                </w:p>
              </w:sdtContent>
            </w:sdt>
            <w:sdt>
              <w:sdtPr>
                <w:alias w:val="2.2 pp."/>
                <w:tag w:val="part_6f45b1dc7be6478c882b928241b0b5d7"/>
                <w:lock w:val="sdtLocked"/>
                <w:richText/>
              </w:sdtPr>
              <w:sdtContent>
                <w:p w14:paraId="26424EFC" w14:textId="77777777">
                  <w:pPr>
                    <w:spacing w:line="288" w:lineRule="auto"/>
                    <w:ind w:firstLine="851"/>
                    <w:jc w:val="both"/>
                    <w:rPr>
                      <w:color w:val="000000"/>
                      <w:szCs w:val="24"/>
                    </w:rPr>
                  </w:pPr>
                  <w:sdt>
                    <w:sdtPr>
                      <w:alias w:val="Numeris"/>
                      <w:tag w:val="nr_6f45b1dc7be6478c882b928241b0b5d7"/>
                      <w:lock w:val="sdtLocked"/>
                      <w:richText/>
                    </w:sdtPr>
                    <w:sdtContent>
                      <w:r>
                        <w:rPr>
                          <w:color w:val="000000"/>
                          <w:szCs w:val="24"/>
                        </w:rPr>
                        <w:t>2.2</w:t>
                      </w:r>
                    </w:sdtContent>
                  </w:sdt>
                  <w:r>
                    <w:rPr>
                      <w:color w:val="000000"/>
                      <w:szCs w:val="24"/>
                    </w:rPr>
                    <w:t xml:space="preserve">. atsiradus aplinkybėms, numatytoms teisės aktuose, valstybinės žemės nuomos sutartis, kurios pagrindu įgytą nuomos teisę įkeisti duodamas šis sutikimas, bus pakeista arba nutraukta šalių susitarimu, o šalims nesusitarus – teismine tvarka; </w:t>
                  </w:r>
                </w:p>
              </w:sdtContent>
            </w:sdt>
            <w:sdt>
              <w:sdtPr>
                <w:alias w:val="2.3 pp."/>
                <w:tag w:val="part_1902073fb65041e0ad44293ef3592671"/>
                <w:lock w:val="sdtLocked"/>
                <w:richText/>
              </w:sdtPr>
              <w:sdtContent>
                <w:p w14:paraId="042DB2AA" w14:textId="62B61426">
                  <w:pPr>
                    <w:spacing w:line="288" w:lineRule="auto"/>
                    <w:ind w:firstLine="851"/>
                    <w:jc w:val="both"/>
                    <w:rPr>
                      <w:color w:val="000000"/>
                      <w:szCs w:val="24"/>
                    </w:rPr>
                  </w:pPr>
                  <w:sdt>
                    <w:sdtPr>
                      <w:alias w:val="Numeris"/>
                      <w:tag w:val="nr_1902073fb65041e0ad44293ef3592671"/>
                      <w:lock w:val="sdtLocked"/>
                      <w:richText/>
                    </w:sdtPr>
                    <w:sdtContent>
                      <w:r>
                        <w:rPr>
                          <w:color w:val="000000"/>
                          <w:szCs w:val="24"/>
                        </w:rPr>
                        <w:t>2.3</w:t>
                      </w:r>
                    </w:sdtContent>
                  </w:sdt>
                  <w:r>
                    <w:rPr>
                      <w:color w:val="000000"/>
                      <w:szCs w:val="24"/>
                    </w:rPr>
                    <w:t>. šis sutikimas galioja ne ilgiau negu 3 mėnesius nuo jo išdavimo dienos.</w:t>
                  </w:r>
                </w:p>
              </w:sdtContent>
            </w:sdt>
          </w:sdtContent>
        </w:sdt>
        <w:sdt>
          <w:sdtPr>
            <w:alias w:val="3 p."/>
            <w:tag w:val="part_548dec0a2a1f4020b95b7687f560439f"/>
            <w:lock w:val="sdtLocked"/>
            <w:richText/>
          </w:sdtPr>
          <w:sdtContent>
            <w:p w14:paraId="76263C5F" w14:textId="6804951F">
              <w:pPr>
                <w:spacing w:line="288" w:lineRule="auto"/>
                <w:ind w:firstLine="851"/>
                <w:jc w:val="both"/>
                <w:rPr>
                  <w:color w:val="000000"/>
                  <w:szCs w:val="24"/>
                </w:rPr>
              </w:pPr>
              <w:sdt>
                <w:sdtPr>
                  <w:alias w:val="Numeris"/>
                  <w:tag w:val="nr_548dec0a2a1f4020b95b7687f560439f"/>
                  <w:lock w:val="sdtLocked"/>
                  <w:richText/>
                </w:sdtPr>
                <w:sdtContent>
                  <w:r>
                    <w:rPr>
                      <w:color w:val="000000"/>
                      <w:szCs w:val="24"/>
                    </w:rPr>
                    <w:t>3</w:t>
                  </w:r>
                </w:sdtContent>
              </w:sdt>
              <w:r>
                <w:rPr>
                  <w:color w:val="000000"/>
                  <w:szCs w:val="24"/>
                </w:rPr>
                <w:t>. Įpareigoti Architektūros ir urbanistikos skyrių ne vėliau kaip per 3 darbo dienas nuo Tarybos sprendimo įsigaliojimo informuoti Loretos Petkevičienės individualią įmonę apie priimtą Tarybos sprendimą ir pateikti jo kopiją.</w:t>
              </w:r>
            </w:p>
          </w:sdtContent>
        </w:sdt>
        <w:sdt>
          <w:sdtPr>
            <w:alias w:val="4 p."/>
            <w:tag w:val="part_3b03d30fc65647c9bac355fe1c1c6216"/>
            <w:lock w:val="sdtLocked"/>
            <w:richText/>
          </w:sdtPr>
          <w:sdtContent>
            <w:p w14:paraId="40C2F4B2" w14:textId="62EDA3DB">
              <w:pPr>
                <w:spacing w:line="288" w:lineRule="auto"/>
                <w:ind w:firstLine="851"/>
                <w:jc w:val="both"/>
                <w:rPr>
                  <w:color w:val="000000"/>
                  <w:szCs w:val="24"/>
                </w:rPr>
              </w:pPr>
              <w:sdt>
                <w:sdtPr>
                  <w:alias w:val="Numeris"/>
                  <w:tag w:val="nr_3b03d30fc65647c9bac355fe1c1c6216"/>
                  <w:lock w:val="sdtLocked"/>
                  <w:richText/>
                </w:sdtPr>
                <w:sdtContent>
                  <w:r>
                    <w:rPr>
                      <w:color w:val="000000"/>
                      <w:szCs w:val="24"/>
                    </w:rPr>
                    <w:t>4</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0845D4D7" w14:textId="77777777">
              <w:pPr>
                <w:ind w:firstLine="720"/>
                <w:jc w:val="both"/>
                <w:rPr>
                  <w:color w:val="000000"/>
                  <w:szCs w:val="24"/>
                </w:rPr>
              </w:pPr>
            </w:p>
            <w:p w14:paraId="26A8EA7B" w14:textId="77777777">
              <w:pPr>
                <w:ind w:firstLine="720"/>
                <w:jc w:val="both"/>
                <w:rPr>
                  <w:color w:val="000000"/>
                  <w:szCs w:val="24"/>
                </w:rPr>
              </w:pPr>
            </w:p>
            <w:p w14:paraId="4BA48CD2" w14:textId="7A02F233">
              <w:pPr>
                <w:tabs>
                  <w:tab w:val="left" w:pos="7560"/>
                </w:tabs>
                <w:rPr>
                  <w:color w:val="FF0000"/>
                  <w:szCs w:val="24"/>
                </w:rPr>
              </w:pPr>
              <w:r>
                <w:rPr>
                  <w:color w:val="000000"/>
                  <w:szCs w:val="24"/>
                </w:rPr>
                <w:t xml:space="preserve">Savivaldybės meras                                                                                        Kazimieras Račkauskis</w:t>
              </w:r>
            </w:p>
          </w:sdtContent>
        </w:sdt>
        <w:sdt>
          <w:sdtPr>
            <w:alias w:val="skirsnis"/>
            <w:tag w:val="part_7da69106800845578374f18807a80781"/>
            <w:lock w:val="sdtLocked"/>
            <w:richText/>
          </w:sdtPr>
          <w:sdtContent>
            <w:sdt>
              <w:sdtPr>
                <w:alias w:val="Pavadinimas"/>
                <w:tag w:val="title_7da69106800845578374f18807a80781"/>
                <w:lock w:val="sdtLocked"/>
                <w:richText/>
              </w:sdtPr>
              <w:sdtContent>
                <w:p w14:paraId="566E4942" w14:textId="1ADC0504">
                  <w:pPr>
                    <w:jc w:val="center"/>
                    <w:rPr>
                      <w:b/>
                      <w:color w:val="000000"/>
                      <w:szCs w:val="24"/>
                    </w:rPr>
                  </w:pPr>
                  <w:r>
                    <w:rPr>
                      <w:b/>
                      <w:color w:val="000000"/>
                      <w:szCs w:val="24"/>
                    </w:rPr>
                    <w:t>RADVILIŠKIO RAJONO SAVIVALDYBĖS TARYBOS SPRENDIMO PROJEKTO</w:t>
                  </w:r>
                </w:p>
                <w:p w14:paraId="5FFD3C25" w14:textId="05B92FB1">
                  <w:pPr>
                    <w:jc w:val="center"/>
                    <w:rPr>
                      <w:b/>
                      <w:bCs/>
                      <w:color w:val="000000"/>
                      <w:szCs w:val="24"/>
                    </w:rPr>
                  </w:pPr>
                  <w:r>
                    <w:rPr>
                      <w:b/>
                      <w:color w:val="000000"/>
                      <w:szCs w:val="24"/>
                    </w:rPr>
                    <w:t>„</w:t>
                  </w:r>
                  <w:r>
                    <w:rPr>
                      <w:b/>
                      <w:bCs/>
                      <w:color w:val="000000"/>
                      <w:szCs w:val="24"/>
                    </w:rPr>
                    <w:t>DĖL PRITARIMO ĮKEISTI PASKESNIU ĮKEITIMU ŽEMĖS SKLYPO NUOMOS TEISĘ, ĮKEIČIANT PASKESNIU ĮKEITIMU NUOSAVYBĖS TEISE PRIKLAUSANTĮ PASTATĄ VALSTYBINĖS ŽEMĖS SKLYPE (KADASTRO NR. 7157/0003:397), ESANČIAME RADVILIŠKYJE, DARIAUS IR GIRĖNO G. 62</w:t>
                  </w:r>
                  <w:r>
                    <w:rPr>
                      <w:b/>
                      <w:color w:val="000000"/>
                      <w:szCs w:val="24"/>
                    </w:rPr>
                    <w:t>“</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000000"/>
                  <w:szCs w:val="24"/>
                </w:rPr>
              </w:pPr>
            </w:p>
            <w:p w14:paraId="4B0DEFA3" w14:textId="0DB6ACC0">
              <w:pPr>
                <w:jc w:val="center"/>
                <w:rPr>
                  <w:color w:val="000000"/>
                  <w:szCs w:val="24"/>
                </w:rPr>
              </w:pPr>
              <w:r>
                <w:rPr>
                  <w:color w:val="000000"/>
                  <w:szCs w:val="24"/>
                </w:rPr>
                <w:t>2024-06-06</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6f330ed4046d4c84813e0d6bd737eaf8"/>
                <w:lock w:val="sdtLocked"/>
                <w:richText/>
              </w:sdtPr>
              <w:sdtContent>
                <w:p w14:paraId="4A3690FC" w14:textId="77777777">
                  <w:pPr>
                    <w:tabs>
                      <w:tab w:val="left" w:pos="855"/>
                    </w:tabs>
                    <w:suppressAutoHyphens/>
                    <w:spacing w:line="288" w:lineRule="auto"/>
                    <w:ind w:firstLine="709"/>
                    <w:jc w:val="both"/>
                    <w:rPr>
                      <w:color w:val="000000"/>
                      <w:shd w:val="clear" w:color="auto" w:fill="FFFFFF"/>
                      <w:lang w:eastAsia="ar-SA"/>
                    </w:rPr>
                  </w:pPr>
                  <w:sdt>
                    <w:sdtPr>
                      <w:alias w:val="Numeris"/>
                      <w:tag w:val="nr_6f330ed4046d4c84813e0d6bd737eaf8"/>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3558CCF9" w14:textId="0D3EEAF1">
                  <w:pPr>
                    <w:tabs>
                      <w:tab w:val="left" w:pos="855"/>
                    </w:tabs>
                    <w:suppressAutoHyphens/>
                    <w:spacing w:line="288" w:lineRule="auto"/>
                    <w:ind w:firstLine="709"/>
                    <w:jc w:val="both"/>
                    <w:rPr>
                      <w:color w:val="000000"/>
                      <w:szCs w:val="24"/>
                    </w:rPr>
                  </w:pPr>
                  <w:r>
                    <w:rPr>
                      <w:color w:val="000000"/>
                      <w:szCs w:val="24"/>
                    </w:rPr>
                    <w:t>Sprendimo projektas parengtas gavus Loretos Petkevičienės individualios įmonės 2024 m. birželio 6 d. prašymą leisti įkeisti valstybinės žemės sklypo nuomos teisę. Sprendimo tikslas gauti Radviliškio rajono savivaldybės tarybos pritarimą įkeisti 0,0910 ha ploto valstybinės žemės sklypo (kadastro Nr. 7157/0003:397), esančio Radviliškyje, Dariaus ir Girėno g. 62, nuomos teisę, pastato savininkui įkeičiant nuosavybės teise priklausantį pastatą.</w:t>
                  </w:r>
                </w:p>
              </w:sdtContent>
            </w:sdt>
            <w:sdt>
              <w:sdtPr>
                <w:alias w:val="2 p."/>
                <w:tag w:val="part_859920c342224b76b4f0ce592b5a47c2"/>
                <w:lock w:val="sdtLocked"/>
                <w:richText/>
              </w:sdtPr>
              <w:sdtContent>
                <w:p w14:paraId="7C55A7BF" w14:textId="19858A4E">
                  <w:pPr>
                    <w:tabs>
                      <w:tab w:val="left" w:pos="855"/>
                    </w:tabs>
                    <w:suppressAutoHyphens/>
                    <w:spacing w:line="288" w:lineRule="auto"/>
                    <w:ind w:firstLine="709"/>
                    <w:jc w:val="both"/>
                    <w:rPr>
                      <w:color w:val="000000"/>
                      <w:szCs w:val="24"/>
                    </w:rPr>
                  </w:pPr>
                  <w:sdt>
                    <w:sdtPr>
                      <w:alias w:val="Numeris"/>
                      <w:tag w:val="nr_859920c342224b76b4f0ce592b5a47c2"/>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7D11469D" w14:textId="77777777">
                  <w:pPr>
                    <w:suppressAutoHyphens/>
                    <w:spacing w:line="288" w:lineRule="auto"/>
                    <w:ind w:firstLine="680"/>
                    <w:jc w:val="both"/>
                    <w:rPr>
                      <w:color w:val="000000"/>
                      <w:szCs w:val="24"/>
                    </w:rPr>
                  </w:pPr>
                  <w:r>
                    <w:rPr>
                      <w:color w:val="000000"/>
                      <w:szCs w:val="24"/>
                    </w:rPr>
                    <w:t>Projekto iniciatorius – Radviliškio rajono savivaldybės administracijos Architektūros ir urbanistikos skyrius. Projekto rengėjas – Radviliškio rajono savivaldybės administracijos Architektūros ir urbanistikos skyriaus vyriausioji specialistė Vida Rodžianskienė.</w:t>
                  </w:r>
                </w:p>
              </w:sdtContent>
            </w:sdt>
            <w:sdt>
              <w:sdtPr>
                <w:alias w:val="3 p."/>
                <w:tag w:val="part_31e49933acfa473f9874b68496494093"/>
                <w:lock w:val="sdtLocked"/>
                <w:richText/>
              </w:sdtPr>
              <w:sdtContent>
                <w:p w14:paraId="1ACEFB89" w14:textId="77777777">
                  <w:pPr>
                    <w:suppressAutoHyphens/>
                    <w:spacing w:line="288" w:lineRule="auto"/>
                    <w:ind w:left="1040" w:hanging="360"/>
                    <w:jc w:val="both"/>
                    <w:rPr>
                      <w:b/>
                      <w:color w:val="000000"/>
                      <w:szCs w:val="24"/>
                    </w:rPr>
                  </w:pPr>
                  <w:sdt>
                    <w:sdtPr>
                      <w:alias w:val="Numeris"/>
                      <w:tag w:val="nr_31e49933acfa473f9874b68496494093"/>
                      <w:lock w:val="sdtLocked"/>
                      <w:richText/>
                    </w:sdtPr>
                    <w:sdtContent>
                      <w:r>
                        <w:rPr>
                          <w:b/>
                          <w:color w:val="000000"/>
                          <w:szCs w:val="24"/>
                        </w:rPr>
                        <w:t>3</w:t>
                      </w:r>
                    </w:sdtContent>
                  </w:sdt>
                  <w:r>
                    <w:rPr>
                      <w:b/>
                      <w:color w:val="000000"/>
                      <w:szCs w:val="24"/>
                    </w:rPr>
                    <w:t>.</w:t>
                    <w:tab/>
                    <w:t>Kaip šiuo metu yra reguliuojami sprendimo projekte aptarti teisiniai santykiai.</w:t>
                  </w:r>
                </w:p>
                <w:p w14:paraId="0601C175" w14:textId="348FCC4B">
                  <w:pPr>
                    <w:tabs>
                      <w:tab w:val="left" w:pos="855"/>
                    </w:tabs>
                    <w:spacing w:line="288" w:lineRule="auto"/>
                    <w:ind w:firstLine="680"/>
                    <w:jc w:val="both"/>
                    <w:rPr>
                      <w:color w:val="000000"/>
                      <w:szCs w:val="24"/>
                    </w:rPr>
                  </w:pPr>
                  <w:r>
                    <w:rPr>
                      <w:color w:val="000000"/>
                      <w:szCs w:val="24"/>
                    </w:rPr>
                    <w:t>Valstybinės žemės nuomos įkeitimą reglamentuoja Kitos paskirties valstybinės žemės sklypų nuomos taisyklės, patvirtintos Lietuvos Respublikos Vyriausybės 1999 m. kovo 9 d. nutarimu Nr. 260 „Dėl kitos paskirties valstybinės žemės sklypų pardavimo ir nuomos taisyklių patvirtinimo“ (toliau – Taisyklės).</w:t>
                  </w:r>
                </w:p>
                <w:p w14:paraId="54121D19" w14:textId="425DE294">
                  <w:pPr>
                    <w:tabs>
                      <w:tab w:val="left" w:pos="855"/>
                    </w:tabs>
                    <w:spacing w:line="288" w:lineRule="auto"/>
                    <w:ind w:firstLine="680"/>
                    <w:jc w:val="both"/>
                    <w:rPr>
                      <w:color w:val="000000"/>
                      <w:szCs w:val="24"/>
                    </w:rPr>
                  </w:pPr>
                  <w:r>
                    <w:rPr>
                      <w:color w:val="000000"/>
                      <w:szCs w:val="24"/>
                    </w:rPr>
                    <w:t>Taisyklių 54 punkte nurodyta, kad žemės nuomininkas įkeisti žemės sklypo (jo dalies) nuomos teisę gali tik gavęs valstybinės žemės nuomotojo sutikimą, kuris duodamas, kai įkeičiami išnuomotame žemės sklype esantys statiniai ar įrenginiai (jų dalys), ir valstybinės žemės sklypo nuomininkas tinkamai vykdo įsipareigojimus pagal nuomos sutartį. Kai valstybinės žemės sklypo (jo dalies) nuomos teisė įkeičiama paskesniu įkeitimu, prašant išduoti sutikimą, valstybinės žemės nuomotojui pateikiamas pirmesnio kreditoriaus sutikimas.</w:t>
                  </w:r>
                </w:p>
                <w:p w14:paraId="26CA1D1C" w14:textId="1AFB5629">
                  <w:pPr>
                    <w:tabs>
                      <w:tab w:val="left" w:pos="855"/>
                    </w:tabs>
                    <w:spacing w:line="288" w:lineRule="auto"/>
                    <w:ind w:firstLine="680"/>
                    <w:jc w:val="both"/>
                    <w:rPr>
                      <w:color w:val="FF0000"/>
                      <w:szCs w:val="24"/>
                    </w:rPr>
                  </w:pPr>
                  <w:r>
                    <w:rPr>
                      <w:color w:val="000000"/>
                      <w:szCs w:val="24"/>
                    </w:rPr>
                    <w:t>Žemės sklypo nuomininkas tinkamai vykdo įsipareigojimus pagal nuomos sutartį, kreditoriaus sutikimą pateikė.</w:t>
                  </w:r>
                </w:p>
              </w:sdtContent>
            </w:sdt>
            <w:sdt>
              <w:sdtPr>
                <w:alias w:val="4 p."/>
                <w:tag w:val="part_39885d4636d843229dabb1eebba95019"/>
                <w:lock w:val="sdtLocked"/>
                <w:richText/>
              </w:sdtPr>
              <w:sdtContent>
                <w:p w14:paraId="1FB295FD" w14:textId="77777777">
                  <w:pPr>
                    <w:tabs>
                      <w:tab w:val="left" w:pos="855"/>
                    </w:tabs>
                    <w:spacing w:line="288" w:lineRule="auto"/>
                    <w:ind w:firstLine="680"/>
                    <w:jc w:val="both"/>
                    <w:rPr>
                      <w:color w:val="000000"/>
                      <w:szCs w:val="24"/>
                    </w:rPr>
                  </w:pPr>
                  <w:sdt>
                    <w:sdtPr>
                      <w:alias w:val="Numeris"/>
                      <w:tag w:val="nr_39885d4636d843229dabb1eebba95019"/>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2130DB29" w14:textId="77777777">
                  <w:pPr>
                    <w:tabs>
                      <w:tab w:val="left" w:pos="855"/>
                    </w:tabs>
                    <w:spacing w:line="288" w:lineRule="auto"/>
                    <w:ind w:firstLine="680"/>
                    <w:jc w:val="both"/>
                    <w:rPr>
                      <w:szCs w:val="24"/>
                    </w:rPr>
                  </w:pPr>
                  <w:r>
                    <w:rPr>
                      <w:szCs w:val="24"/>
                    </w:rPr>
                    <w:t xml:space="preserve">Naujos teisinio reguliavimo nuostatos nesiūlomos. </w:t>
                  </w:r>
                </w:p>
              </w:sdtContent>
            </w:sdt>
            <w:sdt>
              <w:sdtPr>
                <w:alias w:val="5 p."/>
                <w:tag w:val="part_8bff1022ed8f4c9d9afde143326a8db7"/>
                <w:lock w:val="sdtLocked"/>
                <w:richText/>
              </w:sdtPr>
              <w:sdtContent>
                <w:p w14:paraId="6A547BF9" w14:textId="77777777">
                  <w:pPr>
                    <w:spacing w:line="288" w:lineRule="auto"/>
                    <w:ind w:firstLine="680"/>
                    <w:jc w:val="both"/>
                    <w:rPr>
                      <w:b/>
                      <w:bCs/>
                      <w:szCs w:val="24"/>
                    </w:rPr>
                  </w:pPr>
                  <w:sdt>
                    <w:sdtPr>
                      <w:alias w:val="Numeris"/>
                      <w:tag w:val="nr_8bff1022ed8f4c9d9afde143326a8db7"/>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spacing w:line="288" w:lineRule="auto"/>
                    <w:ind w:firstLine="680"/>
                    <w:jc w:val="both"/>
                    <w:rPr>
                      <w:szCs w:val="24"/>
                    </w:rPr>
                  </w:pPr>
                  <w:r>
                    <w:rPr>
                      <w:szCs w:val="24"/>
                    </w:rPr>
                    <w:t>Neigiamų pasekmių nenumatoma.</w:t>
                  </w:r>
                </w:p>
              </w:sdtContent>
            </w:sdt>
            <w:sdt>
              <w:sdtPr>
                <w:alias w:val="6 p."/>
                <w:tag w:val="part_64d4ea7852414d07b95a6e362ed0bb36"/>
                <w:lock w:val="sdtLocked"/>
                <w:richText/>
              </w:sdtPr>
              <w:sdtContent>
                <w:p w14:paraId="12EF9966" w14:textId="77777777">
                  <w:pPr>
                    <w:spacing w:line="288" w:lineRule="auto"/>
                    <w:ind w:firstLine="680"/>
                    <w:jc w:val="both"/>
                    <w:rPr>
                      <w:szCs w:val="24"/>
                    </w:rPr>
                  </w:pPr>
                  <w:sdt>
                    <w:sdtPr>
                      <w:alias w:val="Numeris"/>
                      <w:tag w:val="nr_64d4ea7852414d07b95a6e362ed0bb36"/>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0CDCA038" w14:textId="77777777">
                  <w:pPr>
                    <w:tabs>
                      <w:tab w:val="left" w:pos="1200"/>
                    </w:tabs>
                    <w:spacing w:line="288"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789dc8f8f7744b2eb58e643dfb835fe4"/>
                <w:lock w:val="sdtLocked"/>
                <w:richText/>
              </w:sdtPr>
              <w:sdtContent>
                <w:p w14:paraId="06FB46BC" w14:textId="77777777">
                  <w:pPr>
                    <w:tabs>
                      <w:tab w:val="left" w:pos="855"/>
                    </w:tabs>
                    <w:spacing w:line="288" w:lineRule="auto"/>
                    <w:ind w:firstLine="680"/>
                    <w:jc w:val="both"/>
                    <w:rPr>
                      <w:b/>
                      <w:szCs w:val="24"/>
                      <w:shd w:val="clear" w:color="auto" w:fill="FFFFFF"/>
                    </w:rPr>
                  </w:pPr>
                  <w:sdt>
                    <w:sdtPr>
                      <w:alias w:val="Numeris"/>
                      <w:tag w:val="nr_789dc8f8f7744b2eb58e643dfb835fe4"/>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70D54B39" w14:textId="77777777">
                  <w:pPr>
                    <w:tabs>
                      <w:tab w:val="left" w:pos="1200"/>
                    </w:tabs>
                    <w:spacing w:line="288" w:lineRule="auto"/>
                    <w:ind w:firstLine="680"/>
                    <w:jc w:val="both"/>
                    <w:rPr>
                      <w:szCs w:val="24"/>
                    </w:rPr>
                  </w:pPr>
                  <w:r>
                    <w:rPr>
                      <w:szCs w:val="24"/>
                    </w:rPr>
                    <w:t>Priėmusi sprendimą, Radviliškio rajono savivaldybė papildomų išlaidų nepatirs.</w:t>
                  </w:r>
                </w:p>
              </w:sdtContent>
            </w:sdt>
            <w:sdt>
              <w:sdtPr>
                <w:alias w:val="8 p."/>
                <w:tag w:val="part_25caaad802a844df93239846bbb52db3"/>
                <w:lock w:val="sdtLocked"/>
                <w:richText/>
              </w:sdtPr>
              <w:sdtContent>
                <w:p w14:paraId="41B3BB00" w14:textId="77777777">
                  <w:pPr>
                    <w:tabs>
                      <w:tab w:val="left" w:pos="1200"/>
                    </w:tabs>
                    <w:spacing w:line="288" w:lineRule="auto"/>
                    <w:ind w:firstLine="680"/>
                    <w:jc w:val="both"/>
                    <w:rPr>
                      <w:b/>
                      <w:color w:val="000000"/>
                      <w:szCs w:val="24"/>
                    </w:rPr>
                  </w:pPr>
                  <w:sdt>
                    <w:sdtPr>
                      <w:alias w:val="Numeris"/>
                      <w:tag w:val="nr_25caaad802a844df93239846bbb52db3"/>
                      <w:lock w:val="sdtLocked"/>
                      <w:richText/>
                    </w:sdtPr>
                    <w:sdtContent>
                      <w:r>
                        <w:rPr>
                          <w:b/>
                          <w:szCs w:val="24"/>
                        </w:rPr>
                        <w:t>8</w:t>
                      </w:r>
                    </w:sdtContent>
                  </w:sdt>
                  <w:r>
                    <w:rPr>
                      <w:b/>
                      <w:szCs w:val="24"/>
                    </w:rPr>
                    <w:t>. Sprendimo projekto rengimo metu gauti specialistų vertinimai ir išvados.</w:t>
                  </w:r>
                </w:p>
                <w:p w14:paraId="2719BB0E" w14:textId="77777777">
                  <w:pPr>
                    <w:tabs>
                      <w:tab w:val="left" w:pos="1200"/>
                    </w:tabs>
                    <w:spacing w:line="288" w:lineRule="auto"/>
                    <w:ind w:firstLine="680"/>
                    <w:jc w:val="both"/>
                    <w:rPr>
                      <w:bCs/>
                      <w:szCs w:val="24"/>
                    </w:rPr>
                  </w:pPr>
                  <w:r>
                    <w:rPr>
                      <w:bCs/>
                      <w:szCs w:val="24"/>
                    </w:rPr>
                    <w:t>Nėra.</w:t>
                  </w:r>
                </w:p>
              </w:sdtContent>
            </w:sdt>
            <w:sdt>
              <w:sdtPr>
                <w:alias w:val="9 p."/>
                <w:tag w:val="part_8ac5299e69ca409696c2ddd6ca01458d"/>
                <w:lock w:val="sdtLocked"/>
                <w:richText/>
              </w:sdtPr>
              <w:sdtContent>
                <w:p w14:paraId="2129C993" w14:textId="77777777">
                  <w:pPr>
                    <w:tabs>
                      <w:tab w:val="left" w:pos="1200"/>
                    </w:tabs>
                    <w:spacing w:line="288" w:lineRule="auto"/>
                    <w:ind w:firstLine="680"/>
                    <w:jc w:val="both"/>
                    <w:rPr>
                      <w:b/>
                      <w:szCs w:val="24"/>
                    </w:rPr>
                  </w:pPr>
                  <w:sdt>
                    <w:sdtPr>
                      <w:alias w:val="Numeris"/>
                      <w:tag w:val="nr_8ac5299e69ca409696c2ddd6ca01458d"/>
                      <w:lock w:val="sdtLocked"/>
                      <w:richText/>
                    </w:sdtPr>
                    <w:sdtContent>
                      <w:r>
                        <w:rPr>
                          <w:b/>
                          <w:szCs w:val="24"/>
                        </w:rPr>
                        <w:t>9</w:t>
                      </w:r>
                    </w:sdtContent>
                  </w:sdt>
                  <w:r>
                    <w:rPr>
                      <w:b/>
                      <w:szCs w:val="24"/>
                    </w:rPr>
                    <w:t>. Numatomo teisinio reguliavimo poveikio vertinimo rezultatai.</w:t>
                  </w:r>
                </w:p>
                <w:p w14:paraId="5B26DCCD" w14:textId="77777777">
                  <w:pPr>
                    <w:tabs>
                      <w:tab w:val="left" w:pos="855"/>
                    </w:tabs>
                    <w:spacing w:line="288" w:lineRule="auto"/>
                    <w:ind w:firstLine="680"/>
                    <w:jc w:val="both"/>
                    <w:rPr>
                      <w:szCs w:val="24"/>
                      <w:shd w:val="clear" w:color="auto" w:fill="FFFFFF"/>
                    </w:rPr>
                  </w:pPr>
                  <w:r>
                    <w:rPr>
                      <w:szCs w:val="24"/>
                      <w:shd w:val="clear" w:color="auto" w:fill="FFFFFF"/>
                    </w:rPr>
                    <w:t>Neatlikta ir nenumatyta.</w:t>
                  </w:r>
                </w:p>
              </w:sdtContent>
            </w:sdt>
            <w:sdt>
              <w:sdtPr>
                <w:alias w:val="10 p."/>
                <w:tag w:val="part_2a6e3e5326f74091ade0a2b565deb8b6"/>
                <w:lock w:val="sdtLocked"/>
                <w:richText/>
              </w:sdtPr>
              <w:sdtContent>
                <w:p w14:paraId="7CF17A7D" w14:textId="77777777">
                  <w:pPr>
                    <w:spacing w:line="288" w:lineRule="auto"/>
                    <w:ind w:firstLine="680"/>
                    <w:jc w:val="both"/>
                    <w:rPr>
                      <w:szCs w:val="24"/>
                      <w:shd w:val="clear" w:color="auto" w:fill="FFFFFF"/>
                    </w:rPr>
                  </w:pPr>
                  <w:sdt>
                    <w:sdtPr>
                      <w:alias w:val="Numeris"/>
                      <w:tag w:val="nr_2a6e3e5326f74091ade0a2b565deb8b6"/>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6F4FB54" w14:textId="77777777">
                  <w:pPr>
                    <w:spacing w:line="288"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4f9b8a7b41ec40cd8518d5721a046661"/>
                <w:lock w:val="sdtLocked"/>
                <w:richText/>
              </w:sdtPr>
              <w:sdtContent>
                <w:p w14:paraId="0F5AB157" w14:textId="77777777">
                  <w:pPr>
                    <w:tabs>
                      <w:tab w:val="left" w:pos="1134"/>
                    </w:tabs>
                    <w:spacing w:line="288" w:lineRule="auto"/>
                    <w:ind w:left="1069" w:hanging="360"/>
                    <w:rPr>
                      <w:rFonts w:eastAsia="Calibri"/>
                      <w:b/>
                      <w:bCs/>
                      <w:szCs w:val="24"/>
                    </w:rPr>
                  </w:pPr>
                  <w:sdt>
                    <w:sdtPr>
                      <w:alias w:val="Numeris"/>
                      <w:tag w:val="nr_4f9b8a7b41ec40cd8518d5721a046661"/>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255218B2" w14:textId="77777777">
                  <w:pPr>
                    <w:spacing w:line="288" w:lineRule="auto"/>
                    <w:ind w:left="1069" w:hanging="360"/>
                    <w:jc w:val="both"/>
                    <w:rPr>
                      <w:szCs w:val="24"/>
                    </w:rPr>
                  </w:pPr>
                  <w:r>
                    <w:rPr>
                      <w:szCs w:val="24"/>
                    </w:rPr>
                    <w:t>Nėra.</w:t>
                  </w:r>
                </w:p>
              </w:sdtContent>
            </w:sdt>
            <w:sdt>
              <w:sdtPr>
                <w:alias w:val="12 p."/>
                <w:tag w:val="part_a02e75abcfd44a32bc99e162361267e5"/>
                <w:lock w:val="sdtLocked"/>
                <w:richText/>
              </w:sdtPr>
              <w:sdtContent>
                <w:p w14:paraId="598A2015" w14:textId="77777777">
                  <w:pPr>
                    <w:spacing w:line="288" w:lineRule="auto"/>
                    <w:ind w:left="1069" w:hanging="360"/>
                    <w:jc w:val="both"/>
                    <w:rPr>
                      <w:rFonts w:eastAsia="Calibri"/>
                      <w:b/>
                      <w:bCs/>
                      <w:szCs w:val="24"/>
                    </w:rPr>
                  </w:pPr>
                  <w:sdt>
                    <w:sdtPr>
                      <w:alias w:val="Numeris"/>
                      <w:tag w:val="nr_a02e75abcfd44a32bc99e162361267e5"/>
                      <w:lock w:val="sdtLocked"/>
                      <w:richText/>
                    </w:sdtPr>
                    <w:sdtContent>
                      <w:r>
                        <w:rPr>
                          <w:rFonts w:eastAsia="Calibri"/>
                          <w:b/>
                          <w:bCs/>
                          <w:szCs w:val="24"/>
                        </w:rPr>
                        <w:t>12</w:t>
                      </w:r>
                    </w:sdtContent>
                  </w:sdt>
                  <w:r>
                    <w:rPr>
                      <w:rFonts w:eastAsia="Calibri"/>
                      <w:b/>
                      <w:bCs/>
                      <w:szCs w:val="24"/>
                    </w:rPr>
                    <w:t>.</w:t>
                    <w:tab/>
                    <w:t>Pridedami dokumentai.</w:t>
                  </w:r>
                </w:p>
                <w:p w14:paraId="0890D074" w14:textId="3336AF09">
                  <w:pPr>
                    <w:spacing w:line="288" w:lineRule="auto"/>
                    <w:ind w:firstLine="744"/>
                    <w:jc w:val="both"/>
                    <w:rPr>
                      <w:rFonts w:eastAsia="Calibri"/>
                      <w:bCs/>
                      <w:szCs w:val="24"/>
                    </w:rPr>
                  </w:pPr>
                  <w:r>
                    <w:rPr>
                      <w:rFonts w:eastAsia="Calibri"/>
                      <w:bCs/>
                      <w:szCs w:val="24"/>
                    </w:rPr>
                    <w:t xml:space="preserve">Loretos Petkevičienės individualios įmonės 2024 m. birželio 6 d. prašymas.  </w:t>
                  </w:r>
                </w:p>
                <w:p w14:paraId="6C0109CB" w14:textId="4E99ED32">
                  <w:pPr>
                    <w:spacing w:line="288" w:lineRule="auto"/>
                    <w:ind w:firstLine="744"/>
                    <w:jc w:val="both"/>
                    <w:rPr>
                      <w:rFonts w:eastAsia="Calibri"/>
                      <w:bCs/>
                      <w:color w:val="000000"/>
                      <w:szCs w:val="24"/>
                    </w:rPr>
                  </w:pPr>
                  <w:r>
                    <w:rPr>
                      <w:rFonts w:eastAsia="Calibri"/>
                      <w:bCs/>
                      <w:color w:val="000000"/>
                      <w:szCs w:val="24"/>
                    </w:rPr>
                    <w:t xml:space="preserve">2002 m. lapkričio 22 d. Valstybinės  žemės nuomos sutartis Nr. N71/02-0145.</w:t>
                  </w:r>
                </w:p>
                <w:p w14:paraId="33AE6ECD" w14:textId="12B31FDA">
                  <w:pPr>
                    <w:spacing w:line="288" w:lineRule="auto"/>
                    <w:ind w:firstLine="744"/>
                    <w:jc w:val="both"/>
                    <w:rPr>
                      <w:rFonts w:eastAsia="Calibri"/>
                      <w:bCs/>
                      <w:color w:val="000000"/>
                      <w:szCs w:val="24"/>
                    </w:rPr>
                  </w:pPr>
                  <w:r>
                    <w:rPr>
                      <w:rFonts w:eastAsia="Calibri"/>
                      <w:bCs/>
                      <w:color w:val="000000"/>
                      <w:szCs w:val="24"/>
                    </w:rPr>
                    <w:t>AB „Swedbank“ 2024 m. birželio 6 d. raštas Nr. SR-24-9380.</w:t>
                  </w:r>
                </w:p>
                <w:p w14:paraId="44369180" w14:textId="77777777">
                  <w:pPr>
                    <w:jc w:val="both"/>
                    <w:rPr>
                      <w:rFonts w:eastAsia="Calibri"/>
                      <w:color w:val="000000"/>
                      <w:szCs w:val="24"/>
                    </w:rPr>
                  </w:pPr>
                </w:p>
                <w:p w14:paraId="19573D8D" w14:textId="77777777">
                  <w:pPr>
                    <w:jc w:val="both"/>
                    <w:rPr>
                      <w:rFonts w:eastAsia="Calibri"/>
                      <w:color w:val="000000"/>
                      <w:szCs w:val="24"/>
                    </w:rPr>
                  </w:pPr>
                </w:p>
                <w:p w14:paraId="07A59ABA" w14:textId="77777777">
                  <w:pPr>
                    <w:ind w:left="709"/>
                    <w:jc w:val="both"/>
                    <w:rPr>
                      <w:rFonts w:eastAsia="Calibri"/>
                      <w:szCs w:val="24"/>
                    </w:rPr>
                  </w:pPr>
                </w:p>
              </w:sdtContent>
            </w:sdt>
          </w:sdtContent>
        </w:sdt>
        <w:sdt>
          <w:sdtPr>
            <w:alias w:val="signatura"/>
            <w:tag w:val="part_eb3dd71f1ad04e10b0dc4f1f05d3d8e0"/>
            <w:lock w:val="sdtLocked"/>
            <w:richText/>
          </w:sdtPr>
          <w:sdtContent>
            <w:p w14:paraId="7EE1AD59" w14:textId="77777777">
              <w:pPr>
                <w:tabs>
                  <w:tab w:val="left" w:pos="7680"/>
                </w:tabs>
                <w:jc w:val="both"/>
                <w:rPr>
                  <w:szCs w:val="24"/>
                </w:rPr>
              </w:pPr>
              <w:r>
                <w:rPr>
                  <w:szCs w:val="24"/>
                </w:rPr>
                <w:t>Architektūros ir urbanistikos skyriaus</w:t>
              </w:r>
            </w:p>
            <w:p w14:paraId="32C4323C" w14:textId="76609D91">
              <w:pPr>
                <w:tabs>
                  <w:tab w:val="left" w:pos="7680"/>
                </w:tabs>
                <w:jc w:val="both"/>
                <w:rPr>
                  <w:szCs w:val="24"/>
                </w:rPr>
              </w:pPr>
              <w:r>
                <w:rPr>
                  <w:szCs w:val="24"/>
                </w:rPr>
                <w:t xml:space="preserve">vyriausioji specialistė                                                                                               Vida Rodžianskienė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9138CE" w14:textId="77777777">
      <w:pPr>
        <w:rPr>
          <w:szCs w:val="24"/>
        </w:rPr>
      </w:pPr>
      <w:r>
        <w:rPr>
          <w:szCs w:val="24"/>
        </w:rPr>
        <w:separator/>
      </w:r>
    </w:p>
  </w:endnote>
  <w:endnote w:type="continuationSeparator" w:id="0">
    <w:p w14:paraId="4D7A364B"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50F47F" w14:textId="77777777">
      <w:pPr>
        <w:rPr>
          <w:szCs w:val="24"/>
        </w:rPr>
      </w:pPr>
      <w:r>
        <w:rPr>
          <w:szCs w:val="24"/>
        </w:rPr>
        <w:separator/>
      </w:r>
    </w:p>
  </w:footnote>
  <w:footnote w:type="continuationSeparator" w:id="0">
    <w:p w14:paraId="2A4BA2C0"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a3aa4dea0634e73b12df215bc360a2b" PartId="80e019c598fb4b6294e44c58503375b3">
    <Part Type="preambule" DocPartId="674f5b72bc564971a8e59493e1ff616e" PartId="b5e70145264846fd8b9beeafb65526bf"/>
    <Part Type="punktas" Nr="1" Abbr="1 p." DocPartId="ae9d2a1c65f240b1933d07dba4131fed" PartId="ead64cb556774c17b82e3fdf1bd53afb"/>
    <Part Type="punktas" Nr="2" Abbr="2 p." DocPartId="00b6df3fcce046e9adea8d999590aa4c" PartId="3141847ba4c94890876024e475eac509">
      <Part Type="papunktis" Nr="2.1" Abbr="2.1 pp." DocPartId="95bca7ad8c734739b340ebca056f5084" PartId="c9947e314fab4d718ec4129c525ffcf8"/>
      <Part Type="papunktis" Nr="2.2" Abbr="2.2 pp." DocPartId="40ef8292ede54086bbd78c5d35dd5be5" PartId="6f45b1dc7be6478c882b928241b0b5d7"/>
      <Part Type="papunktis" Nr="2.3" Abbr="2.3 pp." DocPartId="3eb4f81ffda14efcbe7497476eedf5e8" PartId="1902073fb65041e0ad44293ef3592671"/>
    </Part>
    <Part Type="punktas" Nr="3" Abbr="3 p." DocPartId="6ea561032c5541c4b8a2915719b78433" PartId="548dec0a2a1f4020b95b7687f560439f"/>
    <Part Type="punktas" Nr="4" Abbr="4 p." DocPartId="b90379cfdd0d4da8b1e89ad127e1cc96" PartId="3b03d30fc65647c9bac355fe1c1c6216"/>
    <Part Type="skirsnis" Title="RADVILIŠKIO RAJONO SAVIVALDYBĖS TARYBOS SPRENDIMO PROJEKTO „DĖL PRITARIMO ĮKEISTI PASKESNIU ĮKEITIMU ŽEMĖS SKLYPO NUOMOS TEISĘ, ĮKEIČIANT PASKESNIU ĮKEITIMU NUOSAVYBĖS TEISE PRIKLAUSANTĮ PASTATĄ VALSTYBINĖS ŽEMĖS SKLYPE (KADASTRO NR. 7157/0003:397), ESANČIAME RADVILIŠKYJE, DARIAUS IR GIRĖNO G. 62“ AIŠKINAMASIS RAŠTAS" DocPartId="a1b416fc6df745bb83d35d01a4a49b68" PartId="7da69106800845578374f18807a80781">
      <Part Type="punktas" Nr="1" Abbr="1 p." DocPartId="5b39ad42f88d41e893ed32cdbec8f672" PartId="6f330ed4046d4c84813e0d6bd737eaf8"/>
      <Part Type="punktas" Nr="2" Abbr="2 p." DocPartId="d089fdbe05954e599dc2c98af226f643" PartId="859920c342224b76b4f0ce592b5a47c2"/>
      <Part Type="punktas" Nr="3" Abbr="3 p." DocPartId="e3604afb0ebb4b818c0df255cc85beb0" PartId="31e49933acfa473f9874b68496494093"/>
      <Part Type="punktas" Nr="4" Abbr="4 p." DocPartId="59c3db7c5cd847f689dddc3b8fb5d275" PartId="39885d4636d843229dabb1eebba95019"/>
      <Part Type="punktas" Nr="5" Abbr="5 p." DocPartId="41859f98b22949c285dde9d74724a21f" PartId="8bff1022ed8f4c9d9afde143326a8db7"/>
      <Part Type="punktas" Nr="6" Abbr="6 p." DocPartId="5833e28c43904e50803144eed9e7371e" PartId="64d4ea7852414d07b95a6e362ed0bb36"/>
      <Part Type="punktas" Nr="7" Abbr="7 p." DocPartId="dbe11414f4e946b7a1079b8c3a8b0142" PartId="789dc8f8f7744b2eb58e643dfb835fe4"/>
      <Part Type="punktas" Nr="8" Abbr="8 p." DocPartId="5eecf43836ca44e69a52066171202c5e" PartId="25caaad802a844df93239846bbb52db3"/>
      <Part Type="punktas" Nr="9" Abbr="9 p." DocPartId="ae3951c6548f49e9b943c33e4cfdd951" PartId="8ac5299e69ca409696c2ddd6ca01458d"/>
      <Part Type="punktas" Nr="10" Abbr="10 p." DocPartId="e60439cd636640d1b1cd686944cb2856" PartId="2a6e3e5326f74091ade0a2b565deb8b6"/>
      <Part Type="punktas" Nr="11" Abbr="11 p." DocPartId="809399356ffb4784b85328d0ab670d51" PartId="4f9b8a7b41ec40cd8518d5721a046661"/>
      <Part Type="punktas" Nr="12" Abbr="12 p." DocPartId="845e7f98e6964149acc79d6bf9117fee" PartId="a02e75abcfd44a32bc99e162361267e5"/>
    </Part>
    <Part Type="signatura" DocPartId="3d847bdf51e0458eb8b084a250ee635e" PartId="eb3dd71f1ad04e10b0dc4f1f05d3d8e0"/>
  </Part>
</Parts>
</file>

<file path=customXml/itemProps1.xml><?xml version="1.0" encoding="utf-8"?>
<ds:datastoreItem xmlns:ds="http://schemas.openxmlformats.org/officeDocument/2006/customXml" ds:itemID="{A5F610C2-355A-4266-AAEE-9CA7B0E87381}">
  <ds:schemaRefs>
    <ds:schemaRef ds:uri="http://schemas.openxmlformats.org/officeDocument/2006/bibliography"/>
  </ds:schemaRefs>
</ds:datastoreItem>
</file>

<file path=customXml/itemProps2.xml><?xml version="1.0" encoding="utf-8"?>
<ds:datastoreItem xmlns:ds="http://schemas.openxmlformats.org/officeDocument/2006/customXml" ds:itemID="{7257EEDD-DB45-436B-95A7-3F34C6416AD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825</Words>
  <Characters>5785</Characters>
  <Application>Microsoft Office Word</Application>
  <DocSecurity>4</DocSecurity>
  <Lines>115</Lines>
  <Paragraphs>61</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6549</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2024-06-11T07:01:00Z</dcterms:created>
  <dc:creator>Gintaras</dc:creator>
  <lastModifiedBy>adlibuser</lastModifiedBy>
  <lastPrinted>2024-06-07T07:32:00Z</lastPrinted>
  <dcterms:modified xsi:type="dcterms:W3CDTF">2024-06-11T07:01:00Z</dcterms:modified>
  <revision>2</revision>
</coreProperties>
</file>