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b65a0f3fc24ed792e4b7a890f4671f"/>
        <w:lock w:val="sdtLocked"/>
        <w:richText/>
      </w:sdtPr>
      <w:sdtContent>
        <w:p>
          <w:pPr>
            <w:tabs>
              <w:tab w:val="center" w:pos="4680"/>
              <w:tab w:val="right" w:pos="9360"/>
            </w:tabs>
            <w:ind w:left="6237"/>
            <w:rPr>
              <w:sz w:val="22"/>
              <w:szCs w:val="22"/>
              <w:lang w:eastAsia="lt-LT"/>
            </w:rPr>
          </w:pPr>
          <w:r>
            <w:rPr>
              <w:b/>
              <w:bCs/>
              <w:szCs w:val="24"/>
              <w:lang w:eastAsia="lt-LT"/>
            </w:rPr>
            <w:tab/>
            <w:t>Projektas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rFonts w:ascii="Calibri" w:hAnsi="Calibri" w:cs="Calibri"/>
              <w:sz w:val="22"/>
              <w:szCs w:val="22"/>
              <w:lang w:eastAsia="lt-LT"/>
            </w:rPr>
          </w:pPr>
          <w:r>
            <w:rPr>
              <w:b/>
              <w:bCs/>
              <w:szCs w:val="24"/>
            </w:rPr>
            <w:t>ĮSAKYMAS</w:t>
          </w:r>
        </w:p>
        <w:p>
          <w:pPr>
            <w:tabs>
              <w:tab w:val="left" w:pos="3810"/>
            </w:tabs>
            <w:ind w:right="260"/>
            <w:jc w:val="center"/>
            <w:rPr>
              <w:b/>
              <w:bCs/>
              <w:szCs w:val="24"/>
            </w:rPr>
          </w:pPr>
          <w:r>
            <w:rPr>
              <w:b/>
              <w:bCs/>
              <w:szCs w:val="24"/>
            </w:rPr>
            <w:t xml:space="preserve">DĖL LIETUVOS RESPUBLIKOS SVEIKATOS APSAUGOS MINISTRO  2022 M. KOVO 2 D. ĮSAKYMO NR. V-465 „DĖL INTENSYVIOSIOS TERAPIJOS ASMENS SVEIKATOS PRIEŽIŪROS PASLAUGŲ TEIKIMO SUAUGUSIESIEMS REIKALAVIMŲ IR INTENSYVIOSIOS PRIEŽIŪROS ASMENS SVEIKATOS PRIEŽIŪROS PASLAUGŲ TEIKIMO SUAUGUSIESIEMS REIKALAVIMŲ APRAŠŲ PATVIRTINIMO“ PAKEITIMO</w:t>
          </w:r>
        </w:p>
        <w:p>
          <w:pPr>
            <w:tabs>
              <w:tab w:val="left" w:pos="3810"/>
            </w:tabs>
            <w:ind w:right="260"/>
            <w:jc w:val="center"/>
            <w:rPr>
              <w:b/>
              <w:bCs/>
              <w:caps/>
              <w:szCs w:val="24"/>
              <w:lang w:eastAsia="lt-LT"/>
            </w:rPr>
          </w:pPr>
        </w:p>
        <w:p>
          <w:pPr>
            <w:ind w:right="260"/>
            <w:jc w:val="center"/>
            <w:rPr>
              <w:szCs w:val="24"/>
              <w:lang w:eastAsia="lt-LT"/>
            </w:rPr>
          </w:pPr>
          <w:r>
            <w:rPr>
              <w:szCs w:val="24"/>
              <w:lang w:eastAsia="lt-LT"/>
            </w:rPr>
            <w:t xml:space="preserve">2026 m.             d. Nr. V- </w:t>
          </w:r>
        </w:p>
        <w:p>
          <w:pPr>
            <w:ind w:right="260"/>
            <w:jc w:val="center"/>
            <w:rPr>
              <w:szCs w:val="24"/>
              <w:lang w:eastAsia="lt-LT"/>
            </w:rPr>
          </w:pPr>
          <w:r>
            <w:rPr>
              <w:szCs w:val="24"/>
              <w:lang w:eastAsia="lt-LT"/>
            </w:rPr>
            <w:t>Vilnius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60"/>
            <w:jc w:val="center"/>
            <w:rPr>
              <w:b/>
              <w:bCs/>
              <w:szCs w:val="24"/>
              <w:lang w:eastAsia="lt-LT"/>
            </w:rPr>
          </w:pPr>
        </w:p>
        <w:sdt>
          <w:sdtPr>
            <w:alias w:val="1 p."/>
            <w:tag w:val="part_a74b41f5570740fe9bc3c04eee025a9c"/>
            <w:lock w:val="sdtLocked"/>
            <w:richText/>
          </w:sdtPr>
          <w:sdtContent>
            <w:p>
              <w:pPr>
                <w:tabs>
                  <w:tab w:val="left" w:pos="0"/>
                  <w:tab w:val="left" w:pos="993"/>
                </w:tabs>
                <w:spacing w:line="300" w:lineRule="atLeast"/>
                <w:ind w:right="129" w:firstLine="567"/>
                <w:jc w:val="both"/>
                <w:rPr>
                  <w:szCs w:val="24"/>
                </w:rPr>
              </w:pPr>
              <w:sdt>
                <w:sdtPr>
                  <w:alias w:val="Numeris"/>
                  <w:tag w:val="nr_a74b41f5570740fe9bc3c04eee025a9c"/>
                  <w:lock w:val="sdtLocked"/>
                  <w:richText/>
                </w:sdtPr>
                <w:sdtContent>
                  <w:r>
                    <w:rPr>
                      <w:szCs w:val="24"/>
                    </w:rPr>
                    <w:t>1</w:t>
                  </w:r>
                </w:sdtContent>
              </w:sdt>
              <w:r>
                <w:rPr>
                  <w:szCs w:val="24"/>
                </w:rPr>
                <w:t>.</w:t>
                <w:tab/>
                <w:t>P a k e i č i u Intensyviosios terapijos asmens sveikatos priežiūros paslaugų teikimo suaugusiesiems reikalavimus, patvirtintus Lietuvos Respublikos sveikatos apsaugos ministro 2022 m. kovo 2 d. įsakymu Nr. V-465 „Dėl Intensyviosios terapijos asmens sveikatos priežiūros paslaugų teikimo suaugusiesiems reikalavimų ir Intensyviosios priežiūros asmens sveikatos priežiūros paslaugų teikimo suaugusiesiems reikalavimų aprašų patvirtinimo“:</w:t>
              </w:r>
            </w:p>
            <w:sdt>
              <w:sdtPr>
                <w:alias w:val="1.1 pp."/>
                <w:tag w:val="part_da99f541403d4e759835ced0b61f1bec"/>
                <w:lock w:val="sdtLocked"/>
                <w:richText/>
              </w:sdtPr>
              <w:sdtContent>
                <w:p>
                  <w:pPr>
                    <w:tabs>
                      <w:tab w:val="left" w:pos="0"/>
                      <w:tab w:val="left" w:pos="993"/>
                    </w:tabs>
                    <w:spacing w:line="300" w:lineRule="atLeast"/>
                    <w:ind w:right="129" w:firstLine="567"/>
                    <w:jc w:val="both"/>
                    <w:rPr>
                      <w:szCs w:val="24"/>
                    </w:rPr>
                  </w:pPr>
                  <w:sdt>
                    <w:sdtPr>
                      <w:alias w:val="Numeris"/>
                      <w:tag w:val="nr_da99f541403d4e759835ced0b61f1bec"/>
                      <w:lock w:val="sdtLocked"/>
                      <w:richText/>
                    </w:sdtPr>
                    <w:sdtContent>
                      <w:r>
                        <w:rPr>
                          <w:szCs w:val="24"/>
                        </w:rPr>
                        <w:t>1.1</w:t>
                      </w:r>
                    </w:sdtContent>
                  </w:sdt>
                  <w:r>
                    <w:rPr>
                      <w:szCs w:val="24"/>
                    </w:rPr>
                    <w:t>.</w:t>
                    <w:tab/>
                    <w:t>Pakeičiu 2.3 papunktį ir jį išdėstau taip:</w:t>
                  </w:r>
                </w:p>
                <w:sdt>
                  <w:sdtPr>
                    <w:alias w:val="citata"/>
                    <w:tag w:val="part_20f642a71ec243da90704a81a94f4e08"/>
                    <w:lock w:val="sdtLocked"/>
                    <w:richText/>
                  </w:sdtPr>
                  <w:sdtContent>
                    <w:sdt>
                      <w:sdtPr>
                        <w:alias w:val="2.3 pp."/>
                        <w:tag w:val="part_51e3d9cd63c34f6f9646f5bfa75b8171"/>
                        <w:lock w:val="sdtLocked"/>
                        <w:richText/>
                      </w:sdtPr>
                      <w:sdtContent>
                        <w:p>
                          <w:pPr>
                            <w:tabs>
                              <w:tab w:val="left" w:pos="0"/>
                              <w:tab w:val="left" w:pos="993"/>
                            </w:tabs>
                            <w:ind w:right="129" w:firstLine="567"/>
                            <w:jc w:val="both"/>
                            <w:rPr>
                              <w:szCs w:val="24"/>
                              <w:shd w:val="clear" w:color="auto" w:fill="FFFFFF"/>
                            </w:rPr>
                          </w:pPr>
                          <w:r>
                            <w:rPr>
                              <w:szCs w:val="24"/>
                              <w:lang w:eastAsia="lt-LT"/>
                            </w:rPr>
                            <w:t>„</w:t>
                          </w:r>
                          <w:sdt>
                            <w:sdtPr>
                              <w:alias w:val="Numeris"/>
                              <w:tag w:val="nr_51e3d9cd63c34f6f9646f5bfa75b8171"/>
                              <w:lock w:val="sdtLocked"/>
                              <w:richText/>
                            </w:sdtPr>
                            <w:sdtContent>
                              <w:r>
                                <w:rPr>
                                  <w:szCs w:val="24"/>
                                  <w:lang w:eastAsia="lt-LT"/>
                                </w:rPr>
                                <w:t>2.3</w:t>
                              </w:r>
                            </w:sdtContent>
                          </w:sdt>
                          <w:r>
                            <w:rPr>
                              <w:szCs w:val="24"/>
                              <w:lang w:eastAsia="lt-LT"/>
                            </w:rPr>
                            <w:t>.</w:t>
                            <w:tab/>
                          </w:r>
                          <w:r>
                            <w:rPr>
                              <w:b/>
                              <w:bCs/>
                              <w:szCs w:val="24"/>
                              <w:lang w:eastAsia="lt-LT"/>
                            </w:rPr>
                            <w:t>Intensyviosios terapijos padalinys</w:t>
                          </w:r>
                          <w:r>
                            <w:rPr>
                              <w:szCs w:val="24"/>
                              <w:lang w:eastAsia="lt-LT"/>
                            </w:rPr>
                            <w:t xml:space="preserve"> – </w:t>
                          </w:r>
                          <w:r>
                            <w:rPr>
                              <w:szCs w:val="24"/>
                              <w:shd w:val="clear" w:color="auto" w:fill="FFFFFF"/>
                            </w:rPr>
                            <w:t>ASPĮ padalinys, kuriame teikiamos intensyviosios terapijos paslaugos. Intensyviosios terapijos padalinyje gali būti gydomi visų sveikatos būklės kompleksiškumo kategorijų pacientai.</w:t>
                          </w:r>
                          <w:r>
                            <w:rPr>
                              <w:szCs w:val="24"/>
                            </w:rPr>
                            <w:t xml:space="preserve"> </w:t>
                          </w:r>
                          <w:r>
                            <w:rPr>
                              <w:szCs w:val="24"/>
                              <w:shd w:val="clear" w:color="auto" w:fill="FFFFFF"/>
                            </w:rPr>
                            <w:t>Intensyviosios terapijos padalinys gali būti savarankiškas padalinys arba bendras su intensyviosios priežiūros padaliniu.“</w:t>
                          </w:r>
                        </w:p>
                      </w:sdtContent>
                    </w:sdt>
                  </w:sdtContent>
                </w:sdt>
              </w:sdtContent>
            </w:sdt>
            <w:sdt>
              <w:sdtPr>
                <w:alias w:val="1.2 pp."/>
                <w:tag w:val="part_2b280eced51c43a7a30a3c71a96e0f33"/>
                <w:lock w:val="sdtLocked"/>
                <w:richText/>
              </w:sdtPr>
              <w:sdtContent>
                <w:p>
                  <w:pPr>
                    <w:tabs>
                      <w:tab w:val="left" w:pos="0"/>
                      <w:tab w:val="left" w:pos="993"/>
                    </w:tabs>
                    <w:ind w:right="129" w:firstLine="567"/>
                    <w:jc w:val="both"/>
                    <w:rPr>
                      <w:szCs w:val="24"/>
                    </w:rPr>
                  </w:pPr>
                  <w:sdt>
                    <w:sdtPr>
                      <w:alias w:val="Numeris"/>
                      <w:tag w:val="nr_2b280eced51c43a7a30a3c71a96e0f33"/>
                      <w:lock w:val="sdtLocked"/>
                      <w:richText/>
                    </w:sdtPr>
                    <w:sdtContent>
                      <w:r>
                        <w:rPr>
                          <w:szCs w:val="24"/>
                        </w:rPr>
                        <w:t>1.2</w:t>
                      </w:r>
                    </w:sdtContent>
                  </w:sdt>
                  <w:r>
                    <w:rPr>
                      <w:szCs w:val="24"/>
                    </w:rPr>
                    <w:t>.</w:t>
                    <w:tab/>
                    <w:t>Pakeičiu 3.1.4 papunktį ir jį išdėstau taip:</w:t>
                  </w:r>
                </w:p>
                <w:sdt>
                  <w:sdtPr>
                    <w:alias w:val="citata"/>
                    <w:tag w:val="part_608c024cb5144035803840742fcbfff1"/>
                    <w:lock w:val="sdtLocked"/>
                    <w:richText/>
                  </w:sdtPr>
                  <w:sdtContent>
                    <w:sdt>
                      <w:sdtPr>
                        <w:alias w:val="3.1.4 pp."/>
                        <w:tag w:val="part_6e3161b1d8224ce08173d98f3f482e3c"/>
                        <w:lock w:val="sdtLocked"/>
                        <w:richText/>
                      </w:sdtPr>
                      <w:sdtContent>
                        <w:p>
                          <w:pPr>
                            <w:tabs>
                              <w:tab w:val="left" w:pos="0"/>
                              <w:tab w:val="left" w:pos="993"/>
                            </w:tabs>
                            <w:ind w:right="129" w:firstLine="567"/>
                            <w:jc w:val="both"/>
                            <w:rPr>
                              <w:szCs w:val="24"/>
                              <w:lang w:eastAsia="lt-LT"/>
                            </w:rPr>
                          </w:pPr>
                          <w:r>
                            <w:rPr>
                              <w:szCs w:val="24"/>
                              <w:lang w:eastAsia="lt-LT"/>
                            </w:rPr>
                            <w:t>„</w:t>
                          </w:r>
                          <w:sdt>
                            <w:sdtPr>
                              <w:alias w:val="Numeris"/>
                              <w:tag w:val="nr_6e3161b1d8224ce08173d98f3f482e3c"/>
                              <w:lock w:val="sdtLocked"/>
                              <w:richText/>
                            </w:sdtPr>
                            <w:sdtContent>
                              <w:r>
                                <w:rPr>
                                  <w:szCs w:val="24"/>
                                  <w:lang w:eastAsia="lt-LT"/>
                                </w:rPr>
                                <w:t>3.1.4</w:t>
                              </w:r>
                            </w:sdtContent>
                          </w:sdt>
                          <w:r>
                            <w:rPr>
                              <w:szCs w:val="24"/>
                              <w:lang w:eastAsia="lt-LT"/>
                            </w:rPr>
                            <w:t>.</w:t>
                            <w:tab/>
                            <w:t>kuriems, pagerėjus sveikatos būklei, po suteiktų intensyviosios terapijos paslaugų, sveikatos priežiūros paslaugų tęstinumui užtikrinti gali būti teikiamos intensyviosios priežiūros paslaugos;“.</w:t>
                          </w:r>
                        </w:p>
                      </w:sdtContent>
                    </w:sdt>
                  </w:sdtContent>
                </w:sdt>
              </w:sdtContent>
            </w:sdt>
            <w:sdt>
              <w:sdtPr>
                <w:alias w:val="1.3 pp."/>
                <w:tag w:val="part_521432e9d3d34ae3a740a830350f6400"/>
                <w:lock w:val="sdtLocked"/>
                <w:richText/>
              </w:sdtPr>
              <w:sdtContent>
                <w:p>
                  <w:pPr>
                    <w:tabs>
                      <w:tab w:val="left" w:pos="0"/>
                      <w:tab w:val="left" w:pos="993"/>
                    </w:tabs>
                    <w:spacing w:line="300" w:lineRule="atLeast"/>
                    <w:ind w:right="129" w:firstLine="567"/>
                    <w:jc w:val="both"/>
                    <w:rPr>
                      <w:szCs w:val="24"/>
                    </w:rPr>
                  </w:pPr>
                  <w:sdt>
                    <w:sdtPr>
                      <w:alias w:val="Numeris"/>
                      <w:tag w:val="nr_521432e9d3d34ae3a740a830350f6400"/>
                      <w:lock w:val="sdtLocked"/>
                      <w:richText/>
                    </w:sdtPr>
                    <w:sdtContent>
                      <w:r>
                        <w:rPr>
                          <w:szCs w:val="24"/>
                        </w:rPr>
                        <w:t>1.3</w:t>
                      </w:r>
                    </w:sdtContent>
                  </w:sdt>
                  <w:r>
                    <w:rPr>
                      <w:szCs w:val="24"/>
                    </w:rPr>
                    <w:t>.</w:t>
                    <w:tab/>
                    <w:t>Pakeičiu 7.1 papunktį ir jį išdėstau taip:</w:t>
                  </w:r>
                </w:p>
                <w:sdt>
                  <w:sdtPr>
                    <w:alias w:val="citata"/>
                    <w:tag w:val="part_b514ed9df15149cda44aca1c19e81afd"/>
                    <w:lock w:val="sdtLocked"/>
                    <w:richText/>
                  </w:sdtPr>
                  <w:sdtContent>
                    <w:sdt>
                      <w:sdtPr>
                        <w:alias w:val="7.1 pp."/>
                        <w:tag w:val="part_e568c57f9a8844c5b8f15df2188fef9b"/>
                        <w:lock w:val="sdtLocked"/>
                        <w:richText/>
                      </w:sdtPr>
                      <w:sdtContent>
                        <w:p>
                          <w:pPr>
                            <w:tabs>
                              <w:tab w:val="left" w:pos="0"/>
                              <w:tab w:val="left" w:pos="993"/>
                            </w:tabs>
                            <w:ind w:right="129" w:firstLine="567"/>
                            <w:jc w:val="both"/>
                            <w:rPr>
                              <w:szCs w:val="24"/>
                              <w:lang w:eastAsia="lt-LT"/>
                            </w:rPr>
                          </w:pPr>
                          <w:r>
                            <w:rPr>
                              <w:szCs w:val="24"/>
                              <w:lang w:eastAsia="lt-LT"/>
                            </w:rPr>
                            <w:t>„</w:t>
                          </w:r>
                          <w:sdt>
                            <w:sdtPr>
                              <w:alias w:val="Numeris"/>
                              <w:tag w:val="nr_e568c57f9a8844c5b8f15df2188fef9b"/>
                              <w:lock w:val="sdtLocked"/>
                              <w:richText/>
                            </w:sdtPr>
                            <w:sdtContent>
                              <w:r>
                                <w:rPr>
                                  <w:szCs w:val="24"/>
                                  <w:lang w:eastAsia="lt-LT"/>
                                </w:rPr>
                                <w:t>7.1</w:t>
                              </w:r>
                            </w:sdtContent>
                          </w:sdt>
                          <w:r>
                            <w:rPr>
                              <w:szCs w:val="24"/>
                              <w:lang w:eastAsia="lt-LT"/>
                            </w:rPr>
                            <w:t>.</w:t>
                            <w:tab/>
                            <w:t>intensyviosios terapijos padalinys (gali būti bendras su intensyviosios priežiūros padaliniu);“.</w:t>
                          </w:r>
                        </w:p>
                      </w:sdtContent>
                    </w:sdt>
                  </w:sdtContent>
                </w:sdt>
              </w:sdtContent>
            </w:sdt>
            <w:sdt>
              <w:sdtPr>
                <w:alias w:val="1.4 pp."/>
                <w:tag w:val="part_df6edbdb820346ea81f09b05423238dd"/>
                <w:lock w:val="sdtLocked"/>
                <w:richText/>
              </w:sdtPr>
              <w:sdtContent>
                <w:p>
                  <w:pPr>
                    <w:tabs>
                      <w:tab w:val="left" w:pos="0"/>
                      <w:tab w:val="left" w:pos="993"/>
                    </w:tabs>
                    <w:spacing w:line="300" w:lineRule="atLeast"/>
                    <w:ind w:right="129" w:firstLine="567"/>
                    <w:jc w:val="both"/>
                    <w:rPr>
                      <w:szCs w:val="24"/>
                    </w:rPr>
                  </w:pPr>
                  <w:sdt>
                    <w:sdtPr>
                      <w:alias w:val="Numeris"/>
                      <w:tag w:val="nr_df6edbdb820346ea81f09b05423238dd"/>
                      <w:lock w:val="sdtLocked"/>
                      <w:richText/>
                    </w:sdtPr>
                    <w:sdtContent>
                      <w:r>
                        <w:rPr>
                          <w:szCs w:val="24"/>
                        </w:rPr>
                        <w:t>1.4</w:t>
                      </w:r>
                    </w:sdtContent>
                  </w:sdt>
                  <w:r>
                    <w:rPr>
                      <w:szCs w:val="24"/>
                    </w:rPr>
                    <w:t>.</w:t>
                    <w:tab/>
                  </w:r>
                  <w:r>
                    <w:rPr>
                      <w:szCs w:val="24"/>
                      <w:lang w:eastAsia="lt-LT"/>
                    </w:rPr>
                    <w:t>Papildau nauju 8.5 papunkčiu:</w:t>
                  </w:r>
                </w:p>
                <w:sdt>
                  <w:sdtPr>
                    <w:alias w:val="citata"/>
                    <w:tag w:val="part_d3e0d30f432a46038edf0c2d4bcee0f4"/>
                    <w:lock w:val="sdtLocked"/>
                    <w:richText/>
                  </w:sdtPr>
                  <w:sdtContent>
                    <w:sdt>
                      <w:sdtPr>
                        <w:alias w:val="8.5 pp."/>
                        <w:tag w:val="part_1914808fa29e44ecb78ef4be1d5526f1"/>
                        <w:lock w:val="sdtLocked"/>
                        <w:richText/>
                      </w:sdtPr>
                      <w:sdtContent>
                        <w:p>
                          <w:pPr>
                            <w:tabs>
                              <w:tab w:val="left" w:pos="0"/>
                              <w:tab w:val="left" w:pos="993"/>
                            </w:tabs>
                            <w:ind w:right="129" w:firstLine="567"/>
                            <w:jc w:val="both"/>
                            <w:rPr>
                              <w:szCs w:val="24"/>
                              <w:lang w:eastAsia="lt-LT"/>
                            </w:rPr>
                          </w:pPr>
                          <w:r>
                            <w:rPr>
                              <w:szCs w:val="24"/>
                              <w:lang w:eastAsia="lt-LT"/>
                            </w:rPr>
                            <w:t>„</w:t>
                          </w:r>
                          <w:sdt>
                            <w:sdtPr>
                              <w:alias w:val="Numeris"/>
                              <w:tag w:val="nr_1914808fa29e44ecb78ef4be1d5526f1"/>
                              <w:lock w:val="sdtLocked"/>
                              <w:richText/>
                            </w:sdtPr>
                            <w:sdtContent>
                              <w:r>
                                <w:rPr>
                                  <w:szCs w:val="24"/>
                                  <w:lang w:eastAsia="lt-LT"/>
                                </w:rPr>
                                <w:t>8.5</w:t>
                              </w:r>
                            </w:sdtContent>
                          </w:sdt>
                          <w:r>
                            <w:rPr>
                              <w:szCs w:val="24"/>
                              <w:lang w:eastAsia="lt-LT"/>
                            </w:rPr>
                            <w:t xml:space="preserve">. teikia kompiuterinės tomografijos angiografijos arba kontrastinės kompiuterinės tomografijos, atliekant angiografiją, paslaugas, </w:t>
                          </w:r>
                          <w:r>
                            <w:rPr>
                              <w:szCs w:val="24"/>
                            </w:rPr>
                            <w:t xml:space="preserve"> </w:t>
                          </w:r>
                          <w:r>
                            <w:rPr>
                              <w:szCs w:val="24"/>
                              <w:lang w:eastAsia="lt-LT"/>
                            </w:rPr>
                            <w:t xml:space="preserve">arba turi sutartį su kita įstaiga dėl šių paslaugų teikimo šiomis sąlygomis: kompiuterinės tomografijos paslaugas teikianti ASPĮ teikia paslaugas tuo pačiu adresu ir užtikrina šios paslaugos teikimą nepertraukiamai visomis dienomis, visą parą.“  </w:t>
                          </w:r>
                        </w:p>
                      </w:sdtContent>
                    </w:sdt>
                  </w:sdtContent>
                </w:sdt>
              </w:sdtContent>
            </w:sdt>
            <w:sdt>
              <w:sdtPr>
                <w:alias w:val="1.5 pp."/>
                <w:tag w:val="part_a34d81c2bda44eeea0f2b1513ede7528"/>
                <w:lock w:val="sdtLocked"/>
                <w:richText/>
              </w:sdtPr>
              <w:sdtContent>
                <w:p>
                  <w:pPr>
                    <w:tabs>
                      <w:tab w:val="left" w:pos="0"/>
                      <w:tab w:val="left" w:pos="993"/>
                    </w:tabs>
                    <w:ind w:right="129" w:firstLine="567"/>
                    <w:jc w:val="both"/>
                    <w:rPr>
                      <w:szCs w:val="24"/>
                    </w:rPr>
                  </w:pPr>
                  <w:sdt>
                    <w:sdtPr>
                      <w:alias w:val="Numeris"/>
                      <w:tag w:val="nr_a34d81c2bda44eeea0f2b1513ede7528"/>
                      <w:lock w:val="sdtLocked"/>
                      <w:richText/>
                    </w:sdtPr>
                    <w:sdtContent>
                      <w:r>
                        <w:rPr>
                          <w:szCs w:val="24"/>
                        </w:rPr>
                        <w:t>1.5</w:t>
                      </w:r>
                    </w:sdtContent>
                  </w:sdt>
                  <w:r>
                    <w:rPr>
                      <w:szCs w:val="24"/>
                    </w:rPr>
                    <w:t>.</w:t>
                    <w:tab/>
                    <w:t>Pakeičiu 9.1.1 papunktį ir jį išdėstau taip:</w:t>
                  </w:r>
                </w:p>
                <w:sdt>
                  <w:sdtPr>
                    <w:alias w:val="citata"/>
                    <w:tag w:val="part_267f42f4a40f46f2bf63e494c290a0d2"/>
                    <w:lock w:val="sdtLocked"/>
                    <w:richText/>
                  </w:sdtPr>
                  <w:sdtContent>
                    <w:sdt>
                      <w:sdtPr>
                        <w:alias w:val="9.1.1 pp."/>
                        <w:tag w:val="part_bae4c9671bce42bdbe05d1957a8e52a9"/>
                        <w:lock w:val="sdtLocked"/>
                        <w:richText/>
                      </w:sdtPr>
                      <w:sdtContent>
                        <w:p>
                          <w:pPr>
                            <w:tabs>
                              <w:tab w:val="left" w:pos="0"/>
                              <w:tab w:val="left" w:pos="993"/>
                            </w:tabs>
                            <w:ind w:right="129" w:firstLine="567"/>
                            <w:jc w:val="both"/>
                            <w:rPr>
                              <w:szCs w:val="24"/>
                            </w:rPr>
                          </w:pPr>
                          <w:r>
                            <w:rPr>
                              <w:szCs w:val="24"/>
                            </w:rPr>
                            <w:t>„</w:t>
                          </w:r>
                          <w:sdt>
                            <w:sdtPr>
                              <w:alias w:val="Numeris"/>
                              <w:tag w:val="nr_bae4c9671bce42bdbe05d1957a8e52a9"/>
                              <w:lock w:val="sdtLocked"/>
                              <w:richText/>
                            </w:sdtPr>
                            <w:sdtContent>
                              <w:r>
                                <w:rPr>
                                  <w:szCs w:val="24"/>
                                </w:rPr>
                                <w:t>9.1.1</w:t>
                              </w:r>
                            </w:sdtContent>
                          </w:sdt>
                          <w:r>
                            <w:rPr>
                              <w:szCs w:val="24"/>
                            </w:rPr>
                            <w:t>. kompiuterinis tomografas su reikalinga įranga angiografijai atlikti (arba turi sutartį su kita įstaiga dėl šių paslaugų teikimo Aprašo 8.5 papunktyje nurodytomis sąlygomis);“.</w:t>
                          </w:r>
                        </w:p>
                      </w:sdtContent>
                    </w:sdt>
                  </w:sdtContent>
                </w:sdt>
              </w:sdtContent>
            </w:sdt>
            <w:sdt>
              <w:sdtPr>
                <w:alias w:val="1.6 pp."/>
                <w:tag w:val="part_9f17e99ec7f348de9f6ccfd90da99a2c"/>
                <w:lock w:val="sdtLocked"/>
                <w:richText/>
              </w:sdtPr>
              <w:sdtContent>
                <w:p>
                  <w:pPr>
                    <w:tabs>
                      <w:tab w:val="left" w:pos="0"/>
                      <w:tab w:val="left" w:pos="993"/>
                    </w:tabs>
                    <w:ind w:right="129" w:firstLine="567"/>
                    <w:jc w:val="both"/>
                    <w:rPr>
                      <w:szCs w:val="24"/>
                      <w:lang w:eastAsia="lt-LT"/>
                    </w:rPr>
                  </w:pPr>
                  <w:sdt>
                    <w:sdtPr>
                      <w:alias w:val="Numeris"/>
                      <w:tag w:val="nr_9f17e99ec7f348de9f6ccfd90da99a2c"/>
                      <w:lock w:val="sdtLocked"/>
                      <w:richText/>
                    </w:sdtPr>
                    <w:sdtContent>
                      <w:r>
                        <w:rPr>
                          <w:szCs w:val="24"/>
                          <w:lang w:eastAsia="lt-LT"/>
                        </w:rPr>
                        <w:t>1.6</w:t>
                      </w:r>
                    </w:sdtContent>
                  </w:sdt>
                  <w:r>
                    <w:rPr>
                      <w:szCs w:val="24"/>
                      <w:lang w:eastAsia="lt-LT"/>
                    </w:rPr>
                    <w:t>.</w:t>
                    <w:tab/>
                    <w:t>Pakeičiu 10 punktą ir jį išdėstau taip:</w:t>
                  </w:r>
                </w:p>
                <w:sdt>
                  <w:sdtPr>
                    <w:alias w:val="citata"/>
                    <w:tag w:val="part_1df783411c2843388f0784d09812bc73"/>
                    <w:lock w:val="sdtLocked"/>
                    <w:richText/>
                  </w:sdtPr>
                  <w:sdtContent>
                    <w:sdt>
                      <w:sdtPr>
                        <w:alias w:val="10 p."/>
                        <w:tag w:val="part_2cd2ffc86d1a4b14a6ac29f7df1fb155"/>
                        <w:lock w:val="sdtLocked"/>
                        <w:richText/>
                      </w:sdtPr>
                      <w:sdtContent>
                        <w:p>
                          <w:pPr>
                            <w:tabs>
                              <w:tab w:val="left" w:pos="0"/>
                              <w:tab w:val="left" w:pos="993"/>
                              <w:tab w:val="left" w:pos="1418"/>
                            </w:tabs>
                            <w:ind w:right="129" w:firstLine="567"/>
                            <w:jc w:val="both"/>
                            <w:rPr>
                              <w:szCs w:val="24"/>
                              <w:lang w:eastAsia="lt-LT"/>
                            </w:rPr>
                          </w:pPr>
                          <w:r>
                            <w:rPr>
                              <w:szCs w:val="24"/>
                              <w:lang w:eastAsia="lt-LT"/>
                            </w:rPr>
                            <w:t>„</w:t>
                          </w:r>
                          <w:sdt>
                            <w:sdtPr>
                              <w:alias w:val="Numeris"/>
                              <w:tag w:val="nr_2cd2ffc86d1a4b14a6ac29f7df1fb155"/>
                              <w:lock w:val="sdtLocked"/>
                              <w:richText/>
                            </w:sdtPr>
                            <w:sdtContent>
                              <w:r>
                                <w:rPr>
                                  <w:szCs w:val="24"/>
                                  <w:lang w:eastAsia="lt-LT"/>
                                </w:rPr>
                                <w:t>10</w:t>
                              </w:r>
                            </w:sdtContent>
                          </w:sdt>
                          <w:r>
                            <w:rPr>
                              <w:szCs w:val="24"/>
                              <w:lang w:eastAsia="lt-LT"/>
                            </w:rPr>
                            <w:t>.</w:t>
                            <w:tab/>
                            <w:t>Intensyviosios terapijos paslaugas teikiančiame padalinyje turi būti įrengta:“.</w:t>
                          </w:r>
                        </w:p>
                      </w:sdtContent>
                    </w:sdt>
                  </w:sdtContent>
                </w:sdt>
              </w:sdtContent>
            </w:sdt>
            <w:sdt>
              <w:sdtPr>
                <w:alias w:val="1.7 pp."/>
                <w:tag w:val="part_257e4f57f52a48d3b3b8882a993c14ca"/>
                <w:lock w:val="sdtLocked"/>
                <w:richText/>
              </w:sdtPr>
              <w:sdtContent>
                <w:p>
                  <w:pPr>
                    <w:tabs>
                      <w:tab w:val="left" w:pos="0"/>
                      <w:tab w:val="left" w:pos="993"/>
                    </w:tabs>
                    <w:ind w:right="129" w:firstLine="567"/>
                    <w:jc w:val="both"/>
                    <w:rPr>
                      <w:szCs w:val="24"/>
                      <w:lang w:eastAsia="lt-LT"/>
                    </w:rPr>
                  </w:pPr>
                  <w:sdt>
                    <w:sdtPr>
                      <w:alias w:val="Numeris"/>
                      <w:tag w:val="nr_257e4f57f52a48d3b3b8882a993c14ca"/>
                      <w:lock w:val="sdtLocked"/>
                      <w:richText/>
                    </w:sdtPr>
                    <w:sdtContent>
                      <w:r>
                        <w:rPr>
                          <w:szCs w:val="24"/>
                          <w:lang w:eastAsia="lt-LT"/>
                        </w:rPr>
                        <w:t>1.7</w:t>
                      </w:r>
                    </w:sdtContent>
                  </w:sdt>
                  <w:r>
                    <w:rPr>
                      <w:szCs w:val="24"/>
                      <w:lang w:eastAsia="lt-LT"/>
                    </w:rPr>
                    <w:t>.</w:t>
                    <w:tab/>
                    <w:t>Pakeičiu 10.1 papunktį ir jį išdėstau taip:</w:t>
                  </w:r>
                </w:p>
                <w:sdt>
                  <w:sdtPr>
                    <w:alias w:val="citata"/>
                    <w:tag w:val="part_57c0aac67c0142ed898edc9235deb0db"/>
                    <w:lock w:val="sdtLocked"/>
                    <w:richText/>
                  </w:sdtPr>
                  <w:sdtContent>
                    <w:sdt>
                      <w:sdtPr>
                        <w:alias w:val="10.1 pp."/>
                        <w:tag w:val="part_7165bf73509540adaa62dcca47050296"/>
                        <w:lock w:val="sdtLocked"/>
                        <w:richText/>
                      </w:sdtPr>
                      <w:sdtContent>
                        <w:p>
                          <w:pPr>
                            <w:tabs>
                              <w:tab w:val="left" w:pos="0"/>
                              <w:tab w:val="left" w:pos="993"/>
                              <w:tab w:val="left" w:pos="1276"/>
                            </w:tabs>
                            <w:ind w:right="129" w:firstLine="567"/>
                            <w:jc w:val="both"/>
                            <w:rPr>
                              <w:szCs w:val="24"/>
                              <w:lang w:eastAsia="lt-LT"/>
                            </w:rPr>
                          </w:pPr>
                          <w:r>
                            <w:rPr>
                              <w:szCs w:val="24"/>
                              <w:lang w:eastAsia="lt-LT"/>
                            </w:rPr>
                            <w:t>„</w:t>
                          </w:r>
                          <w:sdt>
                            <w:sdtPr>
                              <w:alias w:val="Numeris"/>
                              <w:tag w:val="nr_7165bf73509540adaa62dcca47050296"/>
                              <w:lock w:val="sdtLocked"/>
                              <w:richText/>
                            </w:sdtPr>
                            <w:sdtContent>
                              <w:r>
                                <w:rPr>
                                  <w:szCs w:val="24"/>
                                  <w:lang w:eastAsia="lt-LT"/>
                                </w:rPr>
                                <w:t>10.1</w:t>
                              </w:r>
                            </w:sdtContent>
                          </w:sdt>
                          <w:r>
                            <w:rPr>
                              <w:szCs w:val="24"/>
                              <w:lang w:eastAsia="lt-LT"/>
                            </w:rPr>
                            <w:t>.</w:t>
                            <w:tab/>
                            <w:t xml:space="preserve">suskystinto deguonies (vakuumo izoliuoto garintuvo) tiekimo sistema, užtikrinanti ne mažiau kaip 30 l/min srautą vienai intensyviosios terapijos lovai. ASPĮ, kuriose IT paslaugos teikiamos ≤ 3 lovose, gali būti naudojami slėgio svyravimo adsorbcijos (PAS) deguonies koncentratoriai, užtikrinantys ne mažiau kaip 30 l/min srautą vienai intensyviosios terapijos lovai.    Šiuo atveju vertinant ASPĮ bendrą deguonies poreikį į instaliuojamo generatoriaus pajėgumą būtina kartu įskaičiuoti ir kitų ASPĮ padalinių poreikius;“.</w:t>
                          </w:r>
                        </w:p>
                      </w:sdtContent>
                    </w:sdt>
                  </w:sdtContent>
                </w:sdt>
              </w:sdtContent>
            </w:sdt>
            <w:sdt>
              <w:sdtPr>
                <w:alias w:val="1.8 pp."/>
                <w:tag w:val="part_76c3d61068764a69b3499390a2f1116a"/>
                <w:lock w:val="sdtLocked"/>
                <w:richText/>
              </w:sdtPr>
              <w:sdtContent>
                <w:p>
                  <w:pPr>
                    <w:tabs>
                      <w:tab w:val="left" w:pos="0"/>
                      <w:tab w:val="left" w:pos="993"/>
                    </w:tabs>
                    <w:spacing w:line="300" w:lineRule="atLeast"/>
                    <w:ind w:right="129" w:firstLine="567"/>
                    <w:jc w:val="both"/>
                    <w:rPr>
                      <w:szCs w:val="24"/>
                    </w:rPr>
                  </w:pPr>
                  <w:sdt>
                    <w:sdtPr>
                      <w:alias w:val="Numeris"/>
                      <w:tag w:val="nr_76c3d61068764a69b3499390a2f1116a"/>
                      <w:lock w:val="sdtLocked"/>
                      <w:richText/>
                    </w:sdtPr>
                    <w:sdtContent>
                      <w:r>
                        <w:rPr>
                          <w:szCs w:val="24"/>
                        </w:rPr>
                        <w:t>1.8</w:t>
                      </w:r>
                    </w:sdtContent>
                  </w:sdt>
                  <w:r>
                    <w:rPr>
                      <w:szCs w:val="24"/>
                    </w:rPr>
                    <w:t>.</w:t>
                    <w:tab/>
                    <w:t>Pakeičiu 12 punktą ir jį išdėstau taip:</w:t>
                  </w:r>
                </w:p>
                <w:sdt>
                  <w:sdtPr>
                    <w:alias w:val="citata"/>
                    <w:tag w:val="part_b9030243646e4902ac470cefb8cc6e70"/>
                    <w:lock w:val="sdtLocked"/>
                    <w:richText/>
                  </w:sdtPr>
                  <w:sdtContent>
                    <w:sdt>
                      <w:sdtPr>
                        <w:alias w:val="12 p."/>
                        <w:tag w:val="part_f634674723e54ea094707714fba6c104"/>
                        <w:lock w:val="sdtLocked"/>
                        <w:richText/>
                      </w:sdtPr>
                      <w:sdtContent>
                        <w:p>
                          <w:pPr>
                            <w:tabs>
                              <w:tab w:val="left" w:pos="0"/>
                              <w:tab w:val="left" w:pos="993"/>
                              <w:tab w:val="left" w:pos="1418"/>
                            </w:tabs>
                            <w:ind w:right="129" w:firstLine="567"/>
                            <w:jc w:val="both"/>
                            <w:rPr>
                              <w:szCs w:val="24"/>
                              <w:lang w:eastAsia="lt-LT"/>
                            </w:rPr>
                          </w:pPr>
                          <w:r>
                            <w:rPr>
                              <w:szCs w:val="24"/>
                              <w:lang w:eastAsia="lt-LT"/>
                            </w:rPr>
                            <w:t>„</w:t>
                          </w:r>
                          <w:sdt>
                            <w:sdtPr>
                              <w:alias w:val="Numeris"/>
                              <w:tag w:val="nr_f634674723e54ea094707714fba6c104"/>
                              <w:lock w:val="sdtLocked"/>
                              <w:richText/>
                            </w:sdtPr>
                            <w:sdtContent>
                              <w:r>
                                <w:rPr>
                                  <w:szCs w:val="24"/>
                                  <w:lang w:eastAsia="lt-LT"/>
                                </w:rPr>
                                <w:t>12</w:t>
                              </w:r>
                            </w:sdtContent>
                          </w:sdt>
                          <w:r>
                            <w:rPr>
                              <w:szCs w:val="24"/>
                              <w:lang w:eastAsia="lt-LT"/>
                            </w:rPr>
                            <w:t>.</w:t>
                            <w:tab/>
                            <w:t xml:space="preserve">Intensyviosios terapijos paslaugas teikiančiame padalinyje turi būti:“. </w:t>
                          </w:r>
                        </w:p>
                      </w:sdtContent>
                    </w:sdt>
                  </w:sdtContent>
                </w:sdt>
              </w:sdtContent>
            </w:sdt>
            <w:sdt>
              <w:sdtPr>
                <w:alias w:val="1.9 pp."/>
                <w:tag w:val="part_1bf48cafc76549a4807141aa414cca16"/>
                <w:lock w:val="sdtLocked"/>
                <w:richText/>
              </w:sdtPr>
              <w:sdtContent>
                <w:p>
                  <w:pPr>
                    <w:tabs>
                      <w:tab w:val="left" w:pos="0"/>
                      <w:tab w:val="left" w:pos="993"/>
                    </w:tabs>
                    <w:ind w:right="129" w:firstLine="567"/>
                    <w:jc w:val="both"/>
                    <w:rPr>
                      <w:szCs w:val="24"/>
                    </w:rPr>
                  </w:pPr>
                  <w:sdt>
                    <w:sdtPr>
                      <w:alias w:val="Numeris"/>
                      <w:tag w:val="nr_1bf48cafc76549a4807141aa414cca16"/>
                      <w:lock w:val="sdtLocked"/>
                      <w:richText/>
                    </w:sdtPr>
                    <w:sdtContent>
                      <w:r>
                        <w:rPr>
                          <w:szCs w:val="24"/>
                        </w:rPr>
                        <w:t>1.9</w:t>
                      </w:r>
                    </w:sdtContent>
                  </w:sdt>
                  <w:r>
                    <w:rPr>
                      <w:szCs w:val="24"/>
                    </w:rPr>
                    <w:t>.</w:t>
                    <w:tab/>
                    <w:t>Pakeičiu 12.19 papunktį ir jį išdėstau taip:</w:t>
                  </w:r>
                </w:p>
                <w:sdt>
                  <w:sdtPr>
                    <w:alias w:val="citata"/>
                    <w:tag w:val="part_2dd835d8015d499e96c335f899a0c7aa"/>
                    <w:lock w:val="sdtLocked"/>
                    <w:richText/>
                  </w:sdtPr>
                  <w:sdtContent>
                    <w:sdt>
                      <w:sdtPr>
                        <w:alias w:val="12.19 pp."/>
                        <w:tag w:val="part_1b6572d0c16143d19571cd5560de445b"/>
                        <w:lock w:val="sdtLocked"/>
                        <w:richText/>
                      </w:sdtPr>
                      <w:sdtContent>
                        <w:p>
                          <w:pPr>
                            <w:tabs>
                              <w:tab w:val="left" w:pos="0"/>
                              <w:tab w:val="left" w:pos="993"/>
                              <w:tab w:val="left" w:pos="1560"/>
                            </w:tabs>
                            <w:ind w:right="129" w:firstLine="567"/>
                            <w:jc w:val="both"/>
                            <w:rPr>
                              <w:szCs w:val="24"/>
                              <w:lang w:eastAsia="lt-LT"/>
                            </w:rPr>
                          </w:pPr>
                          <w:r>
                            <w:rPr>
                              <w:szCs w:val="24"/>
                              <w:lang w:eastAsia="lt-LT"/>
                            </w:rPr>
                            <w:t>„</w:t>
                          </w:r>
                          <w:sdt>
                            <w:sdtPr>
                              <w:alias w:val="Numeris"/>
                              <w:tag w:val="nr_1b6572d0c16143d19571cd5560de445b"/>
                              <w:lock w:val="sdtLocked"/>
                              <w:richText/>
                            </w:sdtPr>
                            <w:sdtContent>
                              <w:r>
                                <w:rPr>
                                  <w:szCs w:val="24"/>
                                  <w:lang w:eastAsia="lt-LT"/>
                                </w:rPr>
                                <w:t>12.19</w:t>
                              </w:r>
                            </w:sdtContent>
                          </w:sdt>
                          <w:r>
                            <w:rPr>
                              <w:szCs w:val="24"/>
                              <w:lang w:eastAsia="lt-LT"/>
                            </w:rPr>
                            <w:t>.</w:t>
                            <w:tab/>
                            <w:t xml:space="preserve">inkstų pakaitinės terapijos prietaisas (vienas 6 pacientams) nuolatiniams (ilgos trukmės) metodams, leidžiantis atlikti šias procedūras: tęstinę venoveninę hemodializę, tęstinę venoveninę hemofiltraciją, tęstinę venoveninę lėtąją ultrafiltraciją. Turi būti galimybė atlikti citratinę antikoaguliaciją (neprivalomas ASPĮ, kuriose IT paslaugos teikiamos ≤ 3 lovose);“. </w:t>
                          </w:r>
                        </w:p>
                      </w:sdtContent>
                    </w:sdt>
                  </w:sdtContent>
                </w:sdt>
              </w:sdtContent>
            </w:sdt>
            <w:sdt>
              <w:sdtPr>
                <w:alias w:val="1.10 pp."/>
                <w:tag w:val="part_0530aeef784f4d11b6a5ae80d037c82e"/>
                <w:lock w:val="sdtLocked"/>
                <w:richText/>
              </w:sdtPr>
              <w:sdtContent>
                <w:p>
                  <w:pPr>
                    <w:tabs>
                      <w:tab w:val="left" w:pos="0"/>
                      <w:tab w:val="left" w:pos="993"/>
                    </w:tabs>
                    <w:ind w:right="129" w:firstLine="567"/>
                    <w:jc w:val="both"/>
                    <w:rPr>
                      <w:szCs w:val="24"/>
                    </w:rPr>
                  </w:pPr>
                  <w:sdt>
                    <w:sdtPr>
                      <w:alias w:val="Numeris"/>
                      <w:tag w:val="nr_0530aeef784f4d11b6a5ae80d037c82e"/>
                      <w:lock w:val="sdtLocked"/>
                      <w:richText/>
                    </w:sdtPr>
                    <w:sdtContent>
                      <w:r>
                        <w:rPr>
                          <w:szCs w:val="24"/>
                        </w:rPr>
                        <w:t>1.10</w:t>
                      </w:r>
                    </w:sdtContent>
                  </w:sdt>
                  <w:r>
                    <w:rPr>
                      <w:szCs w:val="24"/>
                    </w:rPr>
                    <w:t>.</w:t>
                    <w:tab/>
                    <w:t>Pakeičiu 17 punktą ir jį išdėstau taip:</w:t>
                  </w:r>
                </w:p>
                <w:sdt>
                  <w:sdtPr>
                    <w:alias w:val="citata"/>
                    <w:tag w:val="part_9c27b0ec75284eaeb8e7641bdbe01316"/>
                    <w:lock w:val="sdtLocked"/>
                    <w:richText/>
                  </w:sdtPr>
                  <w:sdtContent>
                    <w:sdt>
                      <w:sdtPr>
                        <w:alias w:val="17 p."/>
                        <w:tag w:val="part_e6ebbe6f8a7f46199f0a4ac736029185"/>
                        <w:lock w:val="sdtLocked"/>
                        <w:richText/>
                      </w:sdtPr>
                      <w:sdtContent>
                        <w:p>
                          <w:pPr>
                            <w:tabs>
                              <w:tab w:val="left" w:pos="0"/>
                              <w:tab w:val="left" w:pos="993"/>
                              <w:tab w:val="left" w:pos="1560"/>
                            </w:tabs>
                            <w:ind w:right="129" w:firstLine="567"/>
                            <w:jc w:val="both"/>
                            <w:rPr>
                              <w:szCs w:val="24"/>
                              <w:lang w:eastAsia="lt-LT"/>
                            </w:rPr>
                          </w:pPr>
                          <w:r>
                            <w:rPr>
                              <w:szCs w:val="24"/>
                              <w:lang w:eastAsia="lt-LT"/>
                            </w:rPr>
                            <w:t>„</w:t>
                          </w:r>
                          <w:sdt>
                            <w:sdtPr>
                              <w:alias w:val="Numeris"/>
                              <w:tag w:val="nr_e6ebbe6f8a7f46199f0a4ac736029185"/>
                              <w:lock w:val="sdtLocked"/>
                              <w:richText/>
                            </w:sdtPr>
                            <w:sdtContent>
                              <w:r>
                                <w:rPr>
                                  <w:szCs w:val="24"/>
                                  <w:lang w:eastAsia="lt-LT"/>
                                </w:rPr>
                                <w:t>17</w:t>
                              </w:r>
                            </w:sdtContent>
                          </w:sdt>
                          <w:r>
                            <w:rPr>
                              <w:szCs w:val="24"/>
                              <w:lang w:eastAsia="lt-LT"/>
                            </w:rPr>
                            <w:t>.</w:t>
                            <w:tab/>
                            <w:t>Intensyviosios terapijos paslaugas teikia asmens sveikatos priežiūros specialistų komanda, susidedanti iš gydytojų anesteziologų reanimatologų, o kardiologijos intensyviosios terapijos paslaugas teikiančiuose padaliniuose – ir gydytojų kardiologų (iki 50 proc. pamainoje dirbančių gydytojų), anestezijos ir intensyviosios terapijos slaugytojų arba anestezijos ir intensyviosios terapijos specializacijos išplėstinės praktikos slaugytojų (toliau – anestezijos ir intensyviosios terapijos slaugytojas) ir slaugytojo padėjėjų:“.</w:t>
                          </w:r>
                        </w:p>
                      </w:sdtContent>
                    </w:sdt>
                  </w:sdtContent>
                </w:sdt>
              </w:sdtContent>
            </w:sdt>
            <w:sdt>
              <w:sdtPr>
                <w:alias w:val="1.11 pp."/>
                <w:tag w:val="part_682b5896773747f9bd9b4936bddd6789"/>
                <w:lock w:val="sdtLocked"/>
                <w:richText/>
              </w:sdtPr>
              <w:sdtContent>
                <w:p>
                  <w:pPr>
                    <w:tabs>
                      <w:tab w:val="left" w:pos="0"/>
                      <w:tab w:val="left" w:pos="993"/>
                    </w:tabs>
                    <w:ind w:right="129" w:firstLine="567"/>
                    <w:jc w:val="both"/>
                    <w:rPr>
                      <w:szCs w:val="24"/>
                      <w:lang w:eastAsia="lt-LT"/>
                    </w:rPr>
                  </w:pPr>
                  <w:sdt>
                    <w:sdtPr>
                      <w:alias w:val="Numeris"/>
                      <w:tag w:val="nr_682b5896773747f9bd9b4936bddd6789"/>
                      <w:lock w:val="sdtLocked"/>
                      <w:richText/>
                    </w:sdtPr>
                    <w:sdtContent>
                      <w:r>
                        <w:rPr>
                          <w:szCs w:val="24"/>
                          <w:lang w:eastAsia="lt-LT"/>
                        </w:rPr>
                        <w:t>1.11</w:t>
                      </w:r>
                    </w:sdtContent>
                  </w:sdt>
                  <w:r>
                    <w:rPr>
                      <w:szCs w:val="24"/>
                      <w:lang w:eastAsia="lt-LT"/>
                    </w:rPr>
                    <w:t>.</w:t>
                    <w:tab/>
                    <w:t>Pakeičiu 17.1 papunktį ir jį išdėstau taip:</w:t>
                  </w:r>
                </w:p>
                <w:sdt>
                  <w:sdtPr>
                    <w:alias w:val="citata"/>
                    <w:tag w:val="part_e7dc982872f04e5bb2bcd044e7dcf5ac"/>
                    <w:lock w:val="sdtLocked"/>
                    <w:richText/>
                  </w:sdtPr>
                  <w:sdtContent>
                    <w:sdt>
                      <w:sdtPr>
                        <w:alias w:val="17.1 pp."/>
                        <w:tag w:val="part_ba19fdec82e54c3da4acf1eb51ecdd28"/>
                        <w:lock w:val="sdtLocked"/>
                        <w:richText/>
                      </w:sdtPr>
                      <w:sdtContent>
                        <w:p>
                          <w:pPr>
                            <w:tabs>
                              <w:tab w:val="left" w:pos="0"/>
                              <w:tab w:val="left" w:pos="993"/>
                              <w:tab w:val="left" w:pos="1560"/>
                            </w:tabs>
                            <w:ind w:right="129" w:firstLine="567"/>
                            <w:jc w:val="both"/>
                            <w:rPr>
                              <w:szCs w:val="24"/>
                              <w:lang w:eastAsia="lt-LT"/>
                            </w:rPr>
                          </w:pPr>
                          <w:r>
                            <w:rPr>
                              <w:szCs w:val="24"/>
                              <w:lang w:eastAsia="lt-LT"/>
                            </w:rPr>
                            <w:t>„</w:t>
                          </w:r>
                          <w:sdt>
                            <w:sdtPr>
                              <w:alias w:val="Numeris"/>
                              <w:tag w:val="nr_ba19fdec82e54c3da4acf1eb51ecdd28"/>
                              <w:lock w:val="sdtLocked"/>
                              <w:richText/>
                            </w:sdtPr>
                            <w:sdtContent>
                              <w:r>
                                <w:rPr>
                                  <w:szCs w:val="24"/>
                                  <w:lang w:eastAsia="lt-LT"/>
                                </w:rPr>
                                <w:t>17.1</w:t>
                              </w:r>
                            </w:sdtContent>
                          </w:sdt>
                          <w:r>
                            <w:rPr>
                              <w:szCs w:val="24"/>
                              <w:lang w:eastAsia="lt-LT"/>
                            </w:rPr>
                            <w:t>.</w:t>
                            <w:tab/>
                            <w:t>vienas gydytojas anesteziologas reanimatologas (specializuotas kardiologijos intensyviosios terapijos paslaugas teikiančioje ASPĮ – ir gydytojas kardiologas) gydo ne daugiau kaip 6 pacientus. Darbo intensyviosios terapijos padalinyje metu gydytojui neskiriamos kitos užduotys, išskyrus Aprašo VII skyriuje numatytus atvejus. Jei intensyviosios terapijos paslaugas teikiančiame padalinyje intensyviosios terapijos paslaugos yra teikiamos ne daugiau kaip 3 lovose, gydytojas gali teikti paslaugas ir kituose padaliniuose vadovo nustatyta tvarka, užtikrinant pacientų saugumą.“</w:t>
                          </w:r>
                        </w:p>
                      </w:sdtContent>
                    </w:sdt>
                  </w:sdtContent>
                </w:sdt>
              </w:sdtContent>
            </w:sdt>
            <w:sdt>
              <w:sdtPr>
                <w:alias w:val="1.12 pp."/>
                <w:tag w:val="part_eb4d306eaba7415fa69461b02ff196be"/>
                <w:lock w:val="sdtLocked"/>
                <w:richText/>
              </w:sdtPr>
              <w:sdtContent>
                <w:p>
                  <w:pPr>
                    <w:tabs>
                      <w:tab w:val="left" w:pos="0"/>
                      <w:tab w:val="left" w:pos="993"/>
                    </w:tabs>
                    <w:spacing w:line="300" w:lineRule="atLeast"/>
                    <w:ind w:right="129" w:firstLine="567"/>
                    <w:jc w:val="both"/>
                    <w:rPr>
                      <w:szCs w:val="24"/>
                    </w:rPr>
                  </w:pPr>
                  <w:sdt>
                    <w:sdtPr>
                      <w:alias w:val="Numeris"/>
                      <w:tag w:val="nr_eb4d306eaba7415fa69461b02ff196be"/>
                      <w:lock w:val="sdtLocked"/>
                      <w:richText/>
                    </w:sdtPr>
                    <w:sdtContent>
                      <w:r>
                        <w:rPr>
                          <w:szCs w:val="24"/>
                        </w:rPr>
                        <w:t>1.12</w:t>
                      </w:r>
                    </w:sdtContent>
                  </w:sdt>
                  <w:r>
                    <w:rPr>
                      <w:szCs w:val="24"/>
                    </w:rPr>
                    <w:t>.</w:t>
                    <w:tab/>
                    <w:t>Pakeičiu 18 punktą ir jį išdėstau taip:</w:t>
                  </w:r>
                </w:p>
                <w:sdt>
                  <w:sdtPr>
                    <w:alias w:val="citata"/>
                    <w:tag w:val="part_e28a6b06cde74243b5343d40ad3e8ad5"/>
                    <w:lock w:val="sdtLocked"/>
                    <w:richText/>
                  </w:sdtPr>
                  <w:sdtContent>
                    <w:sdt>
                      <w:sdtPr>
                        <w:alias w:val="18 p."/>
                        <w:tag w:val="part_ce4977838cf54fb3a0584e3e3e153c96"/>
                        <w:lock w:val="sdtLocked"/>
                        <w:richText/>
                      </w:sdtPr>
                      <w:sdtContent>
                        <w:p>
                          <w:pPr>
                            <w:tabs>
                              <w:tab w:val="left" w:pos="0"/>
                              <w:tab w:val="left" w:pos="993"/>
                            </w:tabs>
                            <w:ind w:right="129" w:firstLine="567"/>
                            <w:jc w:val="both"/>
                            <w:rPr>
                              <w:szCs w:val="24"/>
                              <w:lang w:eastAsia="lt-LT"/>
                            </w:rPr>
                          </w:pPr>
                          <w:r>
                            <w:rPr>
                              <w:szCs w:val="24"/>
                            </w:rPr>
                            <w:t>„</w:t>
                          </w:r>
                          <w:sdt>
                            <w:sdtPr>
                              <w:alias w:val="Numeris"/>
                              <w:tag w:val="nr_ce4977838cf54fb3a0584e3e3e153c96"/>
                              <w:lock w:val="sdtLocked"/>
                              <w:richText/>
                            </w:sdtPr>
                            <w:sdtContent>
                              <w:r>
                                <w:rPr>
                                  <w:szCs w:val="24"/>
                                </w:rPr>
                                <w:t>18</w:t>
                              </w:r>
                            </w:sdtContent>
                          </w:sdt>
                          <w:r>
                            <w:rPr>
                              <w:szCs w:val="24"/>
                            </w:rPr>
                            <w:t>. Aprašo 17 punkte nurodytos asmens sveikatos priežiūros specialistų komandos, dirbančios ASPĮ, kuri yra anesteziologijos-reanimatologijos rezidentūros bazė, sudėtyje gali būti anesteziologijos-reanimatologijos specialybės gydytojų rezidentų, bet ne daugiau kaip trečdalis intensyviosios terapijos paslaugas teikiančiame padalinyje vienos pamainos metu dirbančių gydytojų. Jeigu teikiant intensyviosios terapijos paslaugas dalyvauja anesteziologijos-reanimatologijos specialybės gydytojas (-ai) rezidentas (-ai), ASPĮ vadovas paskiria gydytoją anesteziologą reanimatologą jį (juos) konsultuoti ir nustato paskirto gydytojo anesteziologo reanimatologo tiesioginio ir konsultacinio darbo krūvį.“</w:t>
                          </w:r>
                        </w:p>
                      </w:sdtContent>
                    </w:sdt>
                  </w:sdtContent>
                </w:sdt>
              </w:sdtContent>
            </w:sdt>
            <w:sdt>
              <w:sdtPr>
                <w:alias w:val="1.13 pp."/>
                <w:tag w:val="part_e16e8d2eac684f568f96738572b4362c"/>
                <w:lock w:val="sdtLocked"/>
                <w:richText/>
              </w:sdtPr>
              <w:sdtContent>
                <w:p>
                  <w:pPr>
                    <w:tabs>
                      <w:tab w:val="left" w:pos="0"/>
                      <w:tab w:val="left" w:pos="993"/>
                    </w:tabs>
                    <w:spacing w:line="300" w:lineRule="atLeast"/>
                    <w:ind w:right="129" w:firstLine="567"/>
                    <w:jc w:val="both"/>
                    <w:rPr>
                      <w:szCs w:val="24"/>
                    </w:rPr>
                  </w:pPr>
                  <w:sdt>
                    <w:sdtPr>
                      <w:alias w:val="Numeris"/>
                      <w:tag w:val="nr_e16e8d2eac684f568f96738572b4362c"/>
                      <w:lock w:val="sdtLocked"/>
                      <w:richText/>
                    </w:sdtPr>
                    <w:sdtContent>
                      <w:r>
                        <w:rPr>
                          <w:szCs w:val="24"/>
                        </w:rPr>
                        <w:t>1.13</w:t>
                      </w:r>
                    </w:sdtContent>
                  </w:sdt>
                  <w:r>
                    <w:rPr>
                      <w:szCs w:val="24"/>
                    </w:rPr>
                    <w:t>.</w:t>
                    <w:tab/>
                    <w:t>Pakeičiu 19 punktą ir jį išdėstau taip:</w:t>
                  </w:r>
                </w:p>
                <w:sdt>
                  <w:sdtPr>
                    <w:alias w:val="citata"/>
                    <w:tag w:val="part_8a6646ec1bb948cbbf95482ab759681d"/>
                    <w:lock w:val="sdtLocked"/>
                    <w:richText/>
                  </w:sdtPr>
                  <w:sdtContent>
                    <w:sdt>
                      <w:sdtPr>
                        <w:alias w:val="19 p."/>
                        <w:tag w:val="part_96bf0017a99848fa8e788bc0692d3da0"/>
                        <w:lock w:val="sdtLocked"/>
                        <w:richText/>
                      </w:sdtPr>
                      <w:sdtContent>
                        <w:p>
                          <w:pPr>
                            <w:tabs>
                              <w:tab w:val="left" w:pos="0"/>
                              <w:tab w:val="left" w:pos="993"/>
                              <w:tab w:val="left" w:pos="1560"/>
                            </w:tabs>
                            <w:ind w:right="129" w:firstLine="567"/>
                            <w:jc w:val="both"/>
                            <w:rPr>
                              <w:szCs w:val="24"/>
                              <w:lang w:eastAsia="lt-LT"/>
                            </w:rPr>
                          </w:pPr>
                          <w:r>
                            <w:rPr>
                              <w:szCs w:val="24"/>
                              <w:lang w:eastAsia="lt-LT"/>
                            </w:rPr>
                            <w:t>„</w:t>
                          </w:r>
                          <w:sdt>
                            <w:sdtPr>
                              <w:alias w:val="Numeris"/>
                              <w:tag w:val="nr_96bf0017a99848fa8e788bc0692d3da0"/>
                              <w:lock w:val="sdtLocked"/>
                              <w:richText/>
                            </w:sdtPr>
                            <w:sdtContent>
                              <w:r>
                                <w:rPr>
                                  <w:szCs w:val="24"/>
                                  <w:lang w:eastAsia="lt-LT"/>
                                </w:rPr>
                                <w:t>19</w:t>
                              </w:r>
                            </w:sdtContent>
                          </w:sdt>
                          <w:r>
                            <w:rPr>
                              <w:szCs w:val="24"/>
                              <w:lang w:eastAsia="lt-LT"/>
                            </w:rPr>
                            <w:t>.</w:t>
                            <w:tab/>
                            <w:t>Intensyviosios terapijos paslaugas teikiančiam padaliniui vadovauja gydytojas anesteziologas reanimatologas, pacientų slaugą koordinuoja anestezijos ir intensyviosios terapijos vyresnysis slaugytojas (slaugos administratorius).“</w:t>
                          </w:r>
                        </w:p>
                      </w:sdtContent>
                    </w:sdt>
                  </w:sdtContent>
                </w:sdt>
              </w:sdtContent>
            </w:sdt>
            <w:sdt>
              <w:sdtPr>
                <w:alias w:val="1.14 pp."/>
                <w:tag w:val="part_c3853cc801404b7bacff72d4b2e9854e"/>
                <w:lock w:val="sdtLocked"/>
                <w:richText/>
              </w:sdtPr>
              <w:sdtContent>
                <w:p>
                  <w:pPr>
                    <w:tabs>
                      <w:tab w:val="left" w:pos="0"/>
                      <w:tab w:val="left" w:pos="993"/>
                    </w:tabs>
                    <w:spacing w:line="300" w:lineRule="atLeast"/>
                    <w:ind w:right="129" w:firstLine="567"/>
                    <w:jc w:val="both"/>
                    <w:rPr>
                      <w:szCs w:val="24"/>
                    </w:rPr>
                  </w:pPr>
                  <w:sdt>
                    <w:sdtPr>
                      <w:alias w:val="Numeris"/>
                      <w:tag w:val="nr_c3853cc801404b7bacff72d4b2e9854e"/>
                      <w:lock w:val="sdtLocked"/>
                      <w:richText/>
                    </w:sdtPr>
                    <w:sdtContent>
                      <w:r>
                        <w:rPr>
                          <w:szCs w:val="24"/>
                        </w:rPr>
                        <w:t>1.14</w:t>
                      </w:r>
                    </w:sdtContent>
                  </w:sdt>
                  <w:r>
                    <w:rPr>
                      <w:szCs w:val="24"/>
                    </w:rPr>
                    <w:t>.</w:t>
                    <w:tab/>
                    <w:t>Pakeičiu 20 punktą ir jį išdėstau taip:</w:t>
                  </w:r>
                </w:p>
                <w:sdt>
                  <w:sdtPr>
                    <w:alias w:val="citata"/>
                    <w:tag w:val="part_93cab862f12e48b69b760266e2e31a94"/>
                    <w:lock w:val="sdtLocked"/>
                    <w:richText/>
                  </w:sdtPr>
                  <w:sdtContent>
                    <w:sdt>
                      <w:sdtPr>
                        <w:alias w:val="20 p."/>
                        <w:tag w:val="part_362e8507bd84411fa90a2861c6ee1a54"/>
                        <w:lock w:val="sdtLocked"/>
                        <w:richText/>
                      </w:sdtPr>
                      <w:sdtContent>
                        <w:p>
                          <w:pPr>
                            <w:tabs>
                              <w:tab w:val="left" w:pos="0"/>
                              <w:tab w:val="left" w:pos="993"/>
                              <w:tab w:val="left" w:pos="1560"/>
                            </w:tabs>
                            <w:ind w:right="129" w:firstLine="567"/>
                            <w:jc w:val="both"/>
                            <w:rPr>
                              <w:szCs w:val="24"/>
                              <w:lang w:eastAsia="lt-LT"/>
                            </w:rPr>
                          </w:pPr>
                          <w:r>
                            <w:rPr>
                              <w:szCs w:val="24"/>
                              <w:lang w:eastAsia="lt-LT"/>
                            </w:rPr>
                            <w:t>„</w:t>
                          </w:r>
                          <w:sdt>
                            <w:sdtPr>
                              <w:alias w:val="Numeris"/>
                              <w:tag w:val="nr_362e8507bd84411fa90a2861c6ee1a54"/>
                              <w:lock w:val="sdtLocked"/>
                              <w:richText/>
                            </w:sdtPr>
                            <w:sdtContent>
                              <w:r>
                                <w:rPr>
                                  <w:szCs w:val="24"/>
                                  <w:lang w:eastAsia="lt-LT"/>
                                </w:rPr>
                                <w:t>20</w:t>
                              </w:r>
                            </w:sdtContent>
                          </w:sdt>
                          <w:r>
                            <w:rPr>
                              <w:szCs w:val="24"/>
                              <w:lang w:eastAsia="lt-LT"/>
                            </w:rPr>
                            <w:t>.</w:t>
                            <w:tab/>
                            <w:t xml:space="preserve">Intensyviosios terapijos </w:t>
                          </w:r>
                          <w:r>
                            <w:rPr>
                              <w:szCs w:val="24"/>
                            </w:rPr>
                            <w:t xml:space="preserve">paslaugas teikiančiame </w:t>
                          </w:r>
                          <w:r>
                            <w:rPr>
                              <w:szCs w:val="24"/>
                              <w:lang w:eastAsia="lt-LT"/>
                            </w:rPr>
                            <w:t xml:space="preserve">padalinyje, kuriame yra 6 ir daugiau intensyviosios terapijos lovų, paskiriamas pamainos slaugos koordinatorius. Slaugos koordinatoriumi skiriamas išplėstinės slaugos praktikos specialistas arba anestezijos ir intensyviosios terapijos slaugytojas, turintis kompetencijų ir darbo su padalinyje naudojama įranga ir organų funkcijų palaikymo priemonėmis įgūdžių. Slaugos koordinatorius įprastai pacientų slaugos paslaugų neteikia.“ </w:t>
                          </w:r>
                        </w:p>
                      </w:sdtContent>
                    </w:sdt>
                  </w:sdtContent>
                </w:sdt>
              </w:sdtContent>
            </w:sdt>
            <w:sdt>
              <w:sdtPr>
                <w:alias w:val="1.15 pp."/>
                <w:tag w:val="part_557b94a8123849dab63c613b5a819195"/>
                <w:lock w:val="sdtLocked"/>
                <w:richText/>
              </w:sdtPr>
              <w:sdtContent>
                <w:p>
                  <w:pPr>
                    <w:tabs>
                      <w:tab w:val="left" w:pos="0"/>
                      <w:tab w:val="left" w:pos="993"/>
                    </w:tabs>
                    <w:spacing w:line="300" w:lineRule="atLeast"/>
                    <w:ind w:right="129" w:firstLine="567"/>
                    <w:jc w:val="both"/>
                    <w:rPr>
                      <w:szCs w:val="24"/>
                    </w:rPr>
                  </w:pPr>
                  <w:sdt>
                    <w:sdtPr>
                      <w:alias w:val="Numeris"/>
                      <w:tag w:val="nr_557b94a8123849dab63c613b5a819195"/>
                      <w:lock w:val="sdtLocked"/>
                      <w:richText/>
                    </w:sdtPr>
                    <w:sdtContent>
                      <w:r>
                        <w:rPr>
                          <w:szCs w:val="24"/>
                        </w:rPr>
                        <w:t>1.15</w:t>
                      </w:r>
                    </w:sdtContent>
                  </w:sdt>
                  <w:r>
                    <w:rPr>
                      <w:szCs w:val="24"/>
                    </w:rPr>
                    <w:t>.</w:t>
                    <w:tab/>
                    <w:t>Pakeičiu 21.1 papunktį ir jį išdėstau taip:</w:t>
                  </w:r>
                </w:p>
                <w:sdt>
                  <w:sdtPr>
                    <w:alias w:val="citata"/>
                    <w:tag w:val="part_6051fd6ba94e446eb08d896004870617"/>
                    <w:lock w:val="sdtLocked"/>
                    <w:richText/>
                  </w:sdtPr>
                  <w:sdtContent>
                    <w:sdt>
                      <w:sdtPr>
                        <w:alias w:val="21.1 pp."/>
                        <w:tag w:val="part_b7be796b8f3a43fc871f4604ffba698e"/>
                        <w:lock w:val="sdtLocked"/>
                        <w:richText/>
                      </w:sdtPr>
                      <w:sdtContent>
                        <w:p>
                          <w:pPr>
                            <w:tabs>
                              <w:tab w:val="left" w:pos="0"/>
                              <w:tab w:val="left" w:pos="993"/>
                            </w:tabs>
                            <w:spacing w:line="300" w:lineRule="atLeast"/>
                            <w:ind w:right="129" w:firstLine="567"/>
                            <w:jc w:val="both"/>
                            <w:rPr>
                              <w:szCs w:val="24"/>
                            </w:rPr>
                          </w:pPr>
                          <w:r>
                            <w:rPr>
                              <w:szCs w:val="24"/>
                              <w:lang w:eastAsia="lt-LT"/>
                            </w:rPr>
                            <w:t>„</w:t>
                          </w:r>
                          <w:sdt>
                            <w:sdtPr>
                              <w:alias w:val="Numeris"/>
                              <w:tag w:val="nr_b7be796b8f3a43fc871f4604ffba698e"/>
                              <w:lock w:val="sdtLocked"/>
                              <w:richText/>
                            </w:sdtPr>
                            <w:sdtContent>
                              <w:r>
                                <w:rPr>
                                  <w:szCs w:val="24"/>
                                  <w:lang w:eastAsia="lt-LT"/>
                                </w:rPr>
                                <w:t>21.1</w:t>
                              </w:r>
                            </w:sdtContent>
                          </w:sdt>
                          <w:r>
                            <w:rPr>
                              <w:szCs w:val="24"/>
                              <w:lang w:eastAsia="lt-LT"/>
                            </w:rPr>
                            <w:t>.</w:t>
                            <w:tab/>
                            <w:t>turi dirbti specializuotas asmens sveikatos priežiūros paslaugas teikiantys gydytojai, kurie į intensyviosios terapijos paslaugas teikiantį padalinį atvyksta ne vėliau kaip per 60 min. nuo gydytojo konsultacijos pacientui paskyrimo;“.</w:t>
                          </w:r>
                        </w:p>
                      </w:sdtContent>
                    </w:sdt>
                  </w:sdtContent>
                </w:sdt>
              </w:sdtContent>
            </w:sdt>
            <w:sdt>
              <w:sdtPr>
                <w:alias w:val="1.16 pp."/>
                <w:tag w:val="part_e8d455c0c8de444db6af11f8412038e5"/>
                <w:lock w:val="sdtLocked"/>
                <w:richText/>
              </w:sdtPr>
              <w:sdtContent>
                <w:p>
                  <w:pPr>
                    <w:tabs>
                      <w:tab w:val="left" w:pos="0"/>
                      <w:tab w:val="left" w:pos="993"/>
                    </w:tabs>
                    <w:spacing w:line="300" w:lineRule="atLeast"/>
                    <w:ind w:right="129" w:firstLine="567"/>
                    <w:jc w:val="both"/>
                    <w:rPr>
                      <w:szCs w:val="24"/>
                    </w:rPr>
                  </w:pPr>
                  <w:sdt>
                    <w:sdtPr>
                      <w:alias w:val="Numeris"/>
                      <w:tag w:val="nr_e8d455c0c8de444db6af11f8412038e5"/>
                      <w:lock w:val="sdtLocked"/>
                      <w:richText/>
                    </w:sdtPr>
                    <w:sdtContent>
                      <w:r>
                        <w:rPr>
                          <w:szCs w:val="24"/>
                        </w:rPr>
                        <w:t>1.16</w:t>
                      </w:r>
                    </w:sdtContent>
                  </w:sdt>
                  <w:r>
                    <w:rPr>
                      <w:szCs w:val="24"/>
                    </w:rPr>
                    <w:t>.</w:t>
                    <w:tab/>
                    <w:t>Pakeičiu 21.3 papunktį ir jį išdėstau taip:</w:t>
                  </w:r>
                </w:p>
                <w:sdt>
                  <w:sdtPr>
                    <w:alias w:val="citata"/>
                    <w:tag w:val="part_50899c53373e45009259635c22d3dbf3"/>
                    <w:lock w:val="sdtLocked"/>
                    <w:richText/>
                  </w:sdtPr>
                  <w:sdtContent>
                    <w:sdt>
                      <w:sdtPr>
                        <w:alias w:val="21.3 pp."/>
                        <w:tag w:val="part_ed51528a50f94ee08c6744c6c6681e52"/>
                        <w:lock w:val="sdtLocked"/>
                        <w:richText/>
                      </w:sdtPr>
                      <w:sdtContent>
                        <w:p>
                          <w:pPr>
                            <w:tabs>
                              <w:tab w:val="left" w:pos="0"/>
                              <w:tab w:val="left" w:pos="993"/>
                              <w:tab w:val="left" w:pos="1276"/>
                            </w:tabs>
                            <w:ind w:right="129" w:firstLine="567"/>
                            <w:jc w:val="both"/>
                            <w:rPr>
                              <w:szCs w:val="24"/>
                              <w:lang w:eastAsia="lt-LT"/>
                            </w:rPr>
                          </w:pPr>
                          <w:r>
                            <w:rPr>
                              <w:szCs w:val="24"/>
                              <w:lang w:eastAsia="lt-LT"/>
                            </w:rPr>
                            <w:t>„</w:t>
                          </w:r>
                          <w:sdt>
                            <w:sdtPr>
                              <w:alias w:val="Numeris"/>
                              <w:tag w:val="nr_ed51528a50f94ee08c6744c6c6681e52"/>
                              <w:lock w:val="sdtLocked"/>
                              <w:richText/>
                            </w:sdtPr>
                            <w:sdtContent>
                              <w:r>
                                <w:rPr>
                                  <w:szCs w:val="24"/>
                                  <w:lang w:eastAsia="lt-LT"/>
                                </w:rPr>
                                <w:t>21.3</w:t>
                              </w:r>
                            </w:sdtContent>
                          </w:sdt>
                          <w:r>
                            <w:rPr>
                              <w:szCs w:val="24"/>
                              <w:lang w:eastAsia="lt-LT"/>
                            </w:rPr>
                            <w:t>.</w:t>
                            <w:tab/>
                            <w:t>ne vėliau kaip per vieną darbo dieną nuo paskyrimo suteikiamos (esant poreikiui) šios specializuotos asmens sveikatos priežiūros paslaugos (atvykstant specialistui į intensyviosios terapijos paslaugas teikiantį padalinį arba teikiant paslaugą nuotoliniu būdu):“.</w:t>
                          </w:r>
                        </w:p>
                      </w:sdtContent>
                    </w:sdt>
                  </w:sdtContent>
                </w:sdt>
              </w:sdtContent>
            </w:sdt>
            <w:sdt>
              <w:sdtPr>
                <w:alias w:val="1.17 pp."/>
                <w:tag w:val="part_b5c73fb2c22242caa9095ee2f290f612"/>
                <w:lock w:val="sdtLocked"/>
                <w:richText/>
              </w:sdtPr>
              <w:sdtContent>
                <w:p>
                  <w:pPr>
                    <w:tabs>
                      <w:tab w:val="left" w:pos="0"/>
                      <w:tab w:val="left" w:pos="993"/>
                      <w:tab w:val="left" w:pos="1134"/>
                    </w:tabs>
                    <w:spacing w:line="300" w:lineRule="atLeast"/>
                    <w:ind w:right="129" w:firstLine="567"/>
                    <w:jc w:val="both"/>
                    <w:rPr>
                      <w:szCs w:val="24"/>
                    </w:rPr>
                  </w:pPr>
                  <w:sdt>
                    <w:sdtPr>
                      <w:alias w:val="Numeris"/>
                      <w:tag w:val="nr_b5c73fb2c22242caa9095ee2f290f612"/>
                      <w:lock w:val="sdtLocked"/>
                      <w:richText/>
                    </w:sdtPr>
                    <w:sdtContent>
                      <w:r>
                        <w:rPr>
                          <w:szCs w:val="24"/>
                        </w:rPr>
                        <w:t>1.17</w:t>
                      </w:r>
                    </w:sdtContent>
                  </w:sdt>
                  <w:r>
                    <w:rPr>
                      <w:szCs w:val="24"/>
                    </w:rPr>
                    <w:t>.</w:t>
                    <w:tab/>
                    <w:t>Pakeičiu 24.3 papunktį ir jį išdėstau taip:</w:t>
                  </w:r>
                </w:p>
                <w:sdt>
                  <w:sdtPr>
                    <w:alias w:val="citata"/>
                    <w:tag w:val="part_93590a7f0e734ca78f0f908937fd597c"/>
                    <w:lock w:val="sdtLocked"/>
                    <w:richText/>
                  </w:sdtPr>
                  <w:sdtContent>
                    <w:sdt>
                      <w:sdtPr>
                        <w:alias w:val="24.3 pp."/>
                        <w:tag w:val="part_acee09557e75434ba6709a16b413e727"/>
                        <w:lock w:val="sdtLocked"/>
                        <w:richText/>
                      </w:sdtPr>
                      <w:sdtContent>
                        <w:p>
                          <w:pPr>
                            <w:tabs>
                              <w:tab w:val="left" w:pos="0"/>
                              <w:tab w:val="left" w:pos="993"/>
                              <w:tab w:val="left" w:pos="1418"/>
                              <w:tab w:val="left" w:pos="1560"/>
                            </w:tabs>
                            <w:ind w:right="129" w:firstLine="567"/>
                            <w:jc w:val="both"/>
                            <w:rPr>
                              <w:szCs w:val="24"/>
                              <w:lang w:eastAsia="lt-LT"/>
                            </w:rPr>
                          </w:pPr>
                          <w:r>
                            <w:rPr>
                              <w:szCs w:val="24"/>
                              <w:lang w:eastAsia="lt-LT"/>
                            </w:rPr>
                            <w:t>„</w:t>
                          </w:r>
                          <w:sdt>
                            <w:sdtPr>
                              <w:alias w:val="Numeris"/>
                              <w:tag w:val="nr_acee09557e75434ba6709a16b413e727"/>
                              <w:lock w:val="sdtLocked"/>
                              <w:richText/>
                            </w:sdtPr>
                            <w:sdtContent>
                              <w:r>
                                <w:rPr>
                                  <w:szCs w:val="24"/>
                                  <w:lang w:eastAsia="lt-LT"/>
                                </w:rPr>
                                <w:t>24.3</w:t>
                              </w:r>
                            </w:sdtContent>
                          </w:sdt>
                          <w:r>
                            <w:rPr>
                              <w:szCs w:val="24"/>
                              <w:lang w:eastAsia="lt-LT"/>
                            </w:rPr>
                            <w:t>.</w:t>
                            <w:tab/>
                            <w:t>kritinės sveikatos būklės pacientui, kuriam reikalingas gyvybės palaikymas, intensyvus būklės stebėjimas ir gydymo būdai, kurie gali būti taikomi tik intensyviosios terapijos paslaugas teikiančiame padalinyje, esant mediciniškai pagrįstai tikimybei iš esmės pagerinti arba visiškai atkurti paciento gyvybiškai svarbias organizmo funkcijas. Gyvybės palaikymas apima invazinę plaučių ventiliaciją, nenutrūkstamą inkstų pakaitinę terapiją, invazinį hemodinamikos sekimą agresyvioms hemodinamikos intervencijoms valdyti, EKMO, intraaortinę kontrapulsaciją, kitų kritinių būklių gydymą.“</w:t>
                          </w:r>
                        </w:p>
                      </w:sdtContent>
                    </w:sdt>
                  </w:sdtContent>
                </w:sdt>
              </w:sdtContent>
            </w:sdt>
            <w:sdt>
              <w:sdtPr>
                <w:alias w:val="1.18 pp."/>
                <w:tag w:val="part_d9dcf89850744b96b49b81f451e9e65a"/>
                <w:lock w:val="sdtLocked"/>
                <w:richText/>
              </w:sdtPr>
              <w:sdtContent>
                <w:p>
                  <w:pPr>
                    <w:tabs>
                      <w:tab w:val="left" w:pos="0"/>
                      <w:tab w:val="left" w:pos="993"/>
                      <w:tab w:val="left" w:pos="1134"/>
                    </w:tabs>
                    <w:spacing w:line="300" w:lineRule="atLeast"/>
                    <w:ind w:right="129" w:firstLine="567"/>
                    <w:jc w:val="both"/>
                    <w:rPr>
                      <w:szCs w:val="24"/>
                    </w:rPr>
                  </w:pPr>
                  <w:sdt>
                    <w:sdtPr>
                      <w:alias w:val="Numeris"/>
                      <w:tag w:val="nr_d9dcf89850744b96b49b81f451e9e65a"/>
                      <w:lock w:val="sdtLocked"/>
                      <w:richText/>
                    </w:sdtPr>
                    <w:sdtContent>
                      <w:r>
                        <w:rPr>
                          <w:szCs w:val="24"/>
                        </w:rPr>
                        <w:t>1.18</w:t>
                      </w:r>
                    </w:sdtContent>
                  </w:sdt>
                  <w:r>
                    <w:rPr>
                      <w:szCs w:val="24"/>
                    </w:rPr>
                    <w:t>.</w:t>
                    <w:tab/>
                    <w:t>Pakeičiu 40 punktą ir jį išdėstau taip:</w:t>
                  </w:r>
                </w:p>
                <w:sdt>
                  <w:sdtPr>
                    <w:alias w:val="citata"/>
                    <w:tag w:val="part_b28b345f97284ef4a457d653c9d75761"/>
                    <w:lock w:val="sdtLocked"/>
                    <w:richText/>
                  </w:sdtPr>
                  <w:sdtContent>
                    <w:sdt>
                      <w:sdtPr>
                        <w:alias w:val="40 p."/>
                        <w:tag w:val="part_bff439c4e5e24940967ca5c10a00ecf8"/>
                        <w:lock w:val="sdtLocked"/>
                        <w:richText/>
                      </w:sdtPr>
                      <w:sdtContent>
                        <w:p>
                          <w:pPr>
                            <w:tabs>
                              <w:tab w:val="left" w:pos="0"/>
                              <w:tab w:val="left" w:pos="993"/>
                              <w:tab w:val="left" w:pos="1418"/>
                            </w:tabs>
                            <w:ind w:right="129" w:firstLine="567"/>
                            <w:jc w:val="both"/>
                            <w:rPr>
                              <w:szCs w:val="24"/>
                              <w:lang w:eastAsia="lt-LT"/>
                            </w:rPr>
                          </w:pPr>
                          <w:r>
                            <w:rPr>
                              <w:szCs w:val="24"/>
                              <w:lang w:eastAsia="lt-LT"/>
                            </w:rPr>
                            <w:t>„</w:t>
                          </w:r>
                          <w:sdt>
                            <w:sdtPr>
                              <w:alias w:val="Numeris"/>
                              <w:tag w:val="nr_bff439c4e5e24940967ca5c10a00ecf8"/>
                              <w:lock w:val="sdtLocked"/>
                              <w:richText/>
                            </w:sdtPr>
                            <w:sdtContent>
                              <w:r>
                                <w:rPr>
                                  <w:szCs w:val="24"/>
                                  <w:lang w:eastAsia="lt-LT"/>
                                </w:rPr>
                                <w:t>40</w:t>
                              </w:r>
                            </w:sdtContent>
                          </w:sdt>
                          <w:r>
                            <w:rPr>
                              <w:szCs w:val="24"/>
                              <w:lang w:eastAsia="lt-LT"/>
                            </w:rPr>
                            <w:t>.</w:t>
                            <w:tab/>
                            <w:t>Antros (K2) ir trečios (K3) sveikatos būklės kompleksiškumo kategorijos pacientai transportuojami į intensyviosios terapijos paslaugas teikiančią regioninio klasterio ASPĮ. Antros (K2) sveikatos būklės kompleksiškumo kategorijos pacientai, esant neatidėliotinam poreikiui stabilizuoti paciento sveikatos būklę, gali būti transportuojami į artimiausią asmens sveikatos priežiūros įstaigą, kurioje teikiamos intensyviosios priežiūros paslaugos, būklei stabilizuoti ir, stabilizavus būklę, sprendžiama, ar išlieka poreikis perkelti pacientą į atitinkamo regioninio klasterio intensyviosios terapijos paslaugas teikiančią ASPĮ.</w:t>
                          </w:r>
                          <w:r>
                            <w:rPr>
                              <w:szCs w:val="24"/>
                            </w:rPr>
                            <w:t xml:space="preserve"> Paciento gydymo </w:t>
                          </w:r>
                          <w:r>
                            <w:rPr>
                              <w:szCs w:val="24"/>
                              <w:lang w:eastAsia="lt-LT"/>
                            </w:rPr>
                            <w:t>planą ir tikslus suderinus su klasterio veiklą organizuojančios ASPĮ klasterio koordinatoriumi gydytoju anesteziologu reanimatologu, K2 sveikatos būklės kompleksiškumo kategorijos pacientų gydymas gali būti tęsiamas intensyviosios priežiūros paslaugą teikiančioje ASPĮ.“</w:t>
                          </w:r>
                        </w:p>
                      </w:sdtContent>
                    </w:sdt>
                  </w:sdtContent>
                </w:sdt>
              </w:sdtContent>
            </w:sdt>
            <w:sdt>
              <w:sdtPr>
                <w:alias w:val="1.19 pp."/>
                <w:tag w:val="part_c51c4a7b2ada467da05c4872d35ef3cb"/>
                <w:lock w:val="sdtLocked"/>
                <w:richText/>
              </w:sdtPr>
              <w:sdtContent>
                <w:p>
                  <w:pPr>
                    <w:tabs>
                      <w:tab w:val="left" w:pos="0"/>
                      <w:tab w:val="left" w:pos="993"/>
                    </w:tabs>
                    <w:spacing w:line="300" w:lineRule="atLeast"/>
                    <w:ind w:right="129" w:firstLine="567"/>
                    <w:jc w:val="both"/>
                    <w:rPr>
                      <w:szCs w:val="24"/>
                    </w:rPr>
                  </w:pPr>
                  <w:sdt>
                    <w:sdtPr>
                      <w:alias w:val="Numeris"/>
                      <w:tag w:val="nr_c51c4a7b2ada467da05c4872d35ef3cb"/>
                      <w:lock w:val="sdtLocked"/>
                      <w:richText/>
                    </w:sdtPr>
                    <w:sdtContent>
                      <w:r>
                        <w:rPr>
                          <w:szCs w:val="24"/>
                        </w:rPr>
                        <w:t>1.19</w:t>
                      </w:r>
                    </w:sdtContent>
                  </w:sdt>
                  <w:r>
                    <w:rPr>
                      <w:szCs w:val="24"/>
                    </w:rPr>
                    <w:t>.</w:t>
                    <w:tab/>
                    <w:t>Papildau nauju 44</w:t>
                  </w:r>
                  <w:r>
                    <w:rPr>
                      <w:szCs w:val="24"/>
                      <w:vertAlign w:val="superscript"/>
                    </w:rPr>
                    <w:t>1</w:t>
                  </w:r>
                  <w:r>
                    <w:rPr>
                      <w:szCs w:val="24"/>
                    </w:rPr>
                    <w:t xml:space="preserve"> punktu:</w:t>
                  </w:r>
                </w:p>
                <w:sdt>
                  <w:sdtPr>
                    <w:alias w:val="citata"/>
                    <w:tag w:val="part_c9d4ae9fdb1c4e69b975e4146ac28045"/>
                    <w:lock w:val="sdtLocked"/>
                    <w:richText/>
                  </w:sdtPr>
                  <w:sdtContent>
                    <w:sdt>
                      <w:sdtPr>
                        <w:alias w:val="44-1 p."/>
                        <w:tag w:val="part_6a424904f0e7448c8c592917c43b3e45"/>
                        <w:lock w:val="sdtLocked"/>
                        <w:richText/>
                      </w:sdtPr>
                      <w:sdtContent>
                        <w:p>
                          <w:pPr>
                            <w:tabs>
                              <w:tab w:val="left" w:pos="0"/>
                              <w:tab w:val="left" w:pos="993"/>
                            </w:tabs>
                            <w:ind w:right="129" w:firstLine="567"/>
                            <w:jc w:val="both"/>
                            <w:rPr>
                              <w:szCs w:val="24"/>
                              <w:lang w:eastAsia="lt-LT"/>
                            </w:rPr>
                          </w:pPr>
                          <w:r>
                            <w:rPr>
                              <w:szCs w:val="24"/>
                              <w:lang w:eastAsia="lt-LT"/>
                            </w:rPr>
                            <w:t>„</w:t>
                          </w:r>
                          <w:sdt>
                            <w:sdtPr>
                              <w:alias w:val="Numeris"/>
                              <w:tag w:val="nr_6a424904f0e7448c8c592917c43b3e45"/>
                              <w:lock w:val="sdtLocked"/>
                              <w:richText/>
                            </w:sdtPr>
                            <w:sdtContent>
                              <w:r>
                                <w:rPr>
                                  <w:szCs w:val="24"/>
                                  <w:lang w:eastAsia="lt-LT"/>
                                </w:rPr>
                                <w:t>44</w:t>
                              </w:r>
                              <w:r>
                                <w:rPr>
                                  <w:szCs w:val="24"/>
                                  <w:vertAlign w:val="superscript"/>
                                  <w:lang w:eastAsia="lt-LT"/>
                                </w:rPr>
                                <w:t>1</w:t>
                              </w:r>
                            </w:sdtContent>
                          </w:sdt>
                          <w:r>
                            <w:rPr>
                              <w:szCs w:val="24"/>
                              <w:lang w:eastAsia="lt-LT"/>
                            </w:rPr>
                            <w:t>. Pacientas transportuojamas iš asmens sveikatos priežiūros įstaigos, kurioje teikiamos intensyviosios terapijos paslaugos, į intensyviosios priežiūros paslaugas teikiančią ASPĮ šia tvarka:</w:t>
                          </w:r>
                        </w:p>
                        <w:sdt>
                          <w:sdtPr>
                            <w:alias w:val="44-1.1 pp."/>
                            <w:tag w:val="part_149bbb033a224a2e86c69adcad6531d6"/>
                            <w:lock w:val="sdtLocked"/>
                            <w:richText/>
                          </w:sdtPr>
                          <w:sdtContent>
                            <w:p>
                              <w:pPr>
                                <w:tabs>
                                  <w:tab w:val="left" w:pos="0"/>
                                  <w:tab w:val="left" w:pos="993"/>
                                </w:tabs>
                                <w:ind w:right="129" w:firstLine="567"/>
                                <w:jc w:val="both"/>
                                <w:rPr>
                                  <w:szCs w:val="24"/>
                                  <w:lang w:eastAsia="lt-LT"/>
                                </w:rPr>
                              </w:pPr>
                              <w:sdt>
                                <w:sdtPr>
                                  <w:alias w:val="Numeris"/>
                                  <w:tag w:val="nr_149bbb033a224a2e86c69adcad6531d6"/>
                                  <w:lock w:val="sdtLocked"/>
                                  <w:richText/>
                                </w:sdtPr>
                                <w:sdtContent>
                                  <w:r>
                                    <w:rPr>
                                      <w:szCs w:val="24"/>
                                      <w:lang w:eastAsia="lt-LT"/>
                                    </w:rPr>
                                    <w:t>44</w:t>
                                  </w:r>
                                  <w:r>
                                    <w:rPr>
                                      <w:szCs w:val="24"/>
                                      <w:vertAlign w:val="superscript"/>
                                      <w:lang w:eastAsia="lt-LT"/>
                                    </w:rPr>
                                    <w:t>1</w:t>
                                  </w:r>
                                  <w:r>
                                    <w:rPr>
                                      <w:szCs w:val="24"/>
                                      <w:lang w:eastAsia="lt-LT"/>
                                    </w:rPr>
                                    <w:t>.1</w:t>
                                  </w:r>
                                </w:sdtContent>
                              </w:sdt>
                              <w:r>
                                <w:rPr>
                                  <w:szCs w:val="24"/>
                                  <w:lang w:eastAsia="lt-LT"/>
                                </w:rPr>
                                <w:t>. nustačius indikacijas gydyti pacientą intensyviosios priežiūros paslaugas teikiančioje ASPĮ vadovaujamasi principu gauti paslaugas arčiausiai gyvenamosios vietos;</w:t>
                              </w:r>
                            </w:p>
                          </w:sdtContent>
                        </w:sdt>
                        <w:sdt>
                          <w:sdtPr>
                            <w:alias w:val="44-1.2 pp."/>
                            <w:tag w:val="part_691f3d7fe0764baebb1fa0e2507f3e33"/>
                            <w:lock w:val="sdtLocked"/>
                            <w:richText/>
                          </w:sdtPr>
                          <w:sdtContent>
                            <w:p>
                              <w:pPr>
                                <w:tabs>
                                  <w:tab w:val="left" w:pos="0"/>
                                  <w:tab w:val="left" w:pos="993"/>
                                </w:tabs>
                                <w:ind w:right="129" w:firstLine="567"/>
                                <w:jc w:val="both"/>
                                <w:rPr>
                                  <w:szCs w:val="24"/>
                                  <w:lang w:eastAsia="lt-LT"/>
                                </w:rPr>
                              </w:pPr>
                              <w:sdt>
                                <w:sdtPr>
                                  <w:alias w:val="Numeris"/>
                                  <w:tag w:val="nr_691f3d7fe0764baebb1fa0e2507f3e33"/>
                                  <w:lock w:val="sdtLocked"/>
                                  <w:richText/>
                                </w:sdtPr>
                                <w:sdtContent>
                                  <w:r>
                                    <w:rPr>
                                      <w:szCs w:val="24"/>
                                      <w:lang w:eastAsia="lt-LT"/>
                                    </w:rPr>
                                    <w:t>44</w:t>
                                  </w:r>
                                  <w:r>
                                    <w:rPr>
                                      <w:szCs w:val="24"/>
                                      <w:vertAlign w:val="superscript"/>
                                      <w:lang w:eastAsia="lt-LT"/>
                                    </w:rPr>
                                    <w:t>1</w:t>
                                  </w:r>
                                  <w:r>
                                    <w:rPr>
                                      <w:szCs w:val="24"/>
                                      <w:lang w:eastAsia="lt-LT"/>
                                    </w:rPr>
                                    <w:t>.2</w:t>
                                  </w:r>
                                </w:sdtContent>
                              </w:sdt>
                              <w:r>
                                <w:rPr>
                                  <w:szCs w:val="24"/>
                                  <w:lang w:eastAsia="lt-LT"/>
                                </w:rPr>
                                <w:t>. sprendimą dėl paciento būklės pasikeitimo ir indikacijų toliau tęsti gydymą intensyviosios priežiūros paslaugas teikiančioje ASPĮ priima gydantis gydytojas ir suderina su priimančios ASPĮ padalinio specialistais;</w:t>
                              </w:r>
                            </w:p>
                          </w:sdtContent>
                        </w:sdt>
                        <w:sdt>
                          <w:sdtPr>
                            <w:alias w:val="44-1.3 pp."/>
                            <w:tag w:val="part_cf80a9ce54ce4a96a4891f5b28bc6de8"/>
                            <w:lock w:val="sdtLocked"/>
                            <w:richText/>
                          </w:sdtPr>
                          <w:sdtContent>
                            <w:p>
                              <w:pPr>
                                <w:tabs>
                                  <w:tab w:val="left" w:pos="0"/>
                                  <w:tab w:val="left" w:pos="993"/>
                                </w:tabs>
                                <w:ind w:right="129" w:firstLine="567"/>
                                <w:jc w:val="both"/>
                                <w:rPr>
                                  <w:szCs w:val="24"/>
                                  <w:lang w:eastAsia="lt-LT"/>
                                </w:rPr>
                              </w:pPr>
                              <w:sdt>
                                <w:sdtPr>
                                  <w:alias w:val="Numeris"/>
                                  <w:tag w:val="nr_cf80a9ce54ce4a96a4891f5b28bc6de8"/>
                                  <w:lock w:val="sdtLocked"/>
                                  <w:richText/>
                                </w:sdtPr>
                                <w:sdtContent>
                                  <w:r>
                                    <w:rPr>
                                      <w:szCs w:val="24"/>
                                      <w:lang w:eastAsia="lt-LT"/>
                                    </w:rPr>
                                    <w:t>44</w:t>
                                  </w:r>
                                  <w:r>
                                    <w:rPr>
                                      <w:szCs w:val="24"/>
                                      <w:vertAlign w:val="superscript"/>
                                      <w:lang w:eastAsia="lt-LT"/>
                                    </w:rPr>
                                    <w:t>1</w:t>
                                  </w:r>
                                  <w:r>
                                    <w:rPr>
                                      <w:szCs w:val="24"/>
                                      <w:lang w:eastAsia="lt-LT"/>
                                    </w:rPr>
                                    <w:t>.3</w:t>
                                  </w:r>
                                </w:sdtContent>
                              </w:sdt>
                              <w:r>
                                <w:rPr>
                                  <w:szCs w:val="24"/>
                                  <w:lang w:eastAsia="lt-LT"/>
                                </w:rPr>
                                <w:t xml:space="preserve">. paciento transportavimas atliekamas naudojantis skubios konsultacinės pagalbos teikimui skirtus reanimobilius arba, jei leidžia paciento būklė ir pacientas gydomas ne klasteriui priklausančioje  ASPĮ, organizuojamas GMP pervežimas reanimobiliu;</w:t>
                              </w:r>
                            </w:p>
                          </w:sdtContent>
                        </w:sdt>
                        <w:sdt>
                          <w:sdtPr>
                            <w:alias w:val="44-1.4 pp."/>
                            <w:tag w:val="part_144d5d1c025a4cd6943503a3584502ed"/>
                            <w:lock w:val="sdtLocked"/>
                            <w:richText/>
                          </w:sdtPr>
                          <w:sdtContent>
                            <w:p>
                              <w:pPr>
                                <w:tabs>
                                  <w:tab w:val="left" w:pos="0"/>
                                  <w:tab w:val="left" w:pos="993"/>
                                </w:tabs>
                                <w:ind w:right="129" w:firstLine="567"/>
                                <w:jc w:val="both"/>
                                <w:rPr>
                                  <w:szCs w:val="24"/>
                                  <w:lang w:eastAsia="lt-LT"/>
                                </w:rPr>
                              </w:pPr>
                              <w:sdt>
                                <w:sdtPr>
                                  <w:alias w:val="Numeris"/>
                                  <w:tag w:val="nr_144d5d1c025a4cd6943503a3584502ed"/>
                                  <w:lock w:val="sdtLocked"/>
                                  <w:richText/>
                                </w:sdtPr>
                                <w:sdtContent>
                                  <w:r>
                                    <w:rPr>
                                      <w:szCs w:val="24"/>
                                      <w:lang w:eastAsia="lt-LT"/>
                                    </w:rPr>
                                    <w:t>44</w:t>
                                  </w:r>
                                  <w:r>
                                    <w:rPr>
                                      <w:szCs w:val="24"/>
                                      <w:vertAlign w:val="superscript"/>
                                      <w:lang w:eastAsia="lt-LT"/>
                                    </w:rPr>
                                    <w:t>1</w:t>
                                  </w:r>
                                  <w:r>
                                    <w:rPr>
                                      <w:szCs w:val="24"/>
                                      <w:lang w:eastAsia="lt-LT"/>
                                    </w:rPr>
                                    <w:t>.4</w:t>
                                  </w:r>
                                </w:sdtContent>
                              </w:sdt>
                              <w:r>
                                <w:rPr>
                                  <w:szCs w:val="24"/>
                                  <w:lang w:eastAsia="lt-LT"/>
                                </w:rPr>
                                <w:t>. paciento transportavimo metu laikomasi principų ir sąlygų, nurodytų Aprašo 44 punkte, išskyrus tuos atvejus, kai paciento būklė yra stabili. Šiuo atveju paciento transportavimo komandą gali sudaryti kompetencijas turintis anesteziologijos reanimatologijos išplėstinės slaugos specialistas arba anesteziologijos reanimatologijos specialybės gydytojas rezidentas ir anestezijos ir intensyvios terapijos slaugytojas.“</w:t>
                              </w:r>
                            </w:p>
                          </w:sdtContent>
                        </w:sdt>
                      </w:sdtContent>
                    </w:sdt>
                  </w:sdtContent>
                </w:sdt>
              </w:sdtContent>
            </w:sdt>
            <w:sdt>
              <w:sdtPr>
                <w:alias w:val="1.20 pp."/>
                <w:tag w:val="part_f807d91eb5b8444e8c2e0df059348d2b"/>
                <w:lock w:val="sdtLocked"/>
                <w:richText/>
              </w:sdtPr>
              <w:sdtContent>
                <w:p>
                  <w:pPr>
                    <w:tabs>
                      <w:tab w:val="left" w:pos="0"/>
                      <w:tab w:val="left" w:pos="993"/>
                    </w:tabs>
                    <w:spacing w:line="300" w:lineRule="atLeast"/>
                    <w:ind w:right="129" w:firstLine="567"/>
                    <w:jc w:val="both"/>
                    <w:rPr>
                      <w:szCs w:val="24"/>
                    </w:rPr>
                  </w:pPr>
                  <w:sdt>
                    <w:sdtPr>
                      <w:alias w:val="Numeris"/>
                      <w:tag w:val="nr_f807d91eb5b8444e8c2e0df059348d2b"/>
                      <w:lock w:val="sdtLocked"/>
                      <w:richText/>
                    </w:sdtPr>
                    <w:sdtContent>
                      <w:r>
                        <w:rPr>
                          <w:szCs w:val="24"/>
                        </w:rPr>
                        <w:t>1.20</w:t>
                      </w:r>
                    </w:sdtContent>
                  </w:sdt>
                  <w:r>
                    <w:rPr>
                      <w:szCs w:val="24"/>
                    </w:rPr>
                    <w:t>.</w:t>
                    <w:tab/>
                    <w:t>Pakeičiu 48 punktą ir jį išdėstau taip:</w:t>
                  </w:r>
                </w:p>
                <w:sdt>
                  <w:sdtPr>
                    <w:alias w:val="citata"/>
                    <w:tag w:val="part_9584518f913843408a7d6ad8dbe1e065"/>
                    <w:lock w:val="sdtLocked"/>
                    <w:richText/>
                  </w:sdtPr>
                  <w:sdtContent>
                    <w:sdt>
                      <w:sdtPr>
                        <w:alias w:val="48 p."/>
                        <w:tag w:val="part_687773f1ca744f93bcb692a11e56eb7d"/>
                        <w:lock w:val="sdtLocked"/>
                        <w:richText/>
                      </w:sdtPr>
                      <w:sdtContent>
                        <w:p>
                          <w:pPr>
                            <w:tabs>
                              <w:tab w:val="left" w:pos="0"/>
                              <w:tab w:val="left" w:pos="993"/>
                              <w:tab w:val="left" w:pos="1418"/>
                            </w:tabs>
                            <w:ind w:right="129" w:firstLine="567"/>
                            <w:jc w:val="both"/>
                            <w:rPr>
                              <w:szCs w:val="24"/>
                              <w:lang w:eastAsia="lt-LT"/>
                            </w:rPr>
                          </w:pPr>
                          <w:r>
                            <w:rPr>
                              <w:szCs w:val="24"/>
                              <w:lang w:eastAsia="lt-LT"/>
                            </w:rPr>
                            <w:t>„</w:t>
                          </w:r>
                          <w:sdt>
                            <w:sdtPr>
                              <w:alias w:val="Numeris"/>
                              <w:tag w:val="nr_687773f1ca744f93bcb692a11e56eb7d"/>
                              <w:lock w:val="sdtLocked"/>
                              <w:richText/>
                            </w:sdtPr>
                            <w:sdtContent>
                              <w:r>
                                <w:rPr>
                                  <w:szCs w:val="24"/>
                                  <w:lang w:eastAsia="lt-LT"/>
                                </w:rPr>
                                <w:t>48</w:t>
                              </w:r>
                            </w:sdtContent>
                          </w:sdt>
                          <w:r>
                            <w:rPr>
                              <w:szCs w:val="24"/>
                              <w:lang w:eastAsia="lt-LT"/>
                            </w:rPr>
                            <w:t>.</w:t>
                            <w:tab/>
                            <w:t xml:space="preserve">Paciento perkėlimas iš kitų padalinių į tos pačios ASPĮ intensyviosios terapijos paslaugas teikiantį padalinį vykdomas ASPĮ vadovo nustatyta tvarka.“ </w:t>
                          </w:r>
                        </w:p>
                      </w:sdtContent>
                    </w:sdt>
                  </w:sdtContent>
                </w:sdt>
              </w:sdtContent>
            </w:sdt>
            <w:sdt>
              <w:sdtPr>
                <w:alias w:val="1.21 pp."/>
                <w:tag w:val="part_65ae33843a944008bc2a01f3cd51daf6"/>
                <w:lock w:val="sdtLocked"/>
                <w:richText/>
              </w:sdtPr>
              <w:sdtContent>
                <w:p>
                  <w:pPr>
                    <w:tabs>
                      <w:tab w:val="left" w:pos="0"/>
                      <w:tab w:val="left" w:pos="993"/>
                    </w:tabs>
                    <w:spacing w:line="300" w:lineRule="atLeast"/>
                    <w:ind w:right="129" w:firstLine="567"/>
                    <w:jc w:val="both"/>
                    <w:rPr>
                      <w:szCs w:val="24"/>
                    </w:rPr>
                  </w:pPr>
                  <w:sdt>
                    <w:sdtPr>
                      <w:alias w:val="Numeris"/>
                      <w:tag w:val="nr_65ae33843a944008bc2a01f3cd51daf6"/>
                      <w:lock w:val="sdtLocked"/>
                      <w:richText/>
                    </w:sdtPr>
                    <w:sdtContent>
                      <w:r>
                        <w:rPr>
                          <w:szCs w:val="24"/>
                        </w:rPr>
                        <w:t>1.21</w:t>
                      </w:r>
                    </w:sdtContent>
                  </w:sdt>
                  <w:r>
                    <w:rPr>
                      <w:szCs w:val="24"/>
                    </w:rPr>
                    <w:t>.</w:t>
                    <w:tab/>
                    <w:t>Pakeičiu 1 priedą ir jį išdėstau nauja redakcija (pridedama).</w:t>
                  </w:r>
                </w:p>
              </w:sdtContent>
            </w:sdt>
            <w:sdt>
              <w:sdtPr>
                <w:alias w:val="1.22 pp."/>
                <w:tag w:val="part_128272f0a6e045f490e17355da77c099"/>
                <w:lock w:val="sdtLocked"/>
                <w:richText/>
              </w:sdtPr>
              <w:sdtContent>
                <w:p>
                  <w:pPr>
                    <w:tabs>
                      <w:tab w:val="left" w:pos="0"/>
                      <w:tab w:val="left" w:pos="993"/>
                    </w:tabs>
                    <w:spacing w:line="300" w:lineRule="atLeast"/>
                    <w:ind w:right="129" w:firstLine="567"/>
                    <w:jc w:val="both"/>
                    <w:rPr>
                      <w:szCs w:val="24"/>
                    </w:rPr>
                  </w:pPr>
                  <w:sdt>
                    <w:sdtPr>
                      <w:alias w:val="Numeris"/>
                      <w:tag w:val="nr_128272f0a6e045f490e17355da77c099"/>
                      <w:lock w:val="sdtLocked"/>
                      <w:richText/>
                    </w:sdtPr>
                    <w:sdtContent>
                      <w:r>
                        <w:rPr>
                          <w:szCs w:val="24"/>
                        </w:rPr>
                        <w:t>1.22</w:t>
                      </w:r>
                    </w:sdtContent>
                  </w:sdt>
                  <w:r>
                    <w:rPr>
                      <w:szCs w:val="24"/>
                    </w:rPr>
                    <w:t>.</w:t>
                    <w:tab/>
                    <w:t xml:space="preserve">Pakeičiu 2 priedą ir jo 1 punktą išdėstau taip: </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535"/>
                    <w:gridCol w:w="1943"/>
                    <w:gridCol w:w="919"/>
                    <w:gridCol w:w="2584"/>
                    <w:gridCol w:w="1432"/>
                    <w:gridCol w:w="1943"/>
                  </w:tblGrid>
                  <w:tr>
                    <w:trPr>
                      <w:trHeight w:val="20"/>
                    </w:trPr>
                    <w:tc>
                      <w:tcPr>
                        <w:tcW w:w="567" w:type="dxa"/>
                        <w:tcBorders>
                          <w:top w:val="single" w:sz="4" w:space="0" w:color="auto"/>
                          <w:left w:val="single" w:sz="4" w:space="0" w:color="auto"/>
                          <w:bottom w:val="single" w:sz="4" w:space="0" w:color="auto"/>
                          <w:right w:val="single" w:sz="4" w:space="0" w:color="auto"/>
                        </w:tcBorders>
                      </w:tcPr>
                      <w:p>
                        <w:pPr>
                          <w:tabs>
                            <w:tab w:val="left" w:pos="0"/>
                            <w:tab w:val="left" w:pos="993"/>
                          </w:tabs>
                          <w:jc w:val="both"/>
                          <w:rPr>
                            <w:bCs/>
                            <w:szCs w:val="24"/>
                            <w:lang w:eastAsia="lt-LT"/>
                          </w:rPr>
                        </w:pPr>
                        <w:r>
                          <w:rPr>
                            <w:bCs/>
                            <w:szCs w:val="24"/>
                            <w:lang w:eastAsia="lt-LT"/>
                          </w:rPr>
                          <w:t>„1.</w:t>
                          <w:tab/>
                        </w:r>
                      </w:p>
                    </w:tc>
                    <w:tc>
                      <w:tcPr>
                        <w:tcW w:w="2126" w:type="dxa"/>
                        <w:tcBorders>
                          <w:top w:val="single" w:sz="4" w:space="0" w:color="auto"/>
                          <w:left w:val="single" w:sz="4" w:space="0" w:color="auto"/>
                          <w:bottom w:val="single" w:sz="4" w:space="0" w:color="auto"/>
                          <w:right w:val="single" w:sz="4" w:space="0" w:color="auto"/>
                        </w:tcBorders>
                        <w:hideMark/>
                      </w:tcPr>
                      <w:p>
                        <w:pPr>
                          <w:tabs>
                            <w:tab w:val="left" w:pos="0"/>
                            <w:tab w:val="left" w:pos="993"/>
                          </w:tabs>
                          <w:jc w:val="both"/>
                          <w:rPr>
                            <w:bCs/>
                            <w:szCs w:val="24"/>
                            <w:lang w:eastAsia="lt-LT"/>
                          </w:rPr>
                        </w:pPr>
                        <w:r>
                          <w:rPr>
                            <w:bCs/>
                            <w:szCs w:val="24"/>
                            <w:lang w:eastAsia="lt-LT"/>
                          </w:rPr>
                          <w:t xml:space="preserve">Intensyviosios terapijos </w:t>
                        </w:r>
                        <w:r>
                          <w:rPr>
                            <w:szCs w:val="24"/>
                            <w:lang w:eastAsia="lt-LT"/>
                          </w:rPr>
                          <w:t xml:space="preserve">paslaugas teikiančio </w:t>
                        </w:r>
                        <w:r>
                          <w:rPr>
                            <w:bCs/>
                            <w:szCs w:val="24"/>
                            <w:lang w:eastAsia="lt-LT"/>
                          </w:rPr>
                          <w:t xml:space="preserve">padalinio (toliau – ITP) sveikatos priežiūros specialistų struktūros, kiekio ir krūvio atitiktis </w:t>
                        </w:r>
                        <w:r>
                          <w:rPr>
                            <w:szCs w:val="24"/>
                            <w:lang w:eastAsia="lt-LT"/>
                          </w:rPr>
                          <w:t>Intensyviosios terapijos asmens sveikatos priežiūros paslaugų teikimo suaugusiesiems reikalavimų aprašo (toliau – Aprašas) reikalavimams</w:t>
                        </w:r>
                      </w:p>
                    </w:tc>
                    <w:tc>
                      <w:tcPr>
                        <w:tcW w:w="992" w:type="dxa"/>
                        <w:tcBorders>
                          <w:top w:val="single" w:sz="4" w:space="0" w:color="auto"/>
                          <w:left w:val="single" w:sz="4" w:space="0" w:color="auto"/>
                          <w:bottom w:val="single" w:sz="4" w:space="0" w:color="auto"/>
                          <w:right w:val="single" w:sz="4" w:space="0" w:color="auto"/>
                        </w:tcBorders>
                        <w:hideMark/>
                      </w:tcPr>
                      <w:p>
                        <w:pPr>
                          <w:tabs>
                            <w:tab w:val="left" w:pos="0"/>
                            <w:tab w:val="left" w:pos="993"/>
                          </w:tabs>
                          <w:jc w:val="both"/>
                          <w:rPr>
                            <w:bCs/>
                            <w:szCs w:val="24"/>
                            <w:lang w:eastAsia="lt-LT"/>
                          </w:rPr>
                        </w:pPr>
                        <w:r>
                          <w:rPr>
                            <w:bCs/>
                            <w:szCs w:val="24"/>
                            <w:lang w:eastAsia="lt-LT"/>
                          </w:rPr>
                          <w:t>Taip</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993"/>
                          </w:tabs>
                          <w:jc w:val="both"/>
                          <w:rPr>
                            <w:bCs/>
                            <w:szCs w:val="24"/>
                            <w:lang w:eastAsia="lt-LT"/>
                          </w:rPr>
                        </w:pPr>
                        <w:r>
                          <w:rPr>
                            <w:bCs/>
                            <w:szCs w:val="24"/>
                            <w:lang w:eastAsia="lt-LT"/>
                          </w:rPr>
                          <w:t xml:space="preserve">ITP sveikatos priežiūros specialistų struktūra, kiekis ir krūvis atitinka </w:t>
                        </w:r>
                        <w:r>
                          <w:rPr>
                            <w:szCs w:val="24"/>
                            <w:lang w:eastAsia="lt-LT"/>
                          </w:rPr>
                          <w:t>Aprašo reikalavimus</w:t>
                        </w:r>
                      </w:p>
                    </w:tc>
                    <w:tc>
                      <w:tcPr>
                        <w:tcW w:w="1560" w:type="dxa"/>
                        <w:tcBorders>
                          <w:top w:val="single" w:sz="4" w:space="0" w:color="auto"/>
                          <w:left w:val="single" w:sz="4" w:space="0" w:color="auto"/>
                          <w:bottom w:val="single" w:sz="4" w:space="0" w:color="auto"/>
                          <w:right w:val="single" w:sz="4" w:space="0" w:color="auto"/>
                        </w:tcBorders>
                        <w:hideMark/>
                      </w:tcPr>
                      <w:p>
                        <w:pPr>
                          <w:tabs>
                            <w:tab w:val="left" w:pos="0"/>
                            <w:tab w:val="left" w:pos="993"/>
                          </w:tabs>
                          <w:jc w:val="both"/>
                          <w:rPr>
                            <w:bCs/>
                            <w:szCs w:val="24"/>
                            <w:lang w:eastAsia="lt-LT"/>
                          </w:rPr>
                        </w:pPr>
                        <w:r>
                          <w:rPr>
                            <w:bCs/>
                            <w:szCs w:val="24"/>
                            <w:lang w:eastAsia="lt-LT"/>
                          </w:rPr>
                          <w:t>100 proc.</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0"/>
                            <w:tab w:val="left" w:pos="993"/>
                          </w:tabs>
                          <w:jc w:val="both"/>
                          <w:rPr>
                            <w:bCs/>
                            <w:szCs w:val="24"/>
                            <w:lang w:eastAsia="lt-LT"/>
                          </w:rPr>
                        </w:pPr>
                        <w:r>
                          <w:rPr>
                            <w:bCs/>
                            <w:szCs w:val="24"/>
                            <w:lang w:eastAsia="lt-LT"/>
                          </w:rPr>
                          <w:t>Intensyviosios terapijos asmens sveikatos priežiūros paslaugas teikianti asmens sveikatos priežiūros įstaiga (toliau – ASPĮ). Vertinama 1 kartą per metus“</w:t>
                        </w:r>
                      </w:p>
                    </w:tc>
                  </w:tr>
                </w:tbl>
                <w:p>
                  <w:pPr>
                    <w:tabs>
                      <w:tab w:val="left" w:pos="0"/>
                      <w:tab w:val="left" w:pos="993"/>
                    </w:tabs>
                    <w:spacing w:line="300" w:lineRule="atLeast"/>
                    <w:ind w:left="567" w:right="261" w:firstLine="567"/>
                    <w:rPr>
                      <w:szCs w:val="24"/>
                    </w:rPr>
                  </w:pPr>
                </w:p>
              </w:sdtContent>
            </w:sdt>
          </w:sdtContent>
        </w:sdt>
        <w:sdt>
          <w:sdtPr>
            <w:alias w:val="2 p."/>
            <w:tag w:val="part_bc5733a13b87498281eade5de592d075"/>
            <w:lock w:val="sdtLocked"/>
            <w:richText/>
          </w:sdtPr>
          <w:sdtContent>
            <w:p>
              <w:pPr>
                <w:widowControl w:val="0"/>
                <w:tabs>
                  <w:tab w:val="left" w:pos="0"/>
                  <w:tab w:val="left" w:pos="993"/>
                </w:tabs>
                <w:ind w:left="360" w:firstLine="567"/>
                <w:rPr>
                  <w:szCs w:val="24"/>
                </w:rPr>
              </w:pPr>
              <w:sdt>
                <w:sdtPr>
                  <w:alias w:val="Numeris"/>
                  <w:tag w:val="nr_bc5733a13b87498281eade5de592d075"/>
                  <w:lock w:val="sdtLocked"/>
                  <w:richText/>
                </w:sdtPr>
                <w:sdtContent>
                  <w:r>
                    <w:rPr>
                      <w:szCs w:val="24"/>
                    </w:rPr>
                    <w:t>2</w:t>
                  </w:r>
                </w:sdtContent>
              </w:sdt>
              <w:r>
                <w:rPr>
                  <w:szCs w:val="24"/>
                </w:rPr>
                <w:t>. N u s t a t a u, kad šis įsakymas įsigalioja 2026 m. rugpjūčio 1 d.</w:t>
              </w:r>
            </w:p>
            <w:p>
              <w:pPr>
                <w:tabs>
                  <w:tab w:val="left" w:pos="0"/>
                  <w:tab w:val="left" w:pos="993"/>
                  <w:tab w:val="left" w:pos="7371"/>
                </w:tabs>
                <w:spacing w:line="300" w:lineRule="atLeast"/>
                <w:ind w:right="261" w:firstLine="567"/>
                <w:rPr>
                  <w:szCs w:val="24"/>
                </w:rPr>
              </w:pPr>
            </w:p>
            <w:p>
              <w:pPr>
                <w:tabs>
                  <w:tab w:val="left" w:pos="0"/>
                  <w:tab w:val="left" w:pos="993"/>
                  <w:tab w:val="left" w:pos="7371"/>
                </w:tabs>
                <w:spacing w:line="300" w:lineRule="atLeast"/>
                <w:ind w:right="261" w:firstLine="567"/>
                <w:rPr>
                  <w:szCs w:val="24"/>
                </w:rPr>
              </w:pPr>
            </w:p>
            <w:p>
              <w:pPr>
                <w:tabs>
                  <w:tab w:val="left" w:pos="0"/>
                  <w:tab w:val="left" w:pos="993"/>
                  <w:tab w:val="left" w:pos="7371"/>
                </w:tabs>
                <w:spacing w:line="300" w:lineRule="atLeast"/>
                <w:ind w:right="261" w:firstLine="567"/>
                <w:rPr>
                  <w:szCs w:val="24"/>
                </w:rPr>
              </w:pPr>
            </w:p>
            <w:p>
              <w:pPr>
                <w:tabs>
                  <w:tab w:val="left" w:pos="0"/>
                  <w:tab w:val="left" w:pos="993"/>
                  <w:tab w:val="left" w:pos="7371"/>
                </w:tabs>
                <w:spacing w:line="300" w:lineRule="atLeast"/>
                <w:ind w:right="261" w:firstLine="567"/>
                <w:rPr>
                  <w:szCs w:val="24"/>
                </w:rPr>
                <w:sectPr>
                  <w:headerReference w:type="even" r:id="rId10"/>
                  <w:headerReference w:type="default" r:id="rId11"/>
                  <w:footerReference w:type="even" r:id="rId12"/>
                  <w:footerReference w:type="default" r:id="rId13"/>
                  <w:headerReference w:type="first" r:id="rId14"/>
                  <w:footerReference w:type="first" r:id="rId15"/>
                  <w:pgSz w:w="11906" w:h="16838" w:code="9"/>
                  <w:pgMar w:top="1701" w:right="567" w:bottom="1134" w:left="1701" w:header="1134" w:footer="1134" w:gutter="0"/>
                  <w:cols w:space="1296"/>
                  <w:titlePg/>
                  <w:docGrid w:linePitch="326"/>
                </w:sectPr>
              </w:pPr>
              <w:r>
                <w:rPr>
                  <w:szCs w:val="24"/>
                  <w:lang w:eastAsia="lt-LT"/>
                </w:rPr>
                <w:t xml:space="preserve">Sveikatos apsaugos ministras </w:t>
                <w:tab/>
              </w:r>
            </w:p>
            <w:p>
              <w:pPr>
                <w:tabs>
                  <w:tab w:val="center" w:pos="4680"/>
                  <w:tab w:val="right" w:pos="9360"/>
                </w:tabs>
                <w:rPr>
                  <w:sz w:val="22"/>
                  <w:szCs w:val="22"/>
                  <w:lang w:eastAsia="lt-LT"/>
                </w:rPr>
              </w:pPr>
            </w:p>
          </w:sdtContent>
        </w:sdt>
      </w:sdtContent>
    </w:sdt>
    <w:sdt>
      <w:sdtPr>
        <w:alias w:val="1 pr."/>
        <w:tag w:val="part_fdf5d1ba4b2949c7b8ad83f9f57a84d1"/>
        <w:lock w:val="sdtLocked"/>
        <w:richText/>
      </w:sdtPr>
      <w:sdtContent>
        <w:p>
          <w:pPr>
            <w:tabs>
              <w:tab w:val="center" w:pos="4819"/>
              <w:tab w:val="right" w:pos="9638"/>
            </w:tabs>
            <w:ind w:left="5670"/>
            <w:rPr>
              <w:szCs w:val="24"/>
              <w:lang w:eastAsia="lt-LT"/>
            </w:rPr>
          </w:pPr>
          <w:r>
            <w:rPr>
              <w:szCs w:val="24"/>
              <w:lang w:eastAsia="lt-LT"/>
            </w:rPr>
            <w:t xml:space="preserve">Intensyviosios terapijos asmens </w:t>
          </w:r>
        </w:p>
        <w:p>
          <w:pPr>
            <w:tabs>
              <w:tab w:val="center" w:pos="4819"/>
              <w:tab w:val="right" w:pos="9638"/>
            </w:tabs>
            <w:ind w:left="5670"/>
            <w:rPr>
              <w:szCs w:val="24"/>
              <w:lang w:eastAsia="lt-LT"/>
            </w:rPr>
          </w:pPr>
          <w:r>
            <w:rPr>
              <w:szCs w:val="24"/>
              <w:lang w:eastAsia="lt-LT"/>
            </w:rPr>
            <w:t xml:space="preserve">sveikatos priežiūros paslaugų teikimo </w:t>
          </w:r>
        </w:p>
        <w:p>
          <w:pPr>
            <w:tabs>
              <w:tab w:val="center" w:pos="4819"/>
              <w:tab w:val="right" w:pos="9638"/>
            </w:tabs>
            <w:ind w:left="5670"/>
            <w:rPr>
              <w:szCs w:val="24"/>
              <w:lang w:eastAsia="lt-LT"/>
            </w:rPr>
          </w:pPr>
          <w:r>
            <w:rPr>
              <w:szCs w:val="24"/>
              <w:lang w:eastAsia="lt-LT"/>
            </w:rPr>
            <w:t>suaugusiesiems reikalavimų aprašo</w:t>
          </w:r>
        </w:p>
        <w:p>
          <w:pPr>
            <w:tabs>
              <w:tab w:val="center" w:pos="4819"/>
              <w:tab w:val="right" w:pos="9638"/>
            </w:tabs>
            <w:ind w:left="5670"/>
            <w:rPr>
              <w:szCs w:val="24"/>
              <w:lang w:eastAsia="lt-LT"/>
            </w:rPr>
          </w:pPr>
          <w:sdt>
            <w:sdtPr>
              <w:alias w:val="Numeris"/>
              <w:tag w:val="nr_fdf5d1ba4b2949c7b8ad83f9f57a84d1"/>
              <w:lock w:val="sdtLocked"/>
              <w:richText/>
            </w:sdtPr>
            <w:sdtContent>
              <w:r>
                <w:rPr>
                  <w:szCs w:val="24"/>
                  <w:lang w:eastAsia="lt-LT"/>
                </w:rPr>
                <w:t>1</w:t>
              </w:r>
            </w:sdtContent>
          </w:sdt>
          <w:r>
            <w:rPr>
              <w:szCs w:val="24"/>
              <w:lang w:eastAsia="lt-LT"/>
            </w:rPr>
            <w:t xml:space="preserve"> priedas</w:t>
          </w:r>
        </w:p>
        <w:p>
          <w:pPr>
            <w:tabs>
              <w:tab w:val="left" w:pos="3940"/>
            </w:tabs>
            <w:ind w:left="284"/>
            <w:jc w:val="center"/>
            <w:rPr>
              <w:b/>
              <w:bCs/>
              <w:szCs w:val="24"/>
              <w:lang w:eastAsia="lt-LT"/>
            </w:rPr>
          </w:pPr>
        </w:p>
        <w:p>
          <w:pPr>
            <w:tabs>
              <w:tab w:val="left" w:pos="3940"/>
            </w:tabs>
            <w:jc w:val="center"/>
            <w:rPr>
              <w:b/>
              <w:bCs/>
              <w:szCs w:val="24"/>
              <w:lang w:eastAsia="lt-LT"/>
            </w:rPr>
          </w:pPr>
          <w:sdt>
            <w:sdtPr>
              <w:alias w:val="Pavadinimas"/>
              <w:tag w:val="title_fdf5d1ba4b2949c7b8ad83f9f57a84d1"/>
              <w:lock w:val="sdtLocked"/>
              <w:richText/>
            </w:sdtPr>
            <w:sdtContent>
              <w:r>
                <w:rPr>
                  <w:b/>
                  <w:bCs/>
                  <w:szCs w:val="24"/>
                  <w:lang w:eastAsia="lt-LT"/>
                </w:rPr>
                <w:t>INTENSYVIOSIOS TERAPIJOS PASLAUGŲ TEIKIMĄ REGIONE ORGANIZUOJANČIOS IR KLASTERINES INTENSYVIOSIOS TERAPIJOS PASLAUGAS TEIKIANČIOS ASMENS SVEIKATOS PRIEŽIŪROS ĮSTAIGOS</w:t>
              </w:r>
            </w:sdtContent>
          </w:sdt>
        </w:p>
        <w:p>
          <w:pPr>
            <w:tabs>
              <w:tab w:val="left" w:pos="3940"/>
            </w:tabs>
            <w:ind w:left="284"/>
            <w:jc w:val="center"/>
            <w:rPr>
              <w:b/>
              <w:bCs/>
              <w:szCs w:val="24"/>
              <w:lang w:eastAsia="lt-LT"/>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6"/>
            <w:gridCol w:w="2887"/>
            <w:gridCol w:w="5245"/>
          </w:tblGrid>
          <w:tr>
            <w:trPr>
              <w:trHeight w:val="339"/>
            </w:trPr>
            <w:tc>
              <w:tcPr>
                <w:tcW w:w="1366" w:type="dxa"/>
              </w:tcPr>
              <w:p>
                <w:pPr>
                  <w:jc w:val="both"/>
                  <w:rPr>
                    <w:b/>
                    <w:bCs/>
                    <w:szCs w:val="24"/>
                    <w:lang w:eastAsia="lt-LT"/>
                  </w:rPr>
                </w:pPr>
                <w:r>
                  <w:rPr>
                    <w:b/>
                    <w:bCs/>
                    <w:szCs w:val="24"/>
                    <w:lang w:eastAsia="lt-LT"/>
                  </w:rPr>
                  <w:t>Regionas</w:t>
                </w:r>
              </w:p>
            </w:tc>
            <w:tc>
              <w:tcPr>
                <w:tcW w:w="2887" w:type="dxa"/>
              </w:tcPr>
              <w:p>
                <w:pPr>
                  <w:jc w:val="center"/>
                  <w:rPr>
                    <w:b/>
                    <w:bCs/>
                    <w:szCs w:val="24"/>
                    <w:lang w:eastAsia="lt-LT"/>
                  </w:rPr>
                </w:pPr>
                <w:r>
                  <w:rPr>
                    <w:b/>
                    <w:bCs/>
                    <w:szCs w:val="24"/>
                    <w:lang w:eastAsia="lt-LT"/>
                  </w:rPr>
                  <w:t>Intensyviosios terapijos paslaugų teikimą regione organizuojanti asmens sveikatos priežiūros įstaiga (toliau – ASPĮ)</w:t>
                </w:r>
              </w:p>
              <w:p>
                <w:pPr>
                  <w:jc w:val="center"/>
                  <w:rPr>
                    <w:b/>
                    <w:bCs/>
                    <w:szCs w:val="24"/>
                    <w:lang w:eastAsia="lt-LT"/>
                  </w:rPr>
                </w:pPr>
              </w:p>
            </w:tc>
            <w:tc>
              <w:tcPr>
                <w:tcW w:w="5245" w:type="dxa"/>
              </w:tcPr>
              <w:p>
                <w:pPr>
                  <w:jc w:val="center"/>
                  <w:rPr>
                    <w:b/>
                    <w:bCs/>
                    <w:szCs w:val="24"/>
                    <w:lang w:eastAsia="lt-LT"/>
                  </w:rPr>
                </w:pPr>
                <w:r>
                  <w:rPr>
                    <w:b/>
                    <w:bCs/>
                    <w:szCs w:val="24"/>
                    <w:lang w:eastAsia="lt-LT"/>
                  </w:rPr>
                  <w:t>Klasterines intensyviosios terapijos paslaugas teikianti ASPĮ</w:t>
                </w:r>
              </w:p>
            </w:tc>
          </w:tr>
          <w:tr>
            <w:trPr>
              <w:trHeight w:val="496"/>
            </w:trPr>
            <w:tc>
              <w:tcPr>
                <w:tcW w:w="1366" w:type="dxa"/>
                <w:tcBorders>
                  <w:bottom w:val="single" w:sz="4" w:space="0" w:color="auto"/>
                </w:tcBorders>
              </w:tcPr>
              <w:p>
                <w:pPr>
                  <w:jc w:val="both"/>
                  <w:rPr>
                    <w:szCs w:val="24"/>
                    <w:lang w:eastAsia="lt-LT"/>
                  </w:rPr>
                </w:pPr>
                <w:r>
                  <w:rPr>
                    <w:szCs w:val="24"/>
                    <w:lang w:eastAsia="lt-LT"/>
                  </w:rPr>
                  <w:t>Vilniaus</w:t>
                </w:r>
              </w:p>
            </w:tc>
            <w:tc>
              <w:tcPr>
                <w:tcW w:w="2887" w:type="dxa"/>
                <w:tcBorders>
                  <w:bottom w:val="single" w:sz="4" w:space="0" w:color="auto"/>
                </w:tcBorders>
              </w:tcPr>
              <w:p>
                <w:pPr>
                  <w:rPr>
                    <w:szCs w:val="24"/>
                    <w:lang w:eastAsia="lt-LT"/>
                  </w:rPr>
                </w:pPr>
                <w:r>
                  <w:rPr>
                    <w:szCs w:val="24"/>
                    <w:lang w:eastAsia="lt-LT"/>
                  </w:rPr>
                  <w:t>Viešoji įstaiga (toliau – VšĮ) Vilniaus universiteto ligoninė Santaros klinikos</w:t>
                </w:r>
              </w:p>
            </w:tc>
            <w:tc>
              <w:tcPr>
                <w:tcW w:w="5245" w:type="dxa"/>
              </w:tcPr>
              <w:p>
                <w:pPr>
                  <w:rPr>
                    <w:szCs w:val="24"/>
                    <w:lang w:eastAsia="lt-LT"/>
                  </w:rPr>
                </w:pPr>
                <w:r>
                  <w:rPr>
                    <w:szCs w:val="24"/>
                    <w:lang w:eastAsia="lt-LT"/>
                  </w:rPr>
                  <w:t>VšĮ Respublikinė Vilniaus universitetinė ligoninė</w:t>
                </w:r>
              </w:p>
              <w:p>
                <w:pPr>
                  <w:rPr>
                    <w:szCs w:val="24"/>
                    <w:lang w:eastAsia="lt-LT"/>
                  </w:rPr>
                </w:pPr>
                <w:r>
                  <w:rPr>
                    <w:szCs w:val="24"/>
                    <w:lang w:eastAsia="lt-LT"/>
                  </w:rPr>
                  <w:t>VšĮ Vilniaus miesto klinikinė ligoninė</w:t>
                </w:r>
              </w:p>
              <w:p>
                <w:pPr>
                  <w:rPr>
                    <w:szCs w:val="24"/>
                    <w:lang w:eastAsia="lt-LT"/>
                  </w:rPr>
                </w:pPr>
                <w:r>
                  <w:rPr>
                    <w:szCs w:val="24"/>
                    <w:lang w:eastAsia="lt-LT"/>
                  </w:rPr>
                  <w:t xml:space="preserve">VšĮ Utenos ligoninė </w:t>
                </w:r>
              </w:p>
              <w:p>
                <w:pPr>
                  <w:rPr>
                    <w:szCs w:val="24"/>
                    <w:lang w:eastAsia="lt-LT"/>
                  </w:rPr>
                </w:pPr>
                <w:r>
                  <w:rPr>
                    <w:szCs w:val="24"/>
                    <w:lang w:eastAsia="lt-LT"/>
                  </w:rPr>
                  <w:t>VšĮ Ukmergės ligoninė</w:t>
                </w:r>
              </w:p>
              <w:p>
                <w:pPr>
                  <w:rPr>
                    <w:szCs w:val="24"/>
                    <w:lang w:eastAsia="lt-LT"/>
                  </w:rPr>
                </w:pPr>
                <w:r>
                  <w:rPr>
                    <w:szCs w:val="24"/>
                    <w:lang w:eastAsia="lt-LT"/>
                  </w:rPr>
                  <w:t>VšĮ Druskininkų ligoninė</w:t>
                </w:r>
              </w:p>
              <w:p>
                <w:pPr>
                  <w:ind w:firstLine="62"/>
                  <w:rPr>
                    <w:szCs w:val="24"/>
                    <w:lang w:eastAsia="lt-LT"/>
                  </w:rPr>
                </w:pPr>
                <w:r>
                  <w:rPr>
                    <w:szCs w:val="24"/>
                    <w:lang w:eastAsia="lt-LT"/>
                  </w:rPr>
                  <w:t>VšĮ Visagino ligoninė</w:t>
                </w:r>
                <w:r>
                  <w:rPr>
                    <w:strike/>
                    <w:color w:val="EE0000"/>
                    <w:szCs w:val="24"/>
                    <w:lang w:eastAsia="lt-LT"/>
                  </w:rPr>
                  <w:t xml:space="preserve"> </w:t>
                </w:r>
              </w:p>
            </w:tc>
          </w:tr>
          <w:tr>
            <w:trPr>
              <w:trHeight w:val="416"/>
            </w:trPr>
            <w:tc>
              <w:tcPr>
                <w:tcW w:w="1366" w:type="dxa"/>
                <w:tcBorders>
                  <w:bottom w:val="single" w:sz="4" w:space="0" w:color="auto"/>
                </w:tcBorders>
              </w:tcPr>
              <w:p>
                <w:pPr>
                  <w:jc w:val="both"/>
                  <w:rPr>
                    <w:szCs w:val="24"/>
                    <w:lang w:val="en-US" w:eastAsia="lt-LT"/>
                  </w:rPr>
                </w:pPr>
                <w:r>
                  <w:rPr>
                    <w:szCs w:val="24"/>
                    <w:lang w:eastAsia="lt-LT"/>
                  </w:rPr>
                  <w:t xml:space="preserve">Kauno </w:t>
                </w:r>
              </w:p>
            </w:tc>
            <w:tc>
              <w:tcPr>
                <w:tcW w:w="2887" w:type="dxa"/>
                <w:tcBorders>
                  <w:bottom w:val="single" w:sz="4" w:space="0" w:color="auto"/>
                </w:tcBorders>
              </w:tcPr>
              <w:p>
                <w:pPr>
                  <w:rPr>
                    <w:szCs w:val="24"/>
                    <w:lang w:eastAsia="lt-LT"/>
                  </w:rPr>
                </w:pPr>
                <w:r>
                  <w:rPr>
                    <w:szCs w:val="24"/>
                    <w:lang w:eastAsia="lt-LT"/>
                  </w:rPr>
                  <w:t>Lietuvos sveikatos mokslų universiteto ligoninė Kauno klinikos</w:t>
                </w:r>
              </w:p>
            </w:tc>
            <w:tc>
              <w:tcPr>
                <w:tcW w:w="5245" w:type="dxa"/>
              </w:tcPr>
              <w:p>
                <w:pPr>
                  <w:jc w:val="both"/>
                  <w:rPr>
                    <w:szCs w:val="24"/>
                    <w:lang w:eastAsia="lt-LT"/>
                  </w:rPr>
                </w:pPr>
                <w:r>
                  <w:rPr>
                    <w:szCs w:val="24"/>
                    <w:lang w:eastAsia="lt-LT"/>
                  </w:rPr>
                  <w:t>Lietuvos sveikatos mokslų universiteto Kauno ligoninė</w:t>
                </w:r>
              </w:p>
              <w:p>
                <w:pPr>
                  <w:jc w:val="both"/>
                  <w:rPr>
                    <w:szCs w:val="24"/>
                    <w:lang w:eastAsia="lt-LT"/>
                  </w:rPr>
                </w:pPr>
                <w:r>
                  <w:rPr>
                    <w:szCs w:val="24"/>
                    <w:lang w:eastAsia="lt-LT"/>
                  </w:rPr>
                  <w:t>VšĮ Alytaus apskrities S. Kudirkos ligoninė</w:t>
                </w:r>
              </w:p>
              <w:p>
                <w:pPr>
                  <w:jc w:val="both"/>
                  <w:rPr>
                    <w:szCs w:val="24"/>
                    <w:lang w:eastAsia="lt-LT"/>
                  </w:rPr>
                </w:pPr>
                <w:r>
                  <w:rPr>
                    <w:szCs w:val="24"/>
                    <w:lang w:eastAsia="lt-LT"/>
                  </w:rPr>
                  <w:t>VšĮ Marijampolės ligoninė</w:t>
                </w:r>
              </w:p>
              <w:p>
                <w:pPr>
                  <w:jc w:val="both"/>
                  <w:rPr>
                    <w:szCs w:val="24"/>
                    <w:lang w:eastAsia="lt-LT"/>
                  </w:rPr>
                </w:pPr>
                <w:r>
                  <w:rPr>
                    <w:szCs w:val="24"/>
                    <w:lang w:eastAsia="lt-LT"/>
                  </w:rPr>
                  <w:t>VšĮ Kėdainių ligoninė</w:t>
                </w:r>
              </w:p>
              <w:p>
                <w:pPr>
                  <w:jc w:val="both"/>
                  <w:rPr>
                    <w:szCs w:val="24"/>
                    <w:lang w:eastAsia="lt-LT"/>
                  </w:rPr>
                </w:pPr>
                <w:r>
                  <w:rPr>
                    <w:szCs w:val="24"/>
                    <w:lang w:eastAsia="lt-LT"/>
                  </w:rPr>
                  <w:t>VšĮ Jonavos ligoninė</w:t>
                </w:r>
              </w:p>
              <w:p>
                <w:pPr>
                  <w:jc w:val="both"/>
                  <w:rPr>
                    <w:szCs w:val="24"/>
                    <w:lang w:eastAsia="lt-LT"/>
                  </w:rPr>
                </w:pPr>
                <w:r>
                  <w:rPr>
                    <w:szCs w:val="24"/>
                    <w:lang w:eastAsia="lt-LT"/>
                  </w:rPr>
                  <w:t>VšĮ Jurbarko ligoninė</w:t>
                </w:r>
              </w:p>
            </w:tc>
          </w:tr>
          <w:tr>
            <w:trPr>
              <w:trHeight w:val="515"/>
            </w:trPr>
            <w:tc>
              <w:tcPr>
                <w:tcW w:w="1366" w:type="dxa"/>
                <w:tcBorders>
                  <w:bottom w:val="single" w:sz="4" w:space="0" w:color="auto"/>
                </w:tcBorders>
              </w:tcPr>
              <w:p>
                <w:pPr>
                  <w:jc w:val="both"/>
                  <w:rPr>
                    <w:szCs w:val="24"/>
                    <w:lang w:eastAsia="lt-LT"/>
                  </w:rPr>
                </w:pPr>
                <w:r>
                  <w:rPr>
                    <w:szCs w:val="24"/>
                    <w:lang w:eastAsia="lt-LT"/>
                  </w:rPr>
                  <w:t xml:space="preserve">Klaipėdos </w:t>
                </w:r>
              </w:p>
            </w:tc>
            <w:tc>
              <w:tcPr>
                <w:tcW w:w="2887" w:type="dxa"/>
                <w:tcBorders>
                  <w:bottom w:val="single" w:sz="4" w:space="0" w:color="auto"/>
                </w:tcBorders>
              </w:tcPr>
              <w:p>
                <w:pPr>
                  <w:rPr>
                    <w:szCs w:val="24"/>
                    <w:lang w:eastAsia="lt-LT"/>
                  </w:rPr>
                </w:pPr>
                <w:r>
                  <w:rPr>
                    <w:szCs w:val="24"/>
                    <w:lang w:eastAsia="lt-LT"/>
                  </w:rPr>
                  <w:t xml:space="preserve">Klaipėdos universiteto ligoninė </w:t>
                </w:r>
              </w:p>
            </w:tc>
            <w:tc>
              <w:tcPr>
                <w:tcW w:w="5245" w:type="dxa"/>
              </w:tcPr>
              <w:p>
                <w:pPr>
                  <w:jc w:val="both"/>
                  <w:rPr>
                    <w:szCs w:val="24"/>
                    <w:lang w:eastAsia="lt-LT"/>
                  </w:rPr>
                </w:pPr>
                <w:r>
                  <w:rPr>
                    <w:szCs w:val="24"/>
                    <w:lang w:eastAsia="lt-LT"/>
                  </w:rPr>
                  <w:t>VšĮ Respublikinė Klaipėdos ligoninė</w:t>
                </w:r>
              </w:p>
              <w:p>
                <w:pPr>
                  <w:jc w:val="both"/>
                  <w:rPr>
                    <w:szCs w:val="24"/>
                    <w:lang w:eastAsia="lt-LT"/>
                  </w:rPr>
                </w:pPr>
                <w:r>
                  <w:rPr>
                    <w:szCs w:val="24"/>
                    <w:lang w:eastAsia="lt-LT"/>
                  </w:rPr>
                  <w:t xml:space="preserve">VšĮ Tauragės ligoninė </w:t>
                </w:r>
              </w:p>
              <w:p>
                <w:pPr>
                  <w:jc w:val="both"/>
                  <w:rPr>
                    <w:szCs w:val="24"/>
                    <w:lang w:eastAsia="lt-LT"/>
                  </w:rPr>
                </w:pPr>
                <w:r>
                  <w:rPr>
                    <w:szCs w:val="24"/>
                    <w:lang w:eastAsia="lt-LT"/>
                  </w:rPr>
                  <w:t>VšĮ Plungės ligoninė</w:t>
                </w:r>
              </w:p>
            </w:tc>
          </w:tr>
          <w:tr>
            <w:trPr>
              <w:trHeight w:val="562"/>
            </w:trPr>
            <w:tc>
              <w:tcPr>
                <w:tcW w:w="1366" w:type="dxa"/>
                <w:tcBorders>
                  <w:bottom w:val="single" w:sz="4" w:space="0" w:color="auto"/>
                </w:tcBorders>
              </w:tcPr>
              <w:p>
                <w:pPr>
                  <w:jc w:val="both"/>
                  <w:rPr>
                    <w:szCs w:val="24"/>
                    <w:lang w:eastAsia="lt-LT"/>
                  </w:rPr>
                </w:pPr>
                <w:r>
                  <w:rPr>
                    <w:szCs w:val="24"/>
                    <w:lang w:eastAsia="lt-LT"/>
                  </w:rPr>
                  <w:t>Šiaulių</w:t>
                </w:r>
              </w:p>
            </w:tc>
            <w:tc>
              <w:tcPr>
                <w:tcW w:w="2887" w:type="dxa"/>
                <w:tcBorders>
                  <w:bottom w:val="single" w:sz="4" w:space="0" w:color="auto"/>
                </w:tcBorders>
              </w:tcPr>
              <w:p>
                <w:pPr>
                  <w:rPr>
                    <w:szCs w:val="24"/>
                    <w:lang w:eastAsia="lt-LT"/>
                  </w:rPr>
                </w:pPr>
                <w:r>
                  <w:rPr>
                    <w:szCs w:val="24"/>
                    <w:lang w:eastAsia="lt-LT"/>
                  </w:rPr>
                  <w:t>VšĮ Respublikinė Šiaulių ligoninė</w:t>
                </w:r>
              </w:p>
            </w:tc>
            <w:tc>
              <w:tcPr>
                <w:tcW w:w="5245" w:type="dxa"/>
              </w:tcPr>
              <w:p>
                <w:pPr>
                  <w:jc w:val="both"/>
                  <w:rPr>
                    <w:szCs w:val="24"/>
                    <w:lang w:eastAsia="lt-LT"/>
                  </w:rPr>
                </w:pPr>
                <w:r>
                  <w:rPr>
                    <w:szCs w:val="24"/>
                    <w:lang w:eastAsia="lt-LT"/>
                  </w:rPr>
                  <w:t>VšĮ Regioninė Telšių ligoninė</w:t>
                </w:r>
              </w:p>
              <w:p>
                <w:pPr>
                  <w:jc w:val="both"/>
                  <w:rPr>
                    <w:szCs w:val="24"/>
                    <w:lang w:eastAsia="lt-LT"/>
                  </w:rPr>
                </w:pPr>
                <w:r>
                  <w:rPr>
                    <w:szCs w:val="24"/>
                    <w:lang w:eastAsia="lt-LT"/>
                  </w:rPr>
                  <w:t xml:space="preserve">VšĮ Regioninė Mažeikių ligoninė </w:t>
                </w:r>
              </w:p>
            </w:tc>
          </w:tr>
          <w:tr>
            <w:trPr>
              <w:trHeight w:val="571"/>
            </w:trPr>
            <w:tc>
              <w:tcPr>
                <w:tcW w:w="1366" w:type="dxa"/>
              </w:tcPr>
              <w:p>
                <w:pPr>
                  <w:jc w:val="both"/>
                  <w:rPr>
                    <w:szCs w:val="24"/>
                    <w:lang w:eastAsia="lt-LT"/>
                  </w:rPr>
                </w:pPr>
                <w:r>
                  <w:rPr>
                    <w:szCs w:val="24"/>
                    <w:lang w:eastAsia="lt-LT"/>
                  </w:rPr>
                  <w:t>Panevėžio</w:t>
                </w:r>
              </w:p>
            </w:tc>
            <w:tc>
              <w:tcPr>
                <w:tcW w:w="2887" w:type="dxa"/>
              </w:tcPr>
              <w:p>
                <w:pPr>
                  <w:rPr>
                    <w:szCs w:val="24"/>
                    <w:lang w:eastAsia="lt-LT"/>
                  </w:rPr>
                </w:pPr>
                <w:r>
                  <w:rPr>
                    <w:szCs w:val="24"/>
                    <w:lang w:eastAsia="lt-LT"/>
                  </w:rPr>
                  <w:t>VšĮ Respublikinė Panevėžio ligoninė</w:t>
                </w:r>
              </w:p>
            </w:tc>
            <w:tc>
              <w:tcPr>
                <w:tcW w:w="5245" w:type="dxa"/>
              </w:tcPr>
              <w:p>
                <w:pPr>
                  <w:jc w:val="both"/>
                  <w:rPr>
                    <w:szCs w:val="24"/>
                    <w:lang w:eastAsia="lt-LT"/>
                  </w:rPr>
                </w:pPr>
                <w:r>
                  <w:rPr>
                    <w:szCs w:val="24"/>
                    <w:lang w:eastAsia="lt-LT"/>
                  </w:rPr>
                  <w:t xml:space="preserve">VšĮ Rokiškio rajono ligoninė </w:t>
                </w:r>
              </w:p>
              <w:p>
                <w:pPr>
                  <w:jc w:val="both"/>
                  <w:rPr>
                    <w:szCs w:val="24"/>
                    <w:lang w:eastAsia="lt-LT"/>
                  </w:rPr>
                </w:pPr>
                <w:r>
                  <w:rPr>
                    <w:szCs w:val="24"/>
                    <w:lang w:eastAsia="lt-LT"/>
                  </w:rPr>
                  <w:t>VšĮ Pasvalio ligoninė</w:t>
                </w:r>
              </w:p>
            </w:tc>
          </w:tr>
        </w:tbl>
        <w:p>
          <w:pPr>
            <w:jc w:val="both"/>
            <w:rPr>
              <w:szCs w:val="24"/>
              <w:lang w:eastAsia="lt-LT"/>
            </w:rPr>
          </w:pPr>
        </w:p>
        <w:p>
          <w:pPr>
            <w:jc w:val="center"/>
          </w:pPr>
          <w:r>
            <w:rPr>
              <w:szCs w:val="24"/>
              <w:lang w:eastAsia="lt-LT"/>
            </w:rPr>
            <w:t>______________________________________</w:t>
          </w:r>
        </w:p>
        <w:p/>
        <w:p>
          <w:pPr>
            <w:tabs>
              <w:tab w:val="center" w:pos="4819"/>
              <w:tab w:val="right" w:pos="9638"/>
            </w:tabs>
            <w:ind w:left="5103"/>
          </w:pPr>
        </w:p>
      </w:sdtContent>
    </w:sdt>
    <w:sectPr>
      <w:headerReference w:type="default" r:id="rId16"/>
      <w:headerReference w:type="first" r:id="rId17"/>
      <w:pgSz w:w="11906" w:h="16838" w:code="9"/>
      <w:pgMar w:top="1134" w:right="567" w:bottom="1134" w:left="1701" w:header="709" w:footer="709"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cs="Calibri"/>
          <w:sz w:val="22"/>
          <w:szCs w:val="22"/>
          <w:lang w:eastAsia="lt-LT"/>
        </w:rPr>
      </w:pPr>
      <w:r>
        <w:rPr>
          <w:rFonts w:ascii="Calibri" w:hAnsi="Calibri" w:cs="Calibri"/>
          <w:sz w:val="22"/>
          <w:szCs w:val="22"/>
          <w:lang w:eastAsia="lt-LT"/>
        </w:rPr>
        <w:separator/>
      </w:r>
    </w:p>
  </w:endnote>
  <w:endnote w:type="continuationSeparator" w:id="0">
    <w:p>
      <w:pPr>
        <w:rPr>
          <w:rFonts w:ascii="Calibri" w:hAnsi="Calibri" w:cs="Calibri"/>
          <w:sz w:val="22"/>
          <w:szCs w:val="22"/>
          <w:lang w:eastAsia="lt-LT"/>
        </w:rPr>
      </w:pPr>
      <w:r>
        <w:rPr>
          <w:rFonts w:ascii="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cs="Calibri"/>
          <w:sz w:val="22"/>
          <w:szCs w:val="22"/>
          <w:lang w:eastAsia="lt-LT"/>
        </w:rPr>
      </w:pPr>
      <w:r>
        <w:rPr>
          <w:rFonts w:ascii="Calibri" w:hAnsi="Calibri" w:cs="Calibri"/>
          <w:sz w:val="22"/>
          <w:szCs w:val="22"/>
          <w:lang w:eastAsia="lt-LT"/>
        </w:rPr>
        <w:separator/>
      </w:r>
    </w:p>
  </w:footnote>
  <w:footnote w:type="continuationSeparator" w:id="0">
    <w:p>
      <w:pPr>
        <w:rPr>
          <w:rFonts w:ascii="Calibri" w:hAnsi="Calibri" w:cs="Calibri"/>
          <w:sz w:val="22"/>
          <w:szCs w:val="22"/>
          <w:lang w:eastAsia="lt-LT"/>
        </w:rPr>
      </w:pPr>
      <w:r>
        <w:rPr>
          <w:rFonts w:ascii="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819"/>
        <w:tab w:val="right" w:pos="9638"/>
      </w:tabs>
      <w:rPr>
        <w:rFonts w:ascii="Calibri" w:hAnsi="Calibri" w:cs="Calibri"/>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5CF"/>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3CA69FA9-0A65-4A69-820F-19ED0E846A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333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3E3E23A1708004BB36FA37681BD914A" ma:contentTypeVersion="16" ma:contentTypeDescription="Kurkite naują dokumentą." ma:contentTypeScope="" ma:versionID="ec4ec7fa26d62766ace098d03aff96ca">
  <xsd:schema xmlns:xsd="http://www.w3.org/2001/XMLSchema" xmlns:xs="http://www.w3.org/2001/XMLSchema" xmlns:p="http://schemas.microsoft.com/office/2006/metadata/properties" xmlns:ns3="9ee28a2b-b8db-422c-b65b-bd7cc3330c09" xmlns:ns4="ad9f80e8-b2d2-40b1-ab95-9c06b1c97c8d" targetNamespace="http://schemas.microsoft.com/office/2006/metadata/properties" ma:root="true" ma:fieldsID="37d5876b2944f3d781b5267f98ca9eb8" ns3:_="" ns4:_="">
    <xsd:import namespace="9ee28a2b-b8db-422c-b65b-bd7cc3330c09"/>
    <xsd:import namespace="ad9f80e8-b2d2-40b1-ab95-9c06b1c97c8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e28a2b-b8db-422c-b65b-bd7cc3330c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d9f80e8-b2d2-40b1-ab95-9c06b1c97c8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9ee28a2b-b8db-422c-b65b-bd7cc3330c09"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6f6bdafd4c744635b9f4427cdb25ed77" PartId="9cb65a0f3fc24ed792e4b7a890f4671f">
    <Part Type="punktas" Nr="1" Abbr="1 p." DocPartId="618cc0d617df439e88c65e160e816225" PartId="a74b41f5570740fe9bc3c04eee025a9c">
      <Part Type="papunktis" Nr="1.1" Abbr="1.1 pp." DocPartId="22c633d606424273b971dd84a1a2c238" PartId="da99f541403d4e759835ced0b61f1bec">
        <Part Type="citata" DocPartId="d9aebbf1d66f4169b408ccabe883165f" PartId="20f642a71ec243da90704a81a94f4e08">
          <Part Type="papunktis" Nr="2.3" Abbr="2.3 pp." DocPartId="bd216cc10cd1452983a4e30778fef5b9" PartId="51e3d9cd63c34f6f9646f5bfa75b8171"/>
        </Part>
      </Part>
      <Part Type="papunktis" Nr="1.2" Abbr="1.2 pp." DocPartId="d0115ce63541411582b5e9377472d773" PartId="2b280eced51c43a7a30a3c71a96e0f33">
        <Part Type="citata" DocPartId="6851b89739c346a3b406e16276df6ada" PartId="608c024cb5144035803840742fcbfff1">
          <Part Type="papunktis" Nr="3.1.4" Abbr="3.1.4 pp." DocPartId="e947dbd748614a1db04f1a9c8a83ce6b" PartId="6e3161b1d8224ce08173d98f3f482e3c"/>
        </Part>
      </Part>
      <Part Type="papunktis" Nr="1.3" Abbr="1.3 pp." DocPartId="6b4f6f6b363e41ef8607e23d1a5855e4" PartId="521432e9d3d34ae3a740a830350f6400">
        <Part Type="citata" DocPartId="487c1796d6df438eae86921213198eed" PartId="b514ed9df15149cda44aca1c19e81afd">
          <Part Type="papunktis" Nr="7.1" Abbr="7.1 pp." DocPartId="6885f425b94643d4a22dd6aa65f2770d" PartId="e568c57f9a8844c5b8f15df2188fef9b"/>
        </Part>
      </Part>
      <Part Type="papunktis" Nr="1.4" Abbr="1.4 pp." DocPartId="ebc3e55d5695495c9dcb4e9bddaed9d0" PartId="df6edbdb820346ea81f09b05423238dd">
        <Part Type="citata" DocPartId="449cfcba80974799a293081d0d0251a6" PartId="d3e0d30f432a46038edf0c2d4bcee0f4">
          <Part Type="papunktis" Nr="8.5" Abbr="8.5 pp." DocPartId="3b44b4463b124f83862be8a6473a18b7" PartId="1914808fa29e44ecb78ef4be1d5526f1"/>
        </Part>
      </Part>
      <Part Type="papunktis" Nr="1.5" Abbr="1.5 pp." DocPartId="7ae47c63738a4772b949109809379d87" PartId="a34d81c2bda44eeea0f2b1513ede7528">
        <Part Type="citata" DocPartId="14de258911274db79d0f74188b5e2de1" PartId="267f42f4a40f46f2bf63e494c290a0d2">
          <Part Type="papunktis" Nr="9.1.1" Abbr="9.1.1 pp." DocPartId="7d730530f35c4a4c9c3a7ff249e82ca1" PartId="bae4c9671bce42bdbe05d1957a8e52a9"/>
        </Part>
      </Part>
      <Part Type="papunktis" Nr="1.6" Abbr="1.6 pp." DocPartId="2f8db37367514f8aab1093729342f844" PartId="9f17e99ec7f348de9f6ccfd90da99a2c">
        <Part Type="citata" DocPartId="3176e00d73da4ff6a70dd01d4f23e01d" PartId="1df783411c2843388f0784d09812bc73">
          <Part Type="punktas" Nr="10" Abbr="10 p." DocPartId="0ed1380320b046d2bba6ba213b2e567c" PartId="2cd2ffc86d1a4b14a6ac29f7df1fb155"/>
        </Part>
      </Part>
      <Part Type="papunktis" Nr="1.7" Abbr="1.7 pp." DocPartId="7b6074bd75c14743a3f68cd159432a81" PartId="257e4f57f52a48d3b3b8882a993c14ca">
        <Part Type="citata" DocPartId="899e95c1a69c4ecabfd2c5962e5d01d9" PartId="57c0aac67c0142ed898edc9235deb0db">
          <Part Type="papunktis" Nr="10.1" Abbr="10.1 pp." DocPartId="76de6ec6b8fc4c738c429a6bd18736fa" PartId="7165bf73509540adaa62dcca47050296"/>
        </Part>
      </Part>
      <Part Type="papunktis" Nr="1.8" Abbr="1.8 pp." DocPartId="d555862c19de42d0b644b5a33f834d93" PartId="76c3d61068764a69b3499390a2f1116a">
        <Part Type="citata" DocPartId="611e3f58f1554d7488e2ead7368eef48" PartId="b9030243646e4902ac470cefb8cc6e70">
          <Part Type="punktas" Nr="12" Abbr="12 p." DocPartId="60a4dd17f93940dea6d4fddedfb72b6b" PartId="f634674723e54ea094707714fba6c104"/>
        </Part>
      </Part>
      <Part Type="papunktis" Nr="1.9" Abbr="1.9 pp." DocPartId="4a06399f205f4a508326330baab35b33" PartId="1bf48cafc76549a4807141aa414cca16">
        <Part Type="citata" DocPartId="311ffe06b0f24b54aa6cbdeb135ca0dc" PartId="2dd835d8015d499e96c335f899a0c7aa">
          <Part Type="papunktis" Nr="12.19" Abbr="12.19 pp." DocPartId="bb9d64cd07764f908765342d8399522c" PartId="1b6572d0c16143d19571cd5560de445b"/>
        </Part>
      </Part>
      <Part Type="papunktis" Nr="1.10" Abbr="1.10 pp." DocPartId="2b6d1c21e1104d2c9ad85c11cd721c56" PartId="0530aeef784f4d11b6a5ae80d037c82e">
        <Part Type="citata" DocPartId="ddbd651fc6ab4049bbf2fb0e21b15fb0" PartId="9c27b0ec75284eaeb8e7641bdbe01316">
          <Part Type="punktas" Nr="17" Abbr="17 p." DocPartId="18615fb175a3436dac27b16f4294ca1e" PartId="e6ebbe6f8a7f46199f0a4ac736029185"/>
        </Part>
      </Part>
      <Part Type="papunktis" Nr="1.11" Abbr="1.11 pp." DocPartId="281f822c1d484815a25c1059f6ddd866" PartId="682b5896773747f9bd9b4936bddd6789">
        <Part Type="citata" DocPartId="b4d72b11e4ef4a29b908bd8f129fde03" PartId="e7dc982872f04e5bb2bcd044e7dcf5ac">
          <Part Type="papunktis" Nr="17.1" Abbr="17.1 pp." DocPartId="1ad5404fac874f3891e47dc4814a3441" PartId="ba19fdec82e54c3da4acf1eb51ecdd28"/>
        </Part>
      </Part>
      <Part Type="papunktis" Nr="1.12" Abbr="1.12 pp." DocPartId="a7a2be067f154191969a2ad985e004f3" PartId="eb4d306eaba7415fa69461b02ff196be">
        <Part Type="citata" DocPartId="736ec82f41134394838da2ed82ddca99" PartId="e28a6b06cde74243b5343d40ad3e8ad5">
          <Part Type="punktas" Nr="18" Abbr="18 p." DocPartId="7c27d71ce6d34884bbb8a25c450fd3f5" PartId="ce4977838cf54fb3a0584e3e3e153c96"/>
        </Part>
      </Part>
      <Part Type="papunktis" Nr="1.13" Abbr="1.13 pp." DocPartId="e9630dfe0b3e4ef5b5585385d1450ffe" PartId="e16e8d2eac684f568f96738572b4362c">
        <Part Type="citata" DocPartId="191a73a950e54bf6852141534765c794" PartId="8a6646ec1bb948cbbf95482ab759681d">
          <Part Type="punktas" Nr="19" Abbr="19 p." DocPartId="5f347f4bc8474d469f482bda7cf83d0e" PartId="96bf0017a99848fa8e788bc0692d3da0"/>
        </Part>
      </Part>
      <Part Type="papunktis" Nr="1.14" Abbr="1.14 pp." DocPartId="c04f7d06c705475fbe2bbbc591e9b8ab" PartId="c3853cc801404b7bacff72d4b2e9854e">
        <Part Type="citata" DocPartId="04ac67eef72346e7ad554a769564d3cf" PartId="93cab862f12e48b69b760266e2e31a94">
          <Part Type="punktas" Nr="20" Abbr="20 p." DocPartId="a842e17072f34e71acae93daf8e6ba16" PartId="362e8507bd84411fa90a2861c6ee1a54"/>
        </Part>
      </Part>
      <Part Type="papunktis" Nr="1.15" Abbr="1.15 pp." DocPartId="2fec0279115f4d3c88d0a68d782cd6e8" PartId="557b94a8123849dab63c613b5a819195">
        <Part Type="citata" DocPartId="eeebe9adcfba45199bf3eeaecd76c5df" PartId="6051fd6ba94e446eb08d896004870617">
          <Part Type="papunktis" Nr="21.1" Abbr="21.1 pp." DocPartId="d5bb6088cb874d82993ea0d10efa6ded" PartId="b7be796b8f3a43fc871f4604ffba698e"/>
        </Part>
      </Part>
      <Part Type="papunktis" Nr="1.16" Abbr="1.16 pp." DocPartId="aa3e66db4b794ea49a230cf2b76dfe72" PartId="e8d455c0c8de444db6af11f8412038e5">
        <Part Type="citata" DocPartId="e1a69e042a704b4cbccc7be9d68f7ee6" PartId="50899c53373e45009259635c22d3dbf3">
          <Part Type="papunktis" Nr="21.3" Abbr="21.3 pp." DocPartId="676b95c628444334a2a3c55be3d1b3dd" PartId="ed51528a50f94ee08c6744c6c6681e52"/>
        </Part>
      </Part>
      <Part Type="papunktis" Nr="1.17" Abbr="1.17 pp." DocPartId="cf683fb4ccd54df8a59912040f112249" PartId="b5c73fb2c22242caa9095ee2f290f612">
        <Part Type="citata" DocPartId="3a47ff7e27d4456f8d2d2a892491bee7" PartId="93590a7f0e734ca78f0f908937fd597c">
          <Part Type="papunktis" Nr="24.3" Abbr="24.3 pp." DocPartId="6e5a85bf7c874d8c85f895cca76d72a1" PartId="acee09557e75434ba6709a16b413e727"/>
        </Part>
      </Part>
      <Part Type="papunktis" Nr="1.18" Abbr="1.18 pp." DocPartId="cc73a542829f45a58f38116f0e63c8a4" PartId="d9dcf89850744b96b49b81f451e9e65a">
        <Part Type="citata" DocPartId="60375dc194474f6183c35a5541a60629" PartId="b28b345f97284ef4a457d653c9d75761">
          <Part Type="punktas" Nr="40" Abbr="40 p." DocPartId="a52e26f9007d4687bd9bf84ad8274576" PartId="bff439c4e5e24940967ca5c10a00ecf8"/>
        </Part>
      </Part>
      <Part Type="papunktis" Nr="1.19" Abbr="1.19 pp." DocPartId="ec7f79ef70d4443291d82626290f7e32" PartId="c51c4a7b2ada467da05c4872d35ef3cb">
        <Part Type="citata" DocPartId="b37b48e110af490b82adfc65063414d0" PartId="c9d4ae9fdb1c4e69b975e4146ac28045">
          <Part Type="punktas" Nr="44-1" Abbr="44-1 p." DocPartId="f099aef71a33483d829af5bee7b7ea38" PartId="6a424904f0e7448c8c592917c43b3e45">
            <Part Type="papunktis" Nr="44-1.1" Abbr="44-1.1 pp." DocPartId="88d3a3d77dc64035ba3e7d92ec075903" PartId="149bbb033a224a2e86c69adcad6531d6"/>
            <Part Type="papunktis" Nr="44-1.2" Abbr="44-1.2 pp." DocPartId="f3e8a50cbd1a4ec59a2aa535cb0d3e36" PartId="691f3d7fe0764baebb1fa0e2507f3e33"/>
            <Part Type="papunktis" Nr="44-1.3" Abbr="44-1.3 pp." DocPartId="e7295ab2da734ec4a6b48b0240489e39" PartId="cf80a9ce54ce4a96a4891f5b28bc6de8"/>
            <Part Type="papunktis" Nr="44-1.4" Abbr="44-1.4 pp." DocPartId="60fc303a92c8405b8c0cb398298a3338" PartId="144d5d1c025a4cd6943503a3584502ed"/>
          </Part>
        </Part>
      </Part>
      <Part Type="papunktis" Nr="1.20" Abbr="1.20 pp." DocPartId="e961335fe7954154841a385f4b722c6f" PartId="f807d91eb5b8444e8c2e0df059348d2b">
        <Part Type="citata" DocPartId="48c41c90440c41be947955a29536acbf" PartId="9584518f913843408a7d6ad8dbe1e065">
          <Part Type="punktas" Nr="48" Abbr="48 p." DocPartId="d1649b183e3b4ea4a2097e89c6cc1ea5" PartId="687773f1ca744f93bcb692a11e56eb7d"/>
        </Part>
      </Part>
      <Part Type="papunktis" Nr="1.21" Abbr="1.21 pp." DocPartId="3b620e9d4f1d4ef5a46debf79f9a3d1d" PartId="65ae33843a944008bc2a01f3cd51daf6"/>
      <Part Type="papunktis" Nr="1.22" Abbr="1.22 pp." DocPartId="fab292fef9d14f759e58f53a68b63b9f" PartId="128272f0a6e045f490e17355da77c099"/>
    </Part>
    <Part Type="punktas" Nr="2" Abbr="2 p." DocPartId="3338dafedd044a84b6a5320e3626015b" PartId="bc5733a13b87498281eade5de592d075"/>
  </Part>
  <Part Type="priedas" Nr="1" Abbr="1 pr." Title="INTENSYVIOSIOS TERAPIJOS PASLAUGŲ TEIKIMĄ REGIONE ORGANIZUOJANČIOS IR KLASTERINES INTENSYVIOSIOS TERAPIJOS PASLAUGAS TEIKIANČIOS ASMENS SVEIKATOS PRIEŽIŪROS ĮSTAIGOS" DocPartId="55f034d88e454316a397206af7ada4a2" PartId="fdf5d1ba4b2949c7b8ad83f9f57a84d1"/>
</Parts>
</file>

<file path=customXml/itemProps1.xml><?xml version="1.0" encoding="utf-8"?>
<ds:datastoreItem xmlns:ds="http://schemas.openxmlformats.org/officeDocument/2006/customXml" ds:itemID="{C58DCF56-4C16-4852-A577-6AF91F019F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e28a2b-b8db-422c-b65b-bd7cc3330c09"/>
    <ds:schemaRef ds:uri="ad9f80e8-b2d2-40b1-ab95-9c06b1c97c8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B2451A9-A05B-47CA-B910-E8B1B4692AA4}">
  <ds:schemaRefs>
    <ds:schemaRef ds:uri="http://schemas.microsoft.com/office/2006/metadata/properties"/>
    <ds:schemaRef ds:uri="http://schemas.microsoft.com/office/infopath/2007/PartnerControls"/>
    <ds:schemaRef ds:uri="9ee28a2b-b8db-422c-b65b-bd7cc3330c09"/>
  </ds:schemaRefs>
</ds:datastoreItem>
</file>

<file path=customXml/itemProps3.xml><?xml version="1.0" encoding="utf-8"?>
<ds:datastoreItem xmlns:ds="http://schemas.openxmlformats.org/officeDocument/2006/customXml" ds:itemID="{C47512C8-29BD-45C3-B7EF-138E87900268}">
  <ds:schemaRefs>
    <ds:schemaRef ds:uri="http://schemas.microsoft.com/sharepoint/v3/contenttype/forms"/>
  </ds:schemaRefs>
</ds:datastoreItem>
</file>

<file path=customXml/itemProps4.xml><?xml version="1.0" encoding="utf-8"?>
<ds:datastoreItem xmlns:ds="http://schemas.openxmlformats.org/officeDocument/2006/customXml" ds:itemID="{1652741F-2C00-49E1-A22B-6CD6D98C5798}">
  <ds:schemaRefs>
    <ds:schemaRef ds:uri="http://schemas.openxmlformats.org/officeDocument/2006/bibliography"/>
  </ds:schemaRefs>
</ds:datastoreItem>
</file>

<file path=customXml/itemProps5.xml><?xml version="1.0" encoding="utf-8"?>
<ds:datastoreItem xmlns:ds="http://schemas.openxmlformats.org/officeDocument/2006/customXml" ds:itemID="{1E78CB3E-B8AE-4AB9-A54F-A0211E1B2D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1423</Words>
  <Characters>10788</Characters>
  <Application>Microsoft Office Word</Application>
  <DocSecurity>4</DocSecurity>
  <Lines>245</Lines>
  <Paragraphs>111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12100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2026-07-08T10:00:00Z</dcterms:created>
  <dc:creator>Vilija Kondrotienė</dc:creator>
  <lastModifiedBy>adlibuser</lastModifiedBy>
  <dcterms:modified xsi:type="dcterms:W3CDTF">2026-07-08T10:00:00Z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0x01010083E3E23A1708004BB36FA37681BD914A</vt:lpwstr>
  </property>
</Properties>
</file>