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16a141b28dc4e0db850c0eeb98ef1e4"/>
        <w:lock w:val="sdtLocked"/>
        <w:richText/>
      </w:sdtPr>
      <w:sdtContent>
        <w:p w14:paraId="6544D693" w14:textId="77777777">
          <w:pPr>
            <w:tabs>
              <w:tab w:val="center" w:pos="4513"/>
              <w:tab w:val="right" w:pos="9026"/>
            </w:tabs>
            <w:jc w:val="right"/>
            <w:rPr>
              <w:b/>
              <w:bCs/>
              <w:sz w:val="20"/>
            </w:rPr>
          </w:pPr>
          <w:r>
            <w:rPr>
              <w:b/>
              <w:bCs/>
              <w:sz w:val="20"/>
            </w:rPr>
            <w:t>Projektas</w:t>
          </w:r>
        </w:p>
        <w:p w14:paraId="09A107B8" w14:textId="77777777">
          <w:pPr>
            <w:jc w:val="both"/>
            <w:rPr>
              <w:color w:val="0000FF"/>
              <w:sz w:val="17"/>
              <w:szCs w:val="17"/>
              <w:u w:val="single"/>
            </w:rPr>
          </w:pPr>
        </w:p>
        <w:tbl>
          <w:tblPr>
            <w:tblW w:w="5000" w:type="pct"/>
            <w:tblCellMar>
              <w:left w:w="107" w:type="dxa"/>
              <w:right w:w="107" w:type="dxa"/>
            </w:tblCellMar>
            <w:tblLook w:val="0000" w:firstRow="0" w:lastRow="0" w:firstColumn="0" w:lastColumn="0" w:noHBand="0" w:noVBand="0"/>
          </w:tblPr>
          <w:tblGrid>
            <w:gridCol w:w="4731"/>
            <w:gridCol w:w="4765"/>
          </w:tblGrid>
          <w:tr w14:paraId="1BB29FBE" w14:textId="77777777">
            <w:trPr>
              <w:cantSplit/>
            </w:trPr>
            <w:tc>
              <w:tcPr>
                <w:tcW w:w="5000" w:type="pct"/>
                <w:gridSpan w:val="2"/>
              </w:tcPr>
              <w:p w14:paraId="01B1C3D6" w14:textId="77777777">
                <w:pPr>
                  <w:tabs>
                    <w:tab w:val="center" w:pos="4819"/>
                    <w:tab w:val="right" w:pos="9638"/>
                  </w:tabs>
                  <w:jc w:val="right"/>
                  <w:textAlignment w:val="baseline"/>
                  <w:rPr>
                    <w:szCs w:val="24"/>
                  </w:rPr>
                </w:pPr>
              </w:p>
            </w:tc>
          </w:tr>
          <w:tr w14:paraId="571C14B5" w14:textId="77777777">
            <w:trPr>
              <w:cantSplit/>
            </w:trPr>
            <w:tc>
              <w:tcPr>
                <w:tcW w:w="5000" w:type="pct"/>
                <w:gridSpan w:val="2"/>
              </w:tcPr>
              <w:p w14:paraId="2EA6FBF1" w14:textId="77777777">
                <w:pPr>
                  <w:keepNext/>
                  <w:keepLines/>
                  <w:jc w:val="center"/>
                  <w:textAlignment w:val="baseline"/>
                  <w:rPr>
                    <w:b/>
                    <w:szCs w:val="24"/>
                  </w:rPr>
                </w:pPr>
                <w:r>
                  <w:rPr>
                    <w:b/>
                    <w:bCs/>
                    <w:caps/>
                    <w:szCs w:val="24"/>
                  </w:rPr>
                  <w:t>Zarasų rajono savivaldybės TARYBA</w:t>
                </w:r>
              </w:p>
            </w:tc>
          </w:tr>
          <w:tr w14:paraId="51CA2BC6" w14:textId="77777777">
            <w:trPr>
              <w:cantSplit/>
              <w:trHeight w:val="217"/>
            </w:trPr>
            <w:tc>
              <w:tcPr>
                <w:tcW w:w="2491" w:type="pct"/>
              </w:tcPr>
              <w:p w14:paraId="6B533A85" w14:textId="77777777">
                <w:pPr>
                  <w:keepNext/>
                  <w:keepLines/>
                  <w:textAlignment w:val="baseline"/>
                  <w:outlineLvl w:val="3"/>
                  <w:rPr>
                    <w:bCs/>
                    <w:iCs/>
                    <w:color w:val="4F81BD"/>
                    <w:szCs w:val="24"/>
                  </w:rPr>
                </w:pPr>
              </w:p>
            </w:tc>
            <w:tc>
              <w:tcPr>
                <w:tcW w:w="2509" w:type="pct"/>
              </w:tcPr>
              <w:p w14:paraId="72F8E731" w14:textId="77777777">
                <w:pPr>
                  <w:tabs>
                    <w:tab w:val="center" w:pos="4819"/>
                    <w:tab w:val="right" w:pos="9638"/>
                  </w:tabs>
                  <w:textAlignment w:val="baseline"/>
                  <w:rPr>
                    <w:b/>
                    <w:vanish/>
                    <w:szCs w:val="24"/>
                  </w:rPr>
                </w:pPr>
              </w:p>
            </w:tc>
          </w:tr>
          <w:tr w14:paraId="5A988B6C" w14:textId="77777777">
            <w:trPr>
              <w:cantSplit/>
              <w:trHeight w:val="131"/>
            </w:trPr>
            <w:tc>
              <w:tcPr>
                <w:tcW w:w="5000" w:type="pct"/>
                <w:gridSpan w:val="2"/>
                <w:vAlign w:val="bottom"/>
              </w:tcPr>
              <w:p w14:paraId="53FE3733" w14:textId="77777777">
                <w:pPr>
                  <w:tabs>
                    <w:tab w:val="center" w:pos="4819"/>
                    <w:tab w:val="right" w:pos="9638"/>
                  </w:tabs>
                  <w:jc w:val="center"/>
                  <w:textAlignment w:val="baseline"/>
                  <w:rPr>
                    <w:b/>
                    <w:vanish/>
                    <w:szCs w:val="24"/>
                  </w:rPr>
                </w:pPr>
                <w:r>
                  <w:rPr>
                    <w:b/>
                    <w:szCs w:val="24"/>
                  </w:rPr>
                  <w:t>SPRENDIMAS</w:t>
                </w:r>
              </w:p>
            </w:tc>
          </w:tr>
          <w:tr w14:paraId="3C91ED54" w14:textId="77777777">
            <w:trPr>
              <w:cantSplit/>
              <w:trHeight w:val="131"/>
            </w:trPr>
            <w:tc>
              <w:tcPr>
                <w:tcW w:w="5000" w:type="pct"/>
                <w:gridSpan w:val="2"/>
                <w:vAlign w:val="bottom"/>
              </w:tcPr>
              <w:p w14:paraId="29299DA8" w14:textId="341611B5">
                <w:pPr>
                  <w:jc w:val="center"/>
                  <w:rPr>
                    <w:szCs w:val="24"/>
                  </w:rPr>
                </w:pPr>
                <w:r>
                  <w:rPr>
                    <w:b/>
                    <w:bCs/>
                    <w:caps/>
                    <w:szCs w:val="24"/>
                  </w:rPr>
                  <w:t>DėL ZARASŲ RAJONO SAVIVALDYBĖS TARYBOS 2024 M. rugsėjo 23 D. SPRENDIMO NR. T-188 „</w:t>
                </w:r>
                <w:r>
                  <w:rPr>
                    <w:b/>
                    <w:caps/>
                    <w:szCs w:val="24"/>
                  </w:rPr>
                  <w:t xml:space="preserve">DĖL </w:t>
                </w:r>
                <w:r>
                  <w:rPr>
                    <w:b/>
                    <w:szCs w:val="24"/>
                  </w:rPr>
                  <w:t xml:space="preserve">ATLYGIO UŽ VAIKŲ PRIEŽIŪRĄ BUDINTIEMS IR NUOLATINIAMS GLOBOTOJAMS MOKĖJIMO TVARKOS </w:t>
                </w:r>
                <w:r>
                  <w:rPr>
                    <w:rFonts w:eastAsia="Calibri"/>
                    <w:b/>
                    <w:szCs w:val="24"/>
                    <w:lang w:eastAsia="zh-CN"/>
                  </w:rPr>
                  <w:t>APRAŠO PATVIRTINIMO</w:t>
                </w:r>
                <w:r>
                  <w:rPr>
                    <w:b/>
                    <w:bCs/>
                    <w:szCs w:val="24"/>
                  </w:rPr>
                  <w:t>“ PAKEITIMO</w:t>
                </w:r>
              </w:p>
            </w:tc>
          </w:tr>
          <w:tr w14:paraId="57CEF65E" w14:textId="77777777">
            <w:trPr>
              <w:cantSplit/>
              <w:trHeight w:val="131"/>
              <w:hidden/>
            </w:trPr>
            <w:tc>
              <w:tcPr>
                <w:tcW w:w="5000" w:type="pct"/>
                <w:gridSpan w:val="2"/>
                <w:vAlign w:val="bottom"/>
              </w:tcPr>
              <w:p w14:paraId="454A8B4E" w14:textId="77777777">
                <w:pPr>
                  <w:tabs>
                    <w:tab w:val="center" w:pos="4819"/>
                    <w:tab w:val="right" w:pos="9638"/>
                  </w:tabs>
                  <w:jc w:val="center"/>
                  <w:textAlignment w:val="baseline"/>
                  <w:rPr>
                    <w:b/>
                    <w:bCs/>
                    <w:vanish/>
                    <w:szCs w:val="24"/>
                  </w:rPr>
                </w:pPr>
              </w:p>
            </w:tc>
          </w:tr>
          <w:tr w14:paraId="3BB227A6" w14:textId="77777777">
            <w:trPr>
              <w:cantSplit/>
              <w:trHeight w:val="131"/>
            </w:trPr>
            <w:tc>
              <w:tcPr>
                <w:tcW w:w="5000" w:type="pct"/>
                <w:gridSpan w:val="2"/>
                <w:vAlign w:val="bottom"/>
              </w:tcPr>
              <w:p w14:paraId="39CE557B" w14:textId="0537C105">
                <w:pPr>
                  <w:tabs>
                    <w:tab w:val="center" w:pos="4819"/>
                    <w:tab w:val="right" w:pos="9638"/>
                  </w:tabs>
                  <w:jc w:val="center"/>
                  <w:textAlignment w:val="baseline"/>
                  <w:rPr>
                    <w:bCs/>
                    <w:vanish/>
                    <w:szCs w:val="24"/>
                  </w:rPr>
                </w:pPr>
                <w:r>
                  <w:rPr>
                    <w:bCs/>
                    <w:szCs w:val="24"/>
                  </w:rPr>
                  <w:t xml:space="preserve">2024 m.                        d. Nr. </w:t>
                </w:r>
              </w:p>
            </w:tc>
          </w:tr>
          <w:tr w14:paraId="1178BDD2" w14:textId="77777777">
            <w:trPr>
              <w:cantSplit/>
              <w:trHeight w:val="131"/>
            </w:trPr>
            <w:tc>
              <w:tcPr>
                <w:tcW w:w="5000" w:type="pct"/>
                <w:gridSpan w:val="2"/>
                <w:vAlign w:val="bottom"/>
              </w:tcPr>
              <w:p w14:paraId="3CA7EE96" w14:textId="77777777">
                <w:pPr>
                  <w:jc w:val="center"/>
                  <w:textAlignment w:val="baseline"/>
                  <w:rPr>
                    <w:b/>
                    <w:vanish/>
                    <w:szCs w:val="24"/>
                  </w:rPr>
                </w:pPr>
                <w:r>
                  <w:rPr>
                    <w:szCs w:val="24"/>
                  </w:rPr>
                  <w:t>Zarasai</w:t>
                </w:r>
              </w:p>
            </w:tc>
          </w:tr>
        </w:tbl>
        <w:p w14:paraId="6016E626" w14:textId="77777777">
          <w:pPr>
            <w:ind w:firstLine="62"/>
            <w:textAlignment w:val="baseline"/>
            <w:rPr>
              <w:szCs w:val="24"/>
            </w:rPr>
          </w:pPr>
        </w:p>
        <w:p w14:paraId="2EBA72CC" w14:textId="79AD2E63">
          <w:pPr>
            <w:widowControl w:val="0"/>
            <w:suppressAutoHyphens/>
            <w:ind w:right="-1" w:firstLine="1134"/>
            <w:jc w:val="both"/>
            <w:rPr>
              <w:rFonts w:eastAsia="SimSun"/>
              <w:kern w:val="2"/>
              <w:szCs w:val="24"/>
              <w:lang w:eastAsia="zh-CN" w:bidi="hi-IN"/>
            </w:rPr>
          </w:pPr>
          <w:r>
            <w:rPr>
              <w:rFonts w:eastAsia="SimSun"/>
              <w:kern w:val="2"/>
              <w:szCs w:val="24"/>
              <w:lang w:eastAsia="zh-CN" w:bidi="hi-IN"/>
            </w:rPr>
            <w:t xml:space="preserve">Vadovaudamasi Lietuvos Respublikos vietos savivaldos įstatymo 15 straipsnio 2 dalies 30 punktu, </w:t>
          </w:r>
          <w:r>
            <w:rPr>
              <w:szCs w:val="24"/>
            </w:rPr>
            <w:t>Lietuvos Respublikos socialinių paslaugų įstatymo 23 straipsnio 10 dalimi, 11 dalies 1 ir 2 punktais</w:t>
          </w:r>
          <w:r>
            <w:rPr>
              <w:rFonts w:eastAsia="SimSun"/>
              <w:kern w:val="2"/>
              <w:szCs w:val="24"/>
              <w:lang w:eastAsia="zh-CN" w:bidi="hi-IN"/>
            </w:rPr>
            <w:t xml:space="preserve"> bei atsižvelgdama į Zarasų rajono socialinių paslaugų centro 2024 m. lapkričio 4 d. raštą Nr. 2-1254 (1.12 Mr) „Dėl atsakymo pateikimo“ ir į Zarasų rajono savivaldybės administracijos Socialinės paramos skyriaus atliktą analizę apie budintiems globotojams mokamą atlygį kaimyninėse savivaldybėse, Zarasų rajono savivaldybės taryba n u s p r e n d ž i a:</w:t>
          </w:r>
        </w:p>
        <w:sdt>
          <w:sdtPr>
            <w:alias w:val="1 p."/>
            <w:tag w:val="part_39b0033b3e6a409d84652a8a76055908"/>
            <w:lock w:val="sdtLocked"/>
            <w:richText/>
          </w:sdtPr>
          <w:sdtContent>
            <w:p w14:paraId="6A65A460" w14:textId="68B3D9D3">
              <w:pPr>
                <w:ind w:right="-1" w:firstLine="1134"/>
                <w:jc w:val="both"/>
                <w:rPr>
                  <w:bCs/>
                  <w:szCs w:val="24"/>
                </w:rPr>
              </w:pPr>
              <w:sdt>
                <w:sdtPr>
                  <w:alias w:val="Numeris"/>
                  <w:tag w:val="nr_39b0033b3e6a409d84652a8a76055908"/>
                  <w:lock w:val="sdtLocked"/>
                  <w:richText/>
                </w:sdtPr>
                <w:sdtContent>
                  <w:r>
                    <w:rPr>
                      <w:rFonts w:eastAsia="SimSun"/>
                      <w:kern w:val="2"/>
                      <w:szCs w:val="24"/>
                      <w:lang w:eastAsia="zh-CN" w:bidi="hi-IN"/>
                    </w:rPr>
                    <w:t>1</w:t>
                  </w:r>
                </w:sdtContent>
              </w:sdt>
              <w:r>
                <w:rPr>
                  <w:rFonts w:eastAsia="SimSun"/>
                  <w:kern w:val="2"/>
                  <w:szCs w:val="24"/>
                  <w:lang w:eastAsia="zh-CN" w:bidi="hi-IN"/>
                </w:rPr>
                <w:t>. Pakeisti Atlygio už vaikų priežiūrą budintiems ir nuolatiniams globotojams mokėjimo</w:t>
              </w:r>
              <w:r>
                <w:rPr>
                  <w:bCs/>
                  <w:szCs w:val="24"/>
                </w:rPr>
                <w:t xml:space="preserve"> tvarkos aprašo, patvirtinto Zarasų rajono savivaldybės tarybos 2024 m. rugsėjo 23 d. sprendimu Nr. T</w:t>
              </w:r>
              <w:r>
                <w:rPr>
                  <w:bCs/>
                  <w:color w:val="FF0000"/>
                  <w:szCs w:val="24"/>
                </w:rPr>
                <w:t>-</w:t>
              </w:r>
              <w:r>
                <w:rPr>
                  <w:bCs/>
                  <w:szCs w:val="24"/>
                </w:rPr>
                <w:t xml:space="preserve">188 „Dėl </w:t>
              </w:r>
              <w:r>
                <w:rPr>
                  <w:rFonts w:eastAsia="SimSun"/>
                  <w:kern w:val="2"/>
                  <w:szCs w:val="24"/>
                  <w:lang w:eastAsia="zh-CN" w:bidi="hi-IN"/>
                </w:rPr>
                <w:t>Atlygio už vaikų priežiūrą budintiems ir nuolatiniams globotojams mokėjimo</w:t>
              </w:r>
              <w:r>
                <w:rPr>
                  <w:bCs/>
                  <w:szCs w:val="24"/>
                </w:rPr>
                <w:t xml:space="preserve"> tvarkos aprašo patvirtinimo“ 4.1.1 papunktį ir išdėstyti jį taip:</w:t>
              </w:r>
            </w:p>
            <w:sdt>
              <w:sdtPr>
                <w:alias w:val="citata"/>
                <w:tag w:val="part_031fa255f2034c9fa26e5d50aeed527b"/>
                <w:lock w:val="sdtLocked"/>
                <w:richText/>
              </w:sdtPr>
              <w:sdtContent>
                <w:sdt>
                  <w:sdtPr>
                    <w:alias w:val="4.1.1 pp."/>
                    <w:tag w:val="part_20ca3df274ae44b8be662d34caabefda"/>
                    <w:lock w:val="sdtLocked"/>
                    <w:richText/>
                  </w:sdtPr>
                  <w:sdtContent>
                    <w:p w14:paraId="699A021E" w14:textId="5260589E">
                      <w:pPr>
                        <w:ind w:right="-1" w:firstLine="1134"/>
                        <w:jc w:val="both"/>
                        <w:rPr>
                          <w:bCs/>
                          <w:szCs w:val="24"/>
                        </w:rPr>
                      </w:pPr>
                      <w:r>
                        <w:rPr>
                          <w:bCs/>
                          <w:szCs w:val="24"/>
                        </w:rPr>
                        <w:t>„</w:t>
                      </w:r>
                      <w:sdt>
                        <w:sdtPr>
                          <w:alias w:val="Numeris"/>
                          <w:tag w:val="nr_20ca3df274ae44b8be662d34caabefda"/>
                          <w:lock w:val="sdtLocked"/>
                          <w:richText/>
                        </w:sdtPr>
                        <w:sdtContent>
                          <w:r>
                            <w:rPr>
                              <w:bCs/>
                              <w:szCs w:val="24"/>
                            </w:rPr>
                            <w:t>4.1.1</w:t>
                          </w:r>
                        </w:sdtContent>
                      </w:sdt>
                      <w:r>
                        <w:rPr>
                          <w:bCs/>
                          <w:szCs w:val="24"/>
                        </w:rPr>
                        <w:t xml:space="preserve">. kai budinčiam globotojui teikiamos laikino atokvėpio paslaugos ar kai Globos centras neperduoda budinčiam globotojui prižiūrėti vaiko, jam mokamas 1,3 Lietuvos Respublikos Vyriausybės nutarimu nustatytos minimalios mėnesinės algos (toliau – MMA) dydis.“ </w:t>
                      </w:r>
                    </w:p>
                  </w:sdtContent>
                </w:sdt>
              </w:sdtContent>
            </w:sdt>
          </w:sdtContent>
        </w:sdt>
        <w:sdt>
          <w:sdtPr>
            <w:alias w:val="2 p."/>
            <w:tag w:val="part_0ec013e707ed4fb09aa1278d8fc8c948"/>
            <w:lock w:val="sdtLocked"/>
            <w:richText/>
          </w:sdtPr>
          <w:sdtContent>
            <w:p w14:paraId="4DD4E899" w14:textId="6F8515A7">
              <w:pPr>
                <w:ind w:right="-1" w:firstLine="1134"/>
                <w:jc w:val="both"/>
                <w:rPr>
                  <w:bCs/>
                  <w:szCs w:val="24"/>
                </w:rPr>
              </w:pPr>
              <w:sdt>
                <w:sdtPr>
                  <w:alias w:val="Numeris"/>
                  <w:tag w:val="nr_0ec013e707ed4fb09aa1278d8fc8c948"/>
                  <w:lock w:val="sdtLocked"/>
                  <w:richText/>
                </w:sdtPr>
                <w:sdtContent>
                  <w:r>
                    <w:rPr>
                      <w:bCs/>
                      <w:szCs w:val="24"/>
                    </w:rPr>
                    <w:t>2</w:t>
                  </w:r>
                </w:sdtContent>
              </w:sdt>
              <w:r>
                <w:rPr>
                  <w:bCs/>
                  <w:szCs w:val="24"/>
                </w:rPr>
                <w:t>. Nustatyti, kad šis sprendimas įsigalioja 2025 m. sausio 1 d.</w:t>
              </w:r>
            </w:p>
          </w:sdtContent>
        </w:sdt>
        <w:sdt>
          <w:sdtPr>
            <w:alias w:val="3 p."/>
            <w:tag w:val="part_f34709becd914d3a97e273ca3577508d"/>
            <w:lock w:val="sdtLocked"/>
            <w:richText/>
          </w:sdtPr>
          <w:sdtContent>
            <w:p w14:paraId="7FDC01A5" w14:textId="4D2A203B">
              <w:pPr>
                <w:tabs>
                  <w:tab w:val="left" w:pos="709"/>
                  <w:tab w:val="left" w:pos="1134"/>
                </w:tabs>
                <w:ind w:firstLine="1134"/>
                <w:jc w:val="both"/>
                <w:rPr>
                  <w:color w:val="000000"/>
                  <w:szCs w:val="24"/>
                </w:rPr>
              </w:pPr>
              <w:sdt>
                <w:sdtPr>
                  <w:alias w:val="Numeris"/>
                  <w:tag w:val="nr_f34709becd914d3a97e273ca3577508d"/>
                  <w:lock w:val="sdtLocked"/>
                  <w:richText/>
                </w:sdtPr>
                <w:sdtContent>
                  <w:r>
                    <w:rPr>
                      <w:szCs w:val="24"/>
                    </w:rPr>
                    <w:t>3</w:t>
                  </w:r>
                </w:sdtContent>
              </w:sdt>
              <w:r>
                <w:rPr>
                  <w:szCs w:val="24"/>
                </w:rPr>
                <w:t xml:space="preserve">. Paskelbti sprendimą Teisės aktų registre ir rajono Savivaldybės interneto svetainėje </w:t>
              </w:r>
              <w:r>
                <w:rPr>
                  <w:color w:val="000000"/>
                  <w:szCs w:val="24"/>
                </w:rPr>
                <w:t>www.zarasai.lt</w:t>
              </w:r>
              <w:r>
                <w:rPr>
                  <w:color w:val="000000"/>
                  <w:szCs w:val="24"/>
                </w:rPr>
                <w:t>.</w:t>
              </w:r>
            </w:p>
            <w:p w14:paraId="21783F28" w14:textId="77777777">
              <w:pPr>
                <w:tabs>
                  <w:tab w:val="left" w:pos="709"/>
                  <w:tab w:val="left" w:pos="1134"/>
                </w:tabs>
                <w:ind w:firstLine="1134"/>
                <w:jc w:val="both"/>
                <w:rPr>
                  <w:szCs w:val="24"/>
                </w:rPr>
              </w:pPr>
            </w:p>
            <w:p w14:paraId="4CE1EA66" w14:textId="77777777">
              <w:pPr>
                <w:tabs>
                  <w:tab w:val="left" w:pos="709"/>
                  <w:tab w:val="left" w:pos="1134"/>
                </w:tabs>
                <w:ind w:firstLine="1134"/>
                <w:jc w:val="both"/>
                <w:rPr>
                  <w:szCs w:val="24"/>
                </w:rPr>
              </w:pPr>
            </w:p>
            <w:p w14:paraId="14A380C1" w14:textId="77777777"/>
            <w:tbl>
              <w:tblPr>
                <w:tblW w:w="5000" w:type="pct"/>
                <w:tblLook w:val="0000" w:firstRow="0" w:lastRow="0" w:firstColumn="0" w:lastColumn="0" w:noHBand="0" w:noVBand="0"/>
              </w:tblPr>
              <w:tblGrid>
                <w:gridCol w:w="4040"/>
                <w:gridCol w:w="1597"/>
                <w:gridCol w:w="3859"/>
              </w:tblGrid>
              <w:tr w14:paraId="0235E6AE" w14:textId="77777777">
                <w:tc>
                  <w:tcPr>
                    <w:tcW w:w="2127" w:type="pct"/>
                  </w:tcPr>
                  <w:p w14:paraId="5F8F3338" w14:textId="77777777">
                    <w:pPr>
                      <w:textAlignment w:val="baseline"/>
                      <w:rPr>
                        <w:szCs w:val="24"/>
                      </w:rPr>
                    </w:pPr>
                    <w:r>
                      <w:rPr>
                        <w:szCs w:val="24"/>
                      </w:rPr>
                      <w:t xml:space="preserve">Savivaldybės meras </w:t>
                    </w:r>
                  </w:p>
                </w:tc>
                <w:tc>
                  <w:tcPr>
                    <w:tcW w:w="841" w:type="pct"/>
                  </w:tcPr>
                  <w:p w14:paraId="13ACD3A6" w14:textId="77777777"/>
                </w:tc>
                <w:tc>
                  <w:tcPr>
                    <w:tcW w:w="2032" w:type="pct"/>
                  </w:tcPr>
                  <w:p w14:paraId="684034C9" w14:textId="77777777">
                    <w:pPr>
                      <w:keepNext/>
                      <w:keepLines/>
                      <w:jc w:val="right"/>
                      <w:textAlignment w:val="baseline"/>
                      <w:outlineLvl w:val="2"/>
                      <w:rPr>
                        <w:b/>
                        <w:bCs/>
                        <w:szCs w:val="24"/>
                      </w:rPr>
                    </w:pPr>
                  </w:p>
                </w:tc>
              </w:tr>
            </w:tbl>
            <w:p w14:paraId="68DF44A6" w14:textId="77777777">
              <w:pPr>
                <w:jc w:val="both"/>
                <w:textAlignment w:val="baseline"/>
                <w:rPr>
                  <w:szCs w:val="24"/>
                </w:rPr>
              </w:pPr>
            </w:p>
            <w:p w14:paraId="58599149" w14:textId="77777777">
              <w:pPr>
                <w:jc w:val="both"/>
                <w:textAlignment w:val="baseline"/>
                <w:rPr>
                  <w:szCs w:val="24"/>
                </w:rPr>
              </w:pPr>
            </w:p>
            <w:p w14:paraId="5A6FFA60" w14:textId="77777777">
              <w:pPr>
                <w:jc w:val="both"/>
                <w:textAlignment w:val="baseline"/>
                <w:rPr>
                  <w:szCs w:val="24"/>
                </w:rPr>
              </w:pPr>
            </w:p>
            <w:p w14:paraId="3AFA5348" w14:textId="77777777">
              <w:pPr>
                <w:jc w:val="both"/>
                <w:textAlignment w:val="baseline"/>
                <w:rPr>
                  <w:szCs w:val="24"/>
                </w:rPr>
              </w:pPr>
            </w:p>
            <w:p w14:paraId="7C2CF414" w14:textId="77777777">
              <w:pPr>
                <w:jc w:val="both"/>
                <w:textAlignment w:val="baseline"/>
                <w:rPr>
                  <w:szCs w:val="24"/>
                </w:rPr>
              </w:pPr>
            </w:p>
            <w:p w14:paraId="0969393E" w14:textId="77777777">
              <w:pPr>
                <w:jc w:val="both"/>
                <w:textAlignment w:val="baseline"/>
                <w:rPr>
                  <w:szCs w:val="24"/>
                </w:rPr>
              </w:pPr>
            </w:p>
            <w:p w14:paraId="4D689014" w14:textId="77777777">
              <w:pPr>
                <w:jc w:val="both"/>
                <w:textAlignment w:val="baseline"/>
                <w:rPr>
                  <w:szCs w:val="24"/>
                </w:rPr>
              </w:pPr>
            </w:p>
            <w:p w14:paraId="11895DF1" w14:textId="77777777">
              <w:pPr>
                <w:jc w:val="both"/>
                <w:textAlignment w:val="baseline"/>
                <w:rPr>
                  <w:szCs w:val="24"/>
                </w:rPr>
              </w:pPr>
            </w:p>
            <w:p w14:paraId="682EA5E0" w14:textId="77777777">
              <w:pPr>
                <w:jc w:val="both"/>
                <w:textAlignment w:val="baseline"/>
                <w:rPr>
                  <w:szCs w:val="24"/>
                </w:rPr>
              </w:pPr>
            </w:p>
            <w:p w14:paraId="4AD88332" w14:textId="77777777">
              <w:pPr>
                <w:jc w:val="both"/>
                <w:textAlignment w:val="baseline"/>
                <w:rPr>
                  <w:szCs w:val="24"/>
                </w:rPr>
              </w:pPr>
            </w:p>
            <w:p w14:paraId="3140B491" w14:textId="5C29CE34">
              <w:pPr>
                <w:jc w:val="both"/>
                <w:textAlignment w:val="baseline"/>
                <w:rPr>
                  <w:szCs w:val="24"/>
                </w:rPr>
              </w:pPr>
              <w:r>
                <w:rPr>
                  <w:szCs w:val="24"/>
                </w:rPr>
                <w:t>Parengė</w:t>
              </w:r>
            </w:p>
            <w:p w14:paraId="287D2092" w14:textId="08B4D93C">
              <w:pPr>
                <w:textAlignment w:val="baseline"/>
                <w:rPr>
                  <w:szCs w:val="24"/>
                </w:rPr>
              </w:pPr>
              <w:r>
                <w:rPr>
                  <w:szCs w:val="24"/>
                </w:rPr>
                <w:t>Sabina Mechovičienė</w:t>
              </w:r>
            </w:p>
            <w:p w14:paraId="63574991" w14:textId="6E1BA21A">
              <w:pPr>
                <w:textAlignment w:val="baseline"/>
                <w:rPr>
                  <w:szCs w:val="24"/>
                </w:rPr>
              </w:pPr>
              <w:r>
                <w:rPr>
                  <w:szCs w:val="24"/>
                </w:rPr>
                <w:t>Socialinės paramos skyriaus vedėja</w:t>
              </w:r>
            </w:p>
            <w:p w14:paraId="11707C0D" w14:textId="77777777">
              <w:pPr>
                <w:textAlignment w:val="baseline"/>
                <w:rPr>
                  <w:szCs w:val="24"/>
                </w:rPr>
              </w:pPr>
            </w:p>
            <w:p w14:paraId="04D877CB" w14:textId="6FB9CE1F">
              <w:pPr>
                <w:textAlignment w:val="baseline"/>
                <w:rPr>
                  <w:szCs w:val="24"/>
                </w:rPr>
              </w:pPr>
              <w:r>
                <w:rPr>
                  <w:szCs w:val="24"/>
                </w:rPr>
                <w:t>2024-12-03</w:t>
              </w:r>
            </w:p>
            <w:p w14:paraId="1E5B4941" w14:textId="77777777">
              <w:pPr>
                <w:rPr>
                  <w:szCs w:val="24"/>
                </w:rPr>
              </w:pPr>
              <w:r>
                <w:rPr>
                  <w:szCs w:val="24"/>
                </w:rPr>
                <w:t>Pateikti: Socialinės paramos skyriui, Zarasų rajono Socialinių paslaugų centrui</w:t>
              </w:r>
            </w:p>
            <w:p w14:paraId="49B3B127" w14:textId="77777777">
              <w:pPr>
                <w:rPr>
                  <w:szCs w:val="24"/>
                </w:rPr>
              </w:pPr>
              <w:r>
                <w:rPr>
                  <w:szCs w:val="24"/>
                </w:rPr>
                <w:t>Zarasų rajono savivaldybės tarybai</w:t>
              </w:r>
            </w:p>
            <w:p w14:paraId="00C0133F" w14:textId="77777777"/>
            <w:p w14:paraId="0D9FF3EC" w14:textId="77777777">
              <w:pPr>
                <w:rPr>
                  <w:b/>
                  <w:szCs w:val="24"/>
                </w:rPr>
              </w:pPr>
            </w:p>
            <w:p w14:paraId="00538AF0" w14:textId="77777777">
              <w:pPr>
                <w:rPr>
                  <w:b/>
                  <w:szCs w:val="24"/>
                </w:rPr>
                <w:sectPr>
                  <w:headerReference w:type="even" r:id="rId7"/>
                  <w:headerReference w:type="default" r:id="rId8"/>
                  <w:footerReference w:type="even" r:id="rId9"/>
                  <w:footerReference w:type="default" r:id="rId10"/>
                  <w:headerReference w:type="first" r:id="rId11"/>
                  <w:footerReference w:type="first" r:id="rId12"/>
                  <w:pgSz w:w="11906" w:h="16838"/>
                  <w:pgMar w:top="1134" w:right="709" w:bottom="1134" w:left="1701" w:header="567" w:footer="567" w:gutter="0"/>
                  <w:cols w:space="1296"/>
                  <w:titlePg/>
                  <w:docGrid w:linePitch="360"/>
                </w:sectPr>
              </w:pPr>
            </w:p>
            <w:p w14:paraId="68403131" w14:textId="77777777">
              <w:pPr>
                <w:tabs>
                  <w:tab w:val="center" w:pos="4513"/>
                  <w:tab w:val="right" w:pos="9026"/>
                </w:tabs>
                <w:rPr>
                  <w:szCs w:val="24"/>
                </w:rPr>
              </w:pPr>
            </w:p>
            <w:p w14:paraId="4C5D548A" w14:textId="48ED4924">
              <w:pPr>
                <w:rPr>
                  <w:bCs/>
                  <w:szCs w:val="24"/>
                </w:rPr>
              </w:pPr>
              <w:r>
                <w:rPr>
                  <w:bCs/>
                  <w:szCs w:val="24"/>
                </w:rPr>
                <w:t>Zarasų rajono savivaldybės tarybai</w:t>
              </w:r>
            </w:p>
            <w:p w14:paraId="0F0116FE" w14:textId="77777777">
              <w:pPr>
                <w:rPr>
                  <w:b/>
                  <w:szCs w:val="24"/>
                </w:rPr>
              </w:pPr>
            </w:p>
          </w:sdtContent>
        </w:sdt>
        <w:sdt>
          <w:sdtPr>
            <w:alias w:val="skirsnis"/>
            <w:tag w:val="part_bb7ff6c9cf004a8aa04595a1d3318043"/>
            <w:lock w:val="sdtLocked"/>
            <w:richText/>
          </w:sdtPr>
          <w:sdtContent>
            <w:sdt>
              <w:sdtPr>
                <w:alias w:val="Pavadinimas"/>
                <w:tag w:val="title_bb7ff6c9cf004a8aa04595a1d3318043"/>
                <w:lock w:val="sdtLocked"/>
                <w:richText/>
              </w:sdtPr>
              <w:sdtContent>
                <w:p w14:paraId="338107A1" w14:textId="77777777">
                  <w:pPr>
                    <w:jc w:val="center"/>
                    <w:rPr>
                      <w:b/>
                      <w:szCs w:val="24"/>
                    </w:rPr>
                  </w:pPr>
                  <w:r>
                    <w:rPr>
                      <w:b/>
                      <w:szCs w:val="24"/>
                    </w:rPr>
                    <w:t>PAAIŠKINAMASIS RAŠTAS</w:t>
                  </w:r>
                </w:p>
                <w:p w14:paraId="5BD0CAB8" w14:textId="7BA569AD">
                  <w:pPr>
                    <w:jc w:val="center"/>
                    <w:rPr>
                      <w:b/>
                      <w:caps/>
                      <w:sz w:val="16"/>
                      <w:szCs w:val="16"/>
                    </w:rPr>
                  </w:pPr>
                  <w:r>
                    <w:rPr>
                      <w:b/>
                      <w:bCs/>
                      <w:caps/>
                      <w:szCs w:val="24"/>
                    </w:rPr>
                    <w:t>DėL ZARASŲ RAJONO SAVIVALDYBĖS TARYBOS 2024 M. rugsėjo 23 D. SPRENDIMO NR. T-188 „</w:t>
                  </w:r>
                  <w:r>
                    <w:rPr>
                      <w:b/>
                      <w:caps/>
                      <w:szCs w:val="24"/>
                    </w:rPr>
                    <w:t xml:space="preserve">DĖL </w:t>
                  </w:r>
                  <w:r>
                    <w:rPr>
                      <w:b/>
                      <w:szCs w:val="24"/>
                    </w:rPr>
                    <w:t xml:space="preserve">ATLYGIO UŽ VAIKŲ PRIEŽIŪRĄ BUDINTIEMS IR NUOLATINIAMS GLOBOTOJAMS MOKĖJIMO TVARKOS </w:t>
                  </w:r>
                  <w:r>
                    <w:rPr>
                      <w:rFonts w:eastAsia="Calibri"/>
                      <w:b/>
                      <w:szCs w:val="24"/>
                      <w:lang w:eastAsia="zh-CN"/>
                    </w:rPr>
                    <w:t>APRAŠO PATVIRTINIMO</w:t>
                  </w:r>
                  <w:r>
                    <w:rPr>
                      <w:b/>
                      <w:bCs/>
                      <w:szCs w:val="24"/>
                    </w:rPr>
                    <w:t>“ PAKEITIMO</w:t>
                  </w:r>
                </w:p>
              </w:sdtContent>
            </w:sdt>
            <w:p w14:paraId="73FDD3C6" w14:textId="77777777">
              <w:pPr>
                <w:rPr>
                  <w:sz w:val="16"/>
                  <w:szCs w:val="16"/>
                </w:rPr>
              </w:pPr>
            </w:p>
            <w:p w14:paraId="6BB25873" w14:textId="77777777">
              <w:pPr>
                <w:rPr>
                  <w:sz w:val="16"/>
                  <w:szCs w:val="16"/>
                </w:rPr>
              </w:pPr>
            </w:p>
            <w:sdt>
              <w:sdtPr>
                <w:alias w:val="1 p."/>
                <w:tag w:val="part_4c4eac942d584cfd8e312b75265fbff9"/>
                <w:lock w:val="sdtLocked"/>
                <w:richText/>
              </w:sdtPr>
              <w:sdtContent>
                <w:p w14:paraId="6E88BF07" w14:textId="77777777">
                  <w:pPr>
                    <w:ind w:right="-2" w:firstLine="1134"/>
                    <w:jc w:val="both"/>
                    <w:rPr>
                      <w:szCs w:val="24"/>
                    </w:rPr>
                  </w:pPr>
                  <w:sdt>
                    <w:sdtPr>
                      <w:alias w:val="Numeris"/>
                      <w:tag w:val="nr_4c4eac942d584cfd8e312b75265fbff9"/>
                      <w:lock w:val="sdtLocked"/>
                      <w:richText/>
                    </w:sdtPr>
                    <w:sdtContent>
                      <w:r>
                        <w:rPr>
                          <w:szCs w:val="24"/>
                        </w:rPr>
                        <w:t>1</w:t>
                      </w:r>
                    </w:sdtContent>
                  </w:sdt>
                  <w:r>
                    <w:rPr>
                      <w:szCs w:val="24"/>
                    </w:rPr>
                    <w:t xml:space="preserve">. Parengto Tarybos sprendimo projekto tikslas – pakeisti </w:t>
                  </w:r>
                  <w:r>
                    <w:rPr>
                      <w:rFonts w:eastAsia="SimSun"/>
                      <w:kern w:val="2"/>
                      <w:szCs w:val="24"/>
                      <w:lang w:eastAsia="zh-CN" w:bidi="hi-IN"/>
                    </w:rPr>
                    <w:t>Atlygio už vaikų priežiūrą budintiems ir nuolatiniams globotojams mokėjimo</w:t>
                  </w:r>
                  <w:r>
                    <w:rPr>
                      <w:bCs/>
                      <w:szCs w:val="24"/>
                    </w:rPr>
                    <w:t xml:space="preserve"> tvarkos </w:t>
                  </w:r>
                  <w:r>
                    <w:rPr>
                      <w:szCs w:val="24"/>
                    </w:rPr>
                    <w:t xml:space="preserve">aprašo, patvirtinto  Zarasų rajono savivaldybės tarybos 2024 m. rugsėjo 23 d. sprendimu Nr. T-188 „D</w:t>
                  </w:r>
                  <w:r>
                    <w:rPr>
                      <w:bCs/>
                      <w:szCs w:val="24"/>
                    </w:rPr>
                    <w:t xml:space="preserve">ėl </w:t>
                  </w:r>
                  <w:r>
                    <w:rPr>
                      <w:rFonts w:eastAsia="SimSun"/>
                      <w:kern w:val="2"/>
                      <w:szCs w:val="24"/>
                      <w:lang w:eastAsia="zh-CN" w:bidi="hi-IN"/>
                    </w:rPr>
                    <w:t>Atlygio už vaikų priežiūrą budintiems ir nuolatiniams globotojams mokėjimo</w:t>
                  </w:r>
                  <w:r>
                    <w:rPr>
                      <w:bCs/>
                      <w:szCs w:val="24"/>
                    </w:rPr>
                    <w:t xml:space="preserve"> tvarkos aprašo patvirtinimo“, 4.1.1 papunktį, kuriame nustatytas atlygis budinčiam globotojui. Šiuo metu </w:t>
                  </w:r>
                  <w:r>
                    <w:rPr>
                      <w:szCs w:val="24"/>
                    </w:rPr>
                    <w:t>atlygis budintiems globotojams siekia 1 Lietuvos Respublikos Vyriausybės nutarimu nustatytos minimalios mėnesinės algos (toliau – MMA) dydį. Šis dydis, kaip privalomas minimalus atlygis mokamas budintiems globotojams, apibrėžtas Lietuvos Respublikos socialinių paslaugų įstatymo 23 straipsnio 11 dalies 2 punkte.</w:t>
                  </w:r>
                </w:p>
                <w:p w14:paraId="30BA1CF2" w14:textId="62809186">
                  <w:pPr>
                    <w:ind w:right="-2" w:firstLine="1134"/>
                    <w:jc w:val="both"/>
                    <w:rPr>
                      <w:szCs w:val="24"/>
                    </w:rPr>
                  </w:pPr>
                  <w:r>
                    <w:rPr>
                      <w:szCs w:val="24"/>
                    </w:rPr>
                    <w:t xml:space="preserve">Atsižvelgus į </w:t>
                  </w:r>
                  <w:r>
                    <w:rPr>
                      <w:rFonts w:eastAsia="SimSun"/>
                      <w:kern w:val="2"/>
                      <w:szCs w:val="24"/>
                      <w:lang w:eastAsia="zh-CN" w:bidi="hi-IN"/>
                    </w:rPr>
                    <w:t xml:space="preserve">Zarasų rajono socialinių paslaugų centro 2024 m. lapkričio 4 d. raštą, kuriame išdėstytas Zarasuose dirbančių budinčių globotojų (3 asmenų) prašymas padidinti atlygį teikiant laikino atokvėpio paslaugą ir vaiko laukimo (budėjimo) laikotarpiu bei į Zarasų rajono savivaldybės administracijos Socialinės paramos skyriaus specialistų atliktą analizę apie atlygio dydžius kaimyninėse savivaldybėse </w:t>
                  </w:r>
                  <w:r>
                    <w:rPr>
                      <w:szCs w:val="24"/>
                    </w:rPr>
                    <w:t>(Utenoje - 1,5 MMA, Anykščiuose - 1,25 MMA, Ignalinoje - 1,5 MMA, Molėtuose - 1 MMA, Visagine - 1 MMA), siūloma atlygį budintiems globotojams didinti ir mokėti 1,3 MMA per mėnesį.</w:t>
                  </w:r>
                </w:p>
                <w:p w14:paraId="3196AA6E" w14:textId="1CD5ECF1">
                  <w:pPr>
                    <w:ind w:right="-2" w:firstLine="1134"/>
                    <w:jc w:val="both"/>
                    <w:rPr>
                      <w:szCs w:val="24"/>
                    </w:rPr>
                  </w:pPr>
                  <w:r>
                    <w:rPr>
                      <w:szCs w:val="24"/>
                    </w:rPr>
                    <w:t>Siūloma atlygį didinti atsižvelgę ir į budinčių globotojų trūkumą Zarasų rajono savivaldybėje ir poreikį išlaikyti esamus globotojus.  Budintis globotojas – tai asmuo, kuris laikinai be tėvų globos likusį vaiką prižiūri savo namuose, natūralioje šeimos aplinkoje, užtikrindamas jam fizinį ir emocinį saugumą, ugdymąsi, auklėjimą, atliepia vaiko poreikius ir suteikia kasdienę priežiūrą. Norintieji tapti budinčiais globėjais turi būti 21-65 metų amžiaus, turėti ne žemesnį nei vidurinį išsilavinimą, baigti mokymus pagal Globėjų (rūpintojų), budinčių globotojų, įtėvių, bendruomeninių vaikų globos namų darbuotojų mokymo ir konsultavimo programos pagrindinę dalį ir specializuotų mokymų dalį.</w:t>
                  </w:r>
                  <w:r>
                    <w:rPr>
                      <w:rFonts w:ascii="Arial" w:hAnsi="Arial" w:cs="Arial"/>
                      <w:color w:val="2D2D0A"/>
                      <w:szCs w:val="24"/>
                      <w:shd w:val="clear" w:color="auto" w:fill="FFFFFF"/>
                    </w:rPr>
                    <w:t xml:space="preserve"> </w:t>
                  </w:r>
                  <w:r>
                    <w:rPr>
                      <w:szCs w:val="24"/>
                    </w:rPr>
                    <w:t>Baigę mokymus, Valstybės vaiko teisių apsaugos ir įvaikinimo tarnybos atestuoti asmenys parengs išvadą dėl pasirengimo tapti budinčiu globotoju.</w:t>
                  </w:r>
                </w:p>
              </w:sdtContent>
            </w:sdt>
            <w:sdt>
              <w:sdtPr>
                <w:alias w:val="2 p."/>
                <w:tag w:val="part_5eadce4703d743b0aedf88f79b338a9b"/>
                <w:lock w:val="sdtLocked"/>
                <w:richText/>
              </w:sdtPr>
              <w:sdtContent>
                <w:p w14:paraId="09486AC5" w14:textId="0785B9AA">
                  <w:pPr>
                    <w:ind w:right="-2" w:firstLine="1134"/>
                    <w:jc w:val="both"/>
                    <w:rPr>
                      <w:bCs/>
                      <w:szCs w:val="24"/>
                    </w:rPr>
                  </w:pPr>
                  <w:sdt>
                    <w:sdtPr>
                      <w:alias w:val="Numeris"/>
                      <w:tag w:val="nr_5eadce4703d743b0aedf88f79b338a9b"/>
                      <w:lock w:val="sdtLocked"/>
                      <w:richText/>
                    </w:sdtPr>
                    <w:sdtContent>
                      <w:r>
                        <w:rPr>
                          <w:bCs/>
                          <w:szCs w:val="24"/>
                        </w:rPr>
                        <w:t>2</w:t>
                      </w:r>
                    </w:sdtContent>
                  </w:sdt>
                  <w:r>
                    <w:rPr>
                      <w:bCs/>
                      <w:szCs w:val="24"/>
                    </w:rPr>
                    <w:t xml:space="preserve">. Paaiškintas sprendimo projekto šiuo metu esantis teisinis reglamentavimas.   </w:t>
                  </w:r>
                </w:p>
                <w:p w14:paraId="3A34C4DC" w14:textId="77777777">
                  <w:pPr>
                    <w:ind w:right="-2" w:firstLine="1134"/>
                    <w:jc w:val="both"/>
                    <w:rPr>
                      <w:szCs w:val="24"/>
                    </w:rPr>
                  </w:pPr>
                  <w:r>
                    <w:rPr>
                      <w:szCs w:val="24"/>
                    </w:rPr>
                    <w:t>Sprendimo projektas parengtas vadovaujantis:</w:t>
                  </w:r>
                </w:p>
                <w:p w14:paraId="2E464E5B" w14:textId="1F89349B">
                  <w:pPr>
                    <w:tabs>
                      <w:tab w:val="left" w:pos="9026"/>
                    </w:tabs>
                    <w:ind w:right="-2" w:firstLine="1134"/>
                    <w:jc w:val="both"/>
                    <w:rPr>
                      <w:szCs w:val="24"/>
                    </w:rPr>
                  </w:pPr>
                  <w:r>
                    <w:rPr>
                      <w:szCs w:val="24"/>
                    </w:rPr>
                    <w:t xml:space="preserve">Lietuvos Respublikos vietos savivaldos įstatymo 15 straipsnio 2 dalies 30 punktu: </w:t>
                  </w:r>
                  <w:r>
                    <w:rPr>
                      <w:bCs/>
                      <w:szCs w:val="24"/>
                    </w:rPr>
                    <w:t>sprendimų dėl kompensacijų tam tikroms vartotojų grupėms mokėjimo priėmimas, papildomos socialinės paramos, socialinių pašalpų ir kompensacijų skyrimo iš savivaldybės biudžeto tvarkos nustatymas, priedo fiziniam asmeniui (globėjui (rūpintojui) už vaiko globą (rūpybą) dydžio ir mokėjimo iš savivaldybės biudžeto tvarkos nustatymas;</w:t>
                  </w:r>
                </w:p>
                <w:p w14:paraId="50AF16D9" w14:textId="77777777">
                  <w:pPr>
                    <w:tabs>
                      <w:tab w:val="left" w:pos="9026"/>
                    </w:tabs>
                    <w:ind w:right="-2" w:firstLine="1134"/>
                    <w:jc w:val="both"/>
                    <w:rPr>
                      <w:rFonts w:eastAsia="Calibri"/>
                      <w:color w:val="000000"/>
                      <w:szCs w:val="24"/>
                    </w:rPr>
                  </w:pPr>
                  <w:r>
                    <w:rPr>
                      <w:szCs w:val="24"/>
                    </w:rPr>
                    <w:t>Lietuvos Respublikos socialinių paslaugų įstatymo 23 straipsnio 10 dalimi:</w:t>
                  </w:r>
                  <w:r>
                    <w:rPr>
                      <w:rFonts w:eastAsia="Batang"/>
                      <w:color w:val="000000"/>
                      <w:szCs w:val="24"/>
                    </w:rPr>
                    <w:t xml:space="preserve"> atlygį b</w:t>
                  </w:r>
                  <w:r>
                    <w:rPr>
                      <w:rFonts w:eastAsia="Calibri"/>
                      <w:color w:val="000000"/>
                      <w:szCs w:val="24"/>
                    </w:rPr>
                    <w:t xml:space="preserve">udintiems globotojams </w:t>
                  </w:r>
                  <w:r>
                    <w:rPr>
                      <w:rFonts w:eastAsia="Batang"/>
                      <w:color w:val="000000"/>
                      <w:szCs w:val="24"/>
                    </w:rPr>
                    <w:t xml:space="preserve">ir nuolatiniams </w:t>
                  </w:r>
                  <w:r>
                    <w:rPr>
                      <w:rFonts w:eastAsia="Calibri"/>
                      <w:color w:val="000000"/>
                      <w:szCs w:val="24"/>
                    </w:rPr>
                    <w:t>globotojams už vaikų priežiūrą moka globos centras, kuris Civilinio kodekso ir Lietuvos Respublikos civilinio proceso kodekso nustatyta tvarka skiriamas vaikų atstovu pagal įstatymą, savivaldybės tarybos nustatyta tvarka;</w:t>
                  </w:r>
                </w:p>
                <w:p w14:paraId="680C5C85" w14:textId="69360B22">
                  <w:pPr>
                    <w:tabs>
                      <w:tab w:val="left" w:pos="9026"/>
                    </w:tabs>
                    <w:ind w:right="-2" w:firstLine="1134"/>
                    <w:jc w:val="both"/>
                    <w:rPr>
                      <w:rFonts w:eastAsia="Batang"/>
                      <w:color w:val="000000"/>
                      <w:szCs w:val="24"/>
                      <w:lang w:eastAsia="lt-LT"/>
                    </w:rPr>
                  </w:pPr>
                  <w:r>
                    <w:rPr>
                      <w:szCs w:val="24"/>
                    </w:rPr>
                    <w:t xml:space="preserve">Lietuvos Respublikos socialinių paslaugų įstatymo 23 straipsnio 11 dalies 1 ir 2 punktais: </w:t>
                  </w:r>
                  <w:r>
                    <w:rPr>
                      <w:rFonts w:eastAsia="Calibri"/>
                      <w:color w:val="000000"/>
                      <w:szCs w:val="24"/>
                    </w:rPr>
                    <w:t>Savivaldybės tarybos nustatyta tvarka:</w:t>
                  </w:r>
                </w:p>
                <w:sdt>
                  <w:sdtPr>
                    <w:alias w:val="2 p. 1 pp."/>
                    <w:tag w:val="part_e463da42f8b2443b9ae8b2b9f86d2ca6"/>
                    <w:lock w:val="sdtLocked"/>
                    <w:richText/>
                  </w:sdtPr>
                  <w:sdtContent>
                    <w:p w14:paraId="3D46446A" w14:textId="77777777">
                      <w:pPr>
                        <w:ind w:right="-2" w:firstLine="1134"/>
                        <w:jc w:val="both"/>
                        <w:rPr>
                          <w:rFonts w:eastAsia="Batang"/>
                          <w:szCs w:val="24"/>
                          <w:lang w:eastAsia="lt-LT"/>
                        </w:rPr>
                      </w:pPr>
                      <w:sdt>
                        <w:sdtPr>
                          <w:alias w:val="Numeris"/>
                          <w:tag w:val="nr_e463da42f8b2443b9ae8b2b9f86d2ca6"/>
                          <w:lock w:val="sdtLocked"/>
                          <w:richText/>
                        </w:sdtPr>
                        <w:sdtContent>
                          <w:r>
                            <w:rPr>
                              <w:rFonts w:eastAsia="Batang"/>
                              <w:szCs w:val="24"/>
                              <w:lang w:eastAsia="lt-LT"/>
                            </w:rPr>
                            <w:t>1</w:t>
                          </w:r>
                        </w:sdtContent>
                      </w:sdt>
                      <w:r>
                        <w:rPr>
                          <w:rFonts w:eastAsia="Batang"/>
                          <w:szCs w:val="24"/>
                          <w:lang w:eastAsia="lt-LT"/>
                        </w:rPr>
                        <w:t>) atlygis budinčiam globotojui sutarties galiojimo laikotarpiu mokamas net ir tuo atveju, kai globos centras neperduoda budinčiam globotojui prižiūrėti vaiko;</w:t>
                      </w:r>
                    </w:p>
                  </w:sdtContent>
                </w:sdt>
                <w:sdt>
                  <w:sdtPr>
                    <w:alias w:val="2 p. 2 pp."/>
                    <w:tag w:val="part_6d67a46bcaf34512995e7448a5e8151f"/>
                    <w:lock w:val="sdtLocked"/>
                    <w:richText/>
                  </w:sdtPr>
                  <w:sdtContent>
                    <w:p w14:paraId="4BBB7824" w14:textId="53AD9878">
                      <w:pPr>
                        <w:tabs>
                          <w:tab w:val="left" w:pos="9026"/>
                        </w:tabs>
                        <w:ind w:right="-2" w:firstLine="1134"/>
                        <w:jc w:val="both"/>
                        <w:rPr>
                          <w:rFonts w:eastAsia="Batang"/>
                          <w:color w:val="000000"/>
                          <w:szCs w:val="24"/>
                          <w:lang w:eastAsia="lt-LT"/>
                        </w:rPr>
                      </w:pPr>
                      <w:sdt>
                        <w:sdtPr>
                          <w:alias w:val="Numeris"/>
                          <w:tag w:val="nr_6d67a46bcaf34512995e7448a5e8151f"/>
                          <w:lock w:val="sdtLocked"/>
                          <w:richText/>
                        </w:sdtPr>
                        <w:sdtContent>
                          <w:r>
                            <w:rPr>
                              <w:rFonts w:eastAsia="Batang"/>
                              <w:color w:val="000000"/>
                              <w:szCs w:val="24"/>
                              <w:lang w:eastAsia="lt-LT"/>
                            </w:rPr>
                            <w:t>2</w:t>
                          </w:r>
                        </w:sdtContent>
                      </w:sdt>
                      <w:r>
                        <w:rPr>
                          <w:rFonts w:eastAsia="Batang"/>
                          <w:color w:val="000000"/>
                          <w:szCs w:val="24"/>
                          <w:lang w:eastAsia="lt-LT"/>
                        </w:rPr>
                        <w:t>) minimalus atlygio, mokamo budinčiam globotojui, dydis, neatsižvelgiant į faktiškai prižiūrimų vaikų skaičių, yra ne mažesnis kaip vienos Vyriausybės nustatytos minimaliosios mėnesinės algos dydis per mėnesį.</w:t>
                      </w:r>
                    </w:p>
                  </w:sdtContent>
                </w:sdt>
              </w:sdtContent>
            </w:sdt>
            <w:sdt>
              <w:sdtPr>
                <w:alias w:val="3 p."/>
                <w:tag w:val="part_7b4bee0ee21c45898ad5a437fd4193fa"/>
                <w:lock w:val="sdtLocked"/>
                <w:richText/>
              </w:sdtPr>
              <w:sdtContent>
                <w:p w14:paraId="09738562" w14:textId="77777777">
                  <w:pPr>
                    <w:widowControl w:val="0"/>
                    <w:suppressAutoHyphens/>
                    <w:ind w:right="-2" w:firstLine="1134"/>
                    <w:jc w:val="both"/>
                    <w:rPr>
                      <w:szCs w:val="24"/>
                      <w:lang w:eastAsia="lt-LT"/>
                    </w:rPr>
                  </w:pPr>
                  <w:sdt>
                    <w:sdtPr>
                      <w:alias w:val="Numeris"/>
                      <w:tag w:val="nr_7b4bee0ee21c45898ad5a437fd4193fa"/>
                      <w:lock w:val="sdtLocked"/>
                      <w:richText/>
                    </w:sdtPr>
                    <w:sdtContent>
                      <w:r>
                        <w:rPr>
                          <w:szCs w:val="24"/>
                        </w:rPr>
                        <w:t>3</w:t>
                      </w:r>
                    </w:sdtContent>
                  </w:sdt>
                  <w:r>
                    <w:rPr>
                      <w:szCs w:val="24"/>
                    </w:rPr>
                    <w:t>. Kokie šios srities teisės aktai tebegalioja ir kokius teisės aktus būtina pakeisti ar panaikinti, priėmus teikiamą Savivaldybės tarybos sprendimą.</w:t>
                  </w:r>
                </w:p>
                <w:p w14:paraId="2FD0A505" w14:textId="77777777">
                  <w:pPr>
                    <w:ind w:right="-2" w:firstLine="1134"/>
                    <w:jc w:val="both"/>
                    <w:rPr>
                      <w:szCs w:val="24"/>
                    </w:rPr>
                  </w:pPr>
                  <w:r>
                    <w:rPr>
                      <w:szCs w:val="24"/>
                    </w:rPr>
                    <w:t>Nėra.</w:t>
                  </w:r>
                </w:p>
              </w:sdtContent>
            </w:sdt>
            <w:sdt>
              <w:sdtPr>
                <w:alias w:val="4 p."/>
                <w:tag w:val="part_2481d76364914c72a9be39b08ee7ce1c"/>
                <w:lock w:val="sdtLocked"/>
                <w:richText/>
              </w:sdtPr>
              <w:sdtContent>
                <w:p w14:paraId="72576EEE" w14:textId="77777777">
                  <w:pPr>
                    <w:ind w:right="98" w:firstLine="1134"/>
                    <w:jc w:val="both"/>
                    <w:rPr>
                      <w:szCs w:val="24"/>
                    </w:rPr>
                  </w:pPr>
                  <w:sdt>
                    <w:sdtPr>
                      <w:alias w:val="Numeris"/>
                      <w:tag w:val="nr_2481d76364914c72a9be39b08ee7ce1c"/>
                      <w:lock w:val="sdtLocked"/>
                      <w:richText/>
                    </w:sdtPr>
                    <w:sdtContent>
                      <w:r>
                        <w:rPr>
                          <w:spacing w:val="-9"/>
                          <w:szCs w:val="24"/>
                          <w:lang w:eastAsia="lt-LT"/>
                        </w:rPr>
                        <w:t>4</w:t>
                      </w:r>
                    </w:sdtContent>
                  </w:sdt>
                  <w:r>
                    <w:rPr>
                      <w:spacing w:val="-9"/>
                      <w:szCs w:val="24"/>
                      <w:lang w:eastAsia="lt-LT"/>
                    </w:rPr>
                    <w:t xml:space="preserve">. </w:t>
                  </w:r>
                  <w:r>
                    <w:rPr>
                      <w:szCs w:val="24"/>
                    </w:rPr>
                    <w:t>Biudžeto lėšų poreikis teisės aktui įgyvendinti.</w:t>
                  </w:r>
                </w:p>
                <w:p w14:paraId="1F47908E" w14:textId="77777777">
                  <w:pPr>
                    <w:ind w:right="98" w:firstLine="1134"/>
                    <w:jc w:val="both"/>
                    <w:rPr>
                      <w:iCs/>
                      <w:szCs w:val="24"/>
                      <w:lang w:eastAsia="lt-LT"/>
                    </w:rPr>
                  </w:pPr>
                  <w:r>
                    <w:rPr>
                      <w:kern w:val="3"/>
                      <w:szCs w:val="24"/>
                    </w:rPr>
                    <w:t>Savivaldybės biudžeto lėšos numatytos Socialinių paslaugų, socialinės paramos ir sveikatos priežiūros programoje.</w:t>
                  </w:r>
                </w:p>
              </w:sdtContent>
            </w:sdt>
            <w:sdt>
              <w:sdtPr>
                <w:alias w:val="5 p."/>
                <w:tag w:val="part_a5c0f4a4356944f394add0932fbfc5fc"/>
                <w:lock w:val="sdtLocked"/>
                <w:richText/>
              </w:sdtPr>
              <w:sdtContent>
                <w:p w14:paraId="1781673D" w14:textId="77777777">
                  <w:pPr>
                    <w:tabs>
                      <w:tab w:val="left" w:pos="993"/>
                    </w:tabs>
                    <w:ind w:right="98" w:firstLine="1134"/>
                    <w:jc w:val="both"/>
                    <w:rPr>
                      <w:szCs w:val="24"/>
                    </w:rPr>
                  </w:pPr>
                  <w:sdt>
                    <w:sdtPr>
                      <w:alias w:val="Numeris"/>
                      <w:tag w:val="nr_a5c0f4a4356944f394add0932fbfc5fc"/>
                      <w:lock w:val="sdtLocked"/>
                      <w:richText/>
                    </w:sdtPr>
                    <w:sdtContent>
                      <w:r>
                        <w:rPr>
                          <w:szCs w:val="24"/>
                        </w:rPr>
                        <w:t>5</w:t>
                      </w:r>
                    </w:sdtContent>
                  </w:sdt>
                  <w:r>
                    <w:rPr>
                      <w:szCs w:val="24"/>
                    </w:rPr>
                    <w:t>. Sprendimo projekto autoriai (rengėjai), iniciatoriai: institucija, asmenys ar piliečių įgalioti atstovai bei priimto teisės akto nauda Savivaldybei.</w:t>
                  </w:r>
                </w:p>
                <w:p w14:paraId="5A6245DB" w14:textId="77777777">
                  <w:pPr>
                    <w:tabs>
                      <w:tab w:val="left" w:pos="993"/>
                    </w:tabs>
                    <w:ind w:right="98" w:firstLine="1134"/>
                    <w:jc w:val="both"/>
                    <w:rPr>
                      <w:szCs w:val="24"/>
                    </w:rPr>
                  </w:pPr>
                  <w:r>
                    <w:rPr>
                      <w:szCs w:val="24"/>
                    </w:rPr>
                    <w:t>Zarasų rajono savivaldybės administracijos Socialinės paramos skyrius.</w:t>
                  </w:r>
                </w:p>
                <w:p w14:paraId="071ED354" w14:textId="4A48BA6C">
                  <w:pPr>
                    <w:tabs>
                      <w:tab w:val="num" w:pos="142"/>
                      <w:tab w:val="left" w:pos="360"/>
                    </w:tabs>
                    <w:ind w:right="98" w:firstLine="1134"/>
                    <w:jc w:val="both"/>
                    <w:rPr>
                      <w:szCs w:val="24"/>
                    </w:rPr>
                  </w:pPr>
                  <w:r>
                    <w:rPr>
                      <w:szCs w:val="24"/>
                    </w:rPr>
                    <w:t xml:space="preserve">Priėmus Tarybos sprendimą, bus pakeistas </w:t>
                  </w:r>
                  <w:r>
                    <w:rPr>
                      <w:rFonts w:eastAsia="SimSun"/>
                      <w:kern w:val="2"/>
                      <w:szCs w:val="24"/>
                      <w:lang w:eastAsia="zh-CN" w:bidi="hi-IN"/>
                    </w:rPr>
                    <w:t>Atlygio už vaikų priežiūrą budintiems ir nuolatiniams globotojams mokėjimo</w:t>
                  </w:r>
                  <w:r>
                    <w:rPr>
                      <w:bCs/>
                      <w:szCs w:val="24"/>
                    </w:rPr>
                    <w:t xml:space="preserve"> tvarkos aprašas.</w:t>
                  </w:r>
                  <w:r>
                    <w:rPr>
                      <w:szCs w:val="24"/>
                    </w:rPr>
                    <w:t xml:space="preserve"> </w:t>
                  </w:r>
                </w:p>
              </w:sdtContent>
            </w:sdt>
            <w:sdt>
              <w:sdtPr>
                <w:alias w:val="6 p."/>
                <w:tag w:val="part_852134dbad454467b27d10a7d8d2d3b1"/>
                <w:lock w:val="sdtLocked"/>
                <w:richText/>
              </w:sdtPr>
              <w:sdtContent>
                <w:p w14:paraId="449DFF27" w14:textId="77777777">
                  <w:pPr>
                    <w:ind w:right="98" w:firstLine="1134"/>
                    <w:jc w:val="both"/>
                    <w:rPr>
                      <w:bCs/>
                      <w:szCs w:val="24"/>
                    </w:rPr>
                  </w:pPr>
                  <w:sdt>
                    <w:sdtPr>
                      <w:alias w:val="Numeris"/>
                      <w:tag w:val="nr_852134dbad454467b27d10a7d8d2d3b1"/>
                      <w:lock w:val="sdtLocked"/>
                      <w:richText/>
                    </w:sdtPr>
                    <w:sdtContent>
                      <w:r>
                        <w:rPr>
                          <w:bCs/>
                          <w:szCs w:val="24"/>
                        </w:rPr>
                        <w:t>6</w:t>
                      </w:r>
                    </w:sdtContent>
                  </w:sdt>
                  <w:r>
                    <w:rPr>
                      <w:bCs/>
                      <w:szCs w:val="24"/>
                    </w:rPr>
                    <w:t>. Sprendimo projekto rengimo metu gauti specialistų vertinimai ir išvados.</w:t>
                  </w:r>
                </w:p>
                <w:p w14:paraId="7C525980" w14:textId="77777777">
                  <w:pPr>
                    <w:tabs>
                      <w:tab w:val="left" w:pos="993"/>
                    </w:tabs>
                    <w:ind w:right="98" w:firstLine="1134"/>
                    <w:jc w:val="both"/>
                    <w:rPr>
                      <w:bCs/>
                      <w:szCs w:val="24"/>
                    </w:rPr>
                  </w:pPr>
                  <w:r>
                    <w:rPr>
                      <w:bCs/>
                      <w:szCs w:val="24"/>
                    </w:rPr>
                    <w:t>Nėra.</w:t>
                  </w:r>
                </w:p>
              </w:sdtContent>
            </w:sdt>
            <w:sdt>
              <w:sdtPr>
                <w:alias w:val="7 p."/>
                <w:tag w:val="part_799a7d360ef24b688b747912b5fa20a0"/>
                <w:lock w:val="sdtLocked"/>
                <w:richText/>
              </w:sdtPr>
              <w:sdtContent>
                <w:p w14:paraId="04C100A0" w14:textId="36337DEC">
                  <w:pPr>
                    <w:tabs>
                      <w:tab w:val="left" w:pos="1134"/>
                      <w:tab w:val="left" w:pos="1701"/>
                    </w:tabs>
                    <w:ind w:right="98" w:firstLine="1134"/>
                    <w:jc w:val="both"/>
                    <w:rPr>
                      <w:bCs/>
                      <w:szCs w:val="24"/>
                    </w:rPr>
                  </w:pPr>
                  <w:sdt>
                    <w:sdtPr>
                      <w:alias w:val="Numeris"/>
                      <w:tag w:val="nr_799a7d360ef24b688b747912b5fa20a0"/>
                      <w:lock w:val="sdtLocked"/>
                      <w:richText/>
                    </w:sdtPr>
                    <w:sdtContent>
                      <w:r>
                        <w:rPr>
                          <w:bCs/>
                          <w:szCs w:val="24"/>
                        </w:rPr>
                        <w:t>7</w:t>
                      </w:r>
                    </w:sdtContent>
                  </w:sdt>
                  <w:r>
                    <w:rPr>
                      <w:bCs/>
                      <w:szCs w:val="24"/>
                    </w:rPr>
                    <w:t>. Sprendimo projektas neigiamų pasekmių neturės.</w:t>
                  </w:r>
                </w:p>
                <w:p w14:paraId="7B41B11E" w14:textId="74C4D954">
                  <w:pPr>
                    <w:ind w:right="98" w:firstLine="1134"/>
                    <w:rPr>
                      <w:szCs w:val="24"/>
                    </w:rPr>
                  </w:pPr>
                  <w:r>
                    <w:rPr>
                      <w:szCs w:val="24"/>
                      <w:lang w:eastAsia="lt-LT"/>
                    </w:rPr>
                    <w:t>PRIDEDAMA. Sprendimo projekto lyginamasis variantas, 1 lapas.</w:t>
                  </w:r>
                </w:p>
                <w:p w14:paraId="2234D88A" w14:textId="77777777">
                  <w:pPr>
                    <w:ind w:right="98" w:firstLine="720"/>
                    <w:rPr>
                      <w:szCs w:val="24"/>
                    </w:rPr>
                  </w:pPr>
                </w:p>
                <w:p w14:paraId="6063FDB9" w14:textId="77777777">
                  <w:pPr>
                    <w:ind w:right="98"/>
                    <w:rPr>
                      <w:szCs w:val="24"/>
                    </w:rPr>
                  </w:pPr>
                </w:p>
                <w:p w14:paraId="0DD77420" w14:textId="10301D36">
                  <w:pPr>
                    <w:tabs>
                      <w:tab w:val="left" w:pos="709"/>
                    </w:tabs>
                    <w:rPr>
                      <w:szCs w:val="24"/>
                    </w:rPr>
                    <w:sectPr>
                      <w:headerReference w:type="first" r:id="rId13"/>
                      <w:pgSz w:w="11906" w:h="16838"/>
                      <w:pgMar w:top="1134" w:right="709" w:bottom="1134" w:left="1701" w:header="567" w:footer="567" w:gutter="0"/>
                      <w:cols w:space="1296"/>
                      <w:titlePg/>
                      <w:docGrid w:linePitch="360"/>
                    </w:sectPr>
                  </w:pPr>
                  <w:r>
                    <w:rPr>
                      <w:szCs w:val="24"/>
                    </w:rPr>
                    <w:t xml:space="preserve">Socialinės paramos skyriaus vedėja                                                                 Sabina Mechovičienė</w:t>
                  </w:r>
                </w:p>
              </w:sdtContent>
            </w:sdt>
          </w:sdtContent>
        </w:sdt>
        <w:sdt>
          <w:sdtPr>
            <w:alias w:val="skirsnis"/>
            <w:tag w:val="part_51ffd8219ab4416699c4067069afed8d"/>
            <w:lock w:val="sdtLocked"/>
            <w:richText/>
          </w:sdtPr>
          <w:sdtContent>
            <w:sdt>
              <w:sdtPr>
                <w:alias w:val="Pavadinimas"/>
                <w:tag w:val="title_51ffd8219ab4416699c4067069afed8d"/>
                <w:lock w:val="sdtLocked"/>
                <w:richText/>
              </w:sdtPr>
              <w:sdtContent>
                <w:p w14:paraId="056E691E" w14:textId="77777777">
                  <w:pPr>
                    <w:tabs>
                      <w:tab w:val="center" w:pos="4513"/>
                      <w:tab w:val="right" w:pos="9026"/>
                    </w:tabs>
                    <w:ind w:left="6663"/>
                    <w:rPr>
                      <w:b/>
                      <w:bCs/>
                      <w:sz w:val="20"/>
                    </w:rPr>
                  </w:pPr>
                  <w:r>
                    <w:rPr>
                      <w:b/>
                      <w:bCs/>
                      <w:sz w:val="20"/>
                    </w:rPr>
                    <w:t xml:space="preserve">Projekto </w:t>
                  </w:r>
                </w:p>
                <w:p w14:paraId="77C364A2" w14:textId="77777777">
                  <w:pPr>
                    <w:tabs>
                      <w:tab w:val="center" w:pos="4513"/>
                      <w:tab w:val="right" w:pos="9026"/>
                    </w:tabs>
                    <w:ind w:left="6663"/>
                    <w:rPr>
                      <w:szCs w:val="24"/>
                    </w:rPr>
                  </w:pPr>
                  <w:r>
                    <w:rPr>
                      <w:b/>
                      <w:bCs/>
                      <w:sz w:val="20"/>
                    </w:rPr>
                    <w:t>lyginamasis variantas</w:t>
                  </w:r>
                </w:p>
                <w:p w14:paraId="72CD9651" w14:textId="3EE66C18">
                  <w:pPr>
                    <w:widowControl w:val="0"/>
                    <w:suppressLineNumbers/>
                    <w:tabs>
                      <w:tab w:val="center" w:pos="4819"/>
                      <w:tab w:val="left" w:pos="6885"/>
                    </w:tabs>
                    <w:suppressAutoHyphens/>
                    <w:rPr>
                      <w:rFonts w:eastAsia="SimSun" w:cs="Mangal"/>
                      <w:b/>
                      <w:kern w:val="2"/>
                      <w:szCs w:val="24"/>
                      <w:lang w:eastAsia="zh-CN" w:bidi="hi-IN"/>
                    </w:rPr>
                  </w:pPr>
                  <w:r>
                    <w:rPr>
                      <w:rFonts w:eastAsia="SimSun" w:cs="Mangal"/>
                      <w:kern w:val="2"/>
                      <w:szCs w:val="24"/>
                      <w:lang w:eastAsia="zh-CN" w:bidi="hi-IN"/>
                    </w:rPr>
                    <w:tab/>
                  </w:r>
                  <w:r>
                    <w:rPr>
                      <w:rFonts w:eastAsia="SimSun" w:cs="Mangal"/>
                      <w:b/>
                      <w:kern w:val="2"/>
                      <w:szCs w:val="24"/>
                      <w:lang w:eastAsia="zh-CN" w:bidi="hi-IN"/>
                    </w:rPr>
                    <w:t>ZARASŲ RAJONO SAVIVALDYBĖS TARYBA</w:t>
                  </w:r>
                </w:p>
              </w:sdtContent>
            </w:sdt>
            <w:p w14:paraId="540C9F14" w14:textId="77777777">
              <w:pPr>
                <w:widowControl w:val="0"/>
                <w:suppressLineNumbers/>
                <w:tabs>
                  <w:tab w:val="center" w:pos="4819"/>
                  <w:tab w:val="right" w:pos="9638"/>
                </w:tabs>
                <w:suppressAutoHyphens/>
                <w:jc w:val="center"/>
                <w:rPr>
                  <w:rFonts w:eastAsia="SimSun" w:cs="Mangal"/>
                  <w:b/>
                  <w:kern w:val="2"/>
                  <w:szCs w:val="24"/>
                  <w:lang w:eastAsia="zh-CN" w:bidi="hi-IN"/>
                </w:rPr>
              </w:pPr>
            </w:p>
          </w:sdtContent>
        </w:sdt>
        <w:sdt>
          <w:sdtPr>
            <w:alias w:val="skirsnis"/>
            <w:tag w:val="part_d49a3478dca1458b8b93274ed2fb7ce2"/>
            <w:lock w:val="sdtLocked"/>
            <w:richText/>
          </w:sdtPr>
          <w:sdtContent>
            <w:sdt>
              <w:sdtPr>
                <w:alias w:val="Pavadinimas"/>
                <w:tag w:val="title_d49a3478dca1458b8b93274ed2fb7ce2"/>
                <w:lock w:val="sdtLocked"/>
                <w:richText/>
              </w:sdtPr>
              <w:sdtContent>
                <w:p w14:paraId="033FB3A3" w14:textId="77777777">
                  <w:pPr>
                    <w:widowControl w:val="0"/>
                    <w:suppressLineNumbers/>
                    <w:tabs>
                      <w:tab w:val="center" w:pos="4819"/>
                      <w:tab w:val="right" w:pos="9638"/>
                    </w:tabs>
                    <w:suppressAutoHyphens/>
                    <w:jc w:val="center"/>
                    <w:rPr>
                      <w:rFonts w:eastAsia="SimSun" w:cs="Mangal"/>
                      <w:b/>
                      <w:kern w:val="2"/>
                      <w:szCs w:val="24"/>
                      <w:lang w:eastAsia="zh-CN" w:bidi="hi-IN"/>
                    </w:rPr>
                  </w:pPr>
                  <w:r>
                    <w:rPr>
                      <w:rFonts w:eastAsia="SimSun" w:cs="Mangal"/>
                      <w:b/>
                      <w:kern w:val="2"/>
                      <w:szCs w:val="24"/>
                      <w:lang w:eastAsia="zh-CN" w:bidi="hi-IN"/>
                    </w:rPr>
                    <w:t>SPRENDIMAS</w:t>
                  </w:r>
                </w:p>
                <w:p w14:paraId="3DDB20DF" w14:textId="608B6CBE">
                  <w:pPr>
                    <w:widowControl w:val="0"/>
                    <w:suppressAutoHyphens/>
                    <w:jc w:val="center"/>
                    <w:rPr>
                      <w:rFonts w:eastAsia="SimSun"/>
                      <w:b/>
                      <w:kern w:val="2"/>
                      <w:szCs w:val="24"/>
                      <w:lang w:eastAsia="zh-CN" w:bidi="hi-IN"/>
                    </w:rPr>
                  </w:pPr>
                  <w:r>
                    <w:rPr>
                      <w:b/>
                      <w:bCs/>
                      <w:caps/>
                      <w:szCs w:val="24"/>
                    </w:rPr>
                    <w:t>DėL ZARASŲ RAJONO SAVIVALDYBĖS TARYBOS 2024 M. RUGSĖJO 23 D. SPRENDIMO NR. T-188 „</w:t>
                  </w:r>
                  <w:r>
                    <w:rPr>
                      <w:b/>
                      <w:caps/>
                      <w:szCs w:val="24"/>
                    </w:rPr>
                    <w:t xml:space="preserve">DĖL </w:t>
                  </w:r>
                  <w:r>
                    <w:rPr>
                      <w:b/>
                      <w:szCs w:val="24"/>
                    </w:rPr>
                    <w:t xml:space="preserve">ATLYGIO UŽ VAIKŲ PRIEŽIŪRĄ BUDINTIEMS IR NUOLATINIAMS GLOBOTOJAMS MOKĖJIMO TVARKOS </w:t>
                  </w:r>
                  <w:r>
                    <w:rPr>
                      <w:rFonts w:eastAsia="Calibri"/>
                      <w:b/>
                      <w:szCs w:val="24"/>
                      <w:lang w:eastAsia="zh-CN"/>
                    </w:rPr>
                    <w:t>APRAŠO PATVIRTINIMO</w:t>
                  </w:r>
                  <w:r>
                    <w:rPr>
                      <w:b/>
                      <w:bCs/>
                      <w:szCs w:val="24"/>
                    </w:rPr>
                    <w:t>“ PAKEITIMO</w:t>
                  </w:r>
                </w:p>
              </w:sdtContent>
            </w:sdt>
            <w:p w14:paraId="1A88EEBF" w14:textId="77777777">
              <w:pPr>
                <w:widowControl w:val="0"/>
                <w:suppressAutoHyphens/>
                <w:jc w:val="both"/>
                <w:rPr>
                  <w:rFonts w:eastAsia="SimSun"/>
                  <w:kern w:val="2"/>
                  <w:szCs w:val="24"/>
                  <w:lang w:eastAsia="zh-CN" w:bidi="hi-IN"/>
                </w:rPr>
              </w:pPr>
            </w:p>
            <w:p w14:paraId="123BD6CD" w14:textId="77777777">
              <w:pPr>
                <w:widowControl w:val="0"/>
                <w:suppressAutoHyphens/>
                <w:jc w:val="center"/>
                <w:rPr>
                  <w:rFonts w:eastAsia="SimSun" w:cs="Mangal"/>
                  <w:kern w:val="2"/>
                  <w:szCs w:val="24"/>
                  <w:lang w:eastAsia="zh-CN" w:bidi="hi-IN"/>
                </w:rPr>
              </w:pPr>
              <w:r>
                <w:rPr>
                  <w:rFonts w:eastAsia="SimSun" w:cs="Mangal"/>
                  <w:kern w:val="2"/>
                  <w:szCs w:val="24"/>
                  <w:lang w:eastAsia="zh-CN" w:bidi="hi-IN"/>
                </w:rPr>
                <w:t xml:space="preserve">2024 m.                                  d.  Nr. </w:t>
              </w:r>
            </w:p>
            <w:p w14:paraId="1CAC3FE8" w14:textId="77777777">
              <w:pPr>
                <w:widowControl w:val="0"/>
                <w:suppressAutoHyphens/>
                <w:jc w:val="center"/>
                <w:rPr>
                  <w:rFonts w:eastAsia="SimSun" w:cs="Mangal"/>
                  <w:kern w:val="2"/>
                  <w:szCs w:val="24"/>
                  <w:lang w:eastAsia="zh-CN" w:bidi="hi-IN"/>
                </w:rPr>
              </w:pPr>
              <w:r>
                <w:rPr>
                  <w:rFonts w:eastAsia="SimSun" w:cs="Mangal"/>
                  <w:kern w:val="2"/>
                  <w:szCs w:val="24"/>
                  <w:lang w:eastAsia="zh-CN" w:bidi="hi-IN"/>
                </w:rPr>
                <w:t>Zarasai</w:t>
              </w:r>
            </w:p>
            <w:p w14:paraId="171C5B0F" w14:textId="77777777">
              <w:pPr>
                <w:widowControl w:val="0"/>
                <w:suppressAutoHyphens/>
                <w:jc w:val="center"/>
                <w:rPr>
                  <w:rFonts w:eastAsia="SimSun" w:cs="Mangal"/>
                  <w:kern w:val="2"/>
                  <w:szCs w:val="24"/>
                  <w:lang w:eastAsia="zh-CN" w:bidi="hi-IN"/>
                </w:rPr>
              </w:pPr>
            </w:p>
            <w:p w14:paraId="781D358F" w14:textId="77777777">
              <w:pPr>
                <w:widowControl w:val="0"/>
                <w:suppressAutoHyphens/>
                <w:ind w:right="-1" w:firstLine="1134"/>
                <w:jc w:val="both"/>
                <w:rPr>
                  <w:rFonts w:eastAsia="SimSun"/>
                  <w:kern w:val="2"/>
                  <w:szCs w:val="24"/>
                  <w:lang w:eastAsia="zh-CN" w:bidi="hi-IN"/>
                </w:rPr>
              </w:pPr>
              <w:r>
                <w:rPr>
                  <w:rFonts w:eastAsia="SimSun"/>
                  <w:kern w:val="2"/>
                  <w:szCs w:val="24"/>
                  <w:lang w:eastAsia="zh-CN" w:bidi="hi-IN"/>
                </w:rPr>
                <w:t xml:space="preserve">Vadovaudamasi Lietuvos Respublikos vietos savivaldos įstatymo 15 straipsnio 2 dalies 30 punktu, </w:t>
              </w:r>
              <w:r>
                <w:rPr>
                  <w:szCs w:val="24"/>
                </w:rPr>
                <w:t>Lietuvos Respublikos socialinių paslaugų įstatymo 23 straipsnio 10 dalimi, 11 dalies 1 ir 2 punktais</w:t>
              </w:r>
              <w:r>
                <w:rPr>
                  <w:rFonts w:eastAsia="SimSun"/>
                  <w:kern w:val="2"/>
                  <w:szCs w:val="24"/>
                  <w:lang w:eastAsia="zh-CN" w:bidi="hi-IN"/>
                </w:rPr>
                <w:t>, bei atsižvelgdama į Zarasų rajono socialinių paslaugų centro 2024 m. lapkričio 4 d. raštą Nr. 2-1254 (1.12 Mr) „Dėl atsakymo pateikimo“ ir į Zarasų rajono savivaldybės administracijos Socialinės paramos skyriaus atliktą analizę apie budintiems globotojams mokamą atlygį kaimyninėse savivaldybėse, Zarasų rajono savivaldybės taryba n u s p r e n d ž i a:</w:t>
              </w:r>
            </w:p>
            <w:sdt>
              <w:sdtPr>
                <w:alias w:val="1 p."/>
                <w:tag w:val="part_e27f8dec07cb438381987cf62fd32807"/>
                <w:lock w:val="sdtLocked"/>
                <w:richText/>
              </w:sdtPr>
              <w:sdtContent>
                <w:p w14:paraId="139C9BAC" w14:textId="77777777">
                  <w:pPr>
                    <w:ind w:right="-1" w:firstLine="1134"/>
                    <w:jc w:val="both"/>
                    <w:rPr>
                      <w:bCs/>
                      <w:szCs w:val="24"/>
                    </w:rPr>
                  </w:pPr>
                  <w:sdt>
                    <w:sdtPr>
                      <w:alias w:val="Numeris"/>
                      <w:tag w:val="nr_e27f8dec07cb438381987cf62fd32807"/>
                      <w:lock w:val="sdtLocked"/>
                      <w:richText/>
                    </w:sdtPr>
                    <w:sdtContent>
                      <w:r>
                        <w:rPr>
                          <w:rFonts w:eastAsia="SimSun"/>
                          <w:kern w:val="2"/>
                          <w:szCs w:val="24"/>
                          <w:lang w:eastAsia="zh-CN" w:bidi="hi-IN"/>
                        </w:rPr>
                        <w:t>1</w:t>
                      </w:r>
                    </w:sdtContent>
                  </w:sdt>
                  <w:r>
                    <w:rPr>
                      <w:rFonts w:eastAsia="SimSun"/>
                      <w:kern w:val="2"/>
                      <w:szCs w:val="24"/>
                      <w:lang w:eastAsia="zh-CN" w:bidi="hi-IN"/>
                    </w:rPr>
                    <w:t>. Pakeisti Atlygio už vaikų priežiūrą budintiems ir nuolatiniams globotojams mokėjimo</w:t>
                  </w:r>
                  <w:r>
                    <w:rPr>
                      <w:bCs/>
                      <w:szCs w:val="24"/>
                    </w:rPr>
                    <w:t xml:space="preserve"> tvarkos aprašą, patvirtintą Zarasų rajono savivaldybės tarybos 2024 m. rugsėjo 23 d. sprendimu Nr. T- 188 „Dėl </w:t>
                  </w:r>
                  <w:r>
                    <w:rPr>
                      <w:rFonts w:eastAsia="SimSun"/>
                      <w:kern w:val="2"/>
                      <w:szCs w:val="24"/>
                      <w:lang w:eastAsia="zh-CN" w:bidi="hi-IN"/>
                    </w:rPr>
                    <w:t>Atlygio už vaikų priežiūrą budintiems ir nuolatiniams globotojams mokėjimo</w:t>
                  </w:r>
                  <w:r>
                    <w:rPr>
                      <w:bCs/>
                      <w:szCs w:val="24"/>
                    </w:rPr>
                    <w:t xml:space="preserve"> tvarkos aprašo patvirtinimo“:</w:t>
                  </w:r>
                </w:p>
                <w:p w14:paraId="160F528C" w14:textId="5662FA31">
                  <w:pPr>
                    <w:ind w:right="-1" w:firstLine="1134"/>
                    <w:jc w:val="both"/>
                    <w:rPr>
                      <w:bCs/>
                      <w:szCs w:val="24"/>
                    </w:rPr>
                  </w:pPr>
                  <w:r>
                    <w:rPr>
                      <w:bCs/>
                      <w:szCs w:val="24"/>
                    </w:rPr>
                    <w:t>Išdėstyti 4.1.1 papunktį taip:</w:t>
                  </w:r>
                </w:p>
                <w:p w14:paraId="64DE7795" w14:textId="6EC2637D">
                  <w:pPr>
                    <w:ind w:right="-1" w:firstLine="1134"/>
                    <w:jc w:val="both"/>
                    <w:rPr>
                      <w:bCs/>
                      <w:szCs w:val="24"/>
                    </w:rPr>
                  </w:pPr>
                  <w:r>
                    <w:rPr>
                      <w:bCs/>
                      <w:szCs w:val="24"/>
                    </w:rPr>
                    <w:t xml:space="preserve">„4.1.1. kai budinčiam globotojui teikiamos laikino atokvėpio paslaugos ar kai Globos centras neperduoda budinčiam globotojui prižiūrėti vaiko, jam mokamas </w:t>
                  </w:r>
                  <w:r>
                    <w:rPr>
                      <w:bCs/>
                      <w:strike/>
                      <w:szCs w:val="24"/>
                    </w:rPr>
                    <w:t>1</w:t>
                  </w:r>
                  <w:r>
                    <w:rPr>
                      <w:bCs/>
                      <w:szCs w:val="24"/>
                    </w:rPr>
                    <w:t xml:space="preserve"> </w:t>
                  </w:r>
                  <w:r>
                    <w:rPr>
                      <w:b/>
                      <w:szCs w:val="24"/>
                    </w:rPr>
                    <w:t>1,3</w:t>
                  </w:r>
                  <w:r>
                    <w:rPr>
                      <w:bCs/>
                      <w:szCs w:val="24"/>
                    </w:rPr>
                    <w:t xml:space="preserve"> Lietuvos Respublikos Vyriausybės nutarimu nustatytos minimalios mėnesinės algos (toliau – MMA) dydis.“ </w:t>
                  </w:r>
                </w:p>
              </w:sdtContent>
            </w:sdt>
            <w:sdt>
              <w:sdtPr>
                <w:alias w:val="2 p."/>
                <w:tag w:val="part_8844c23cec30437d8ae8a615725130a2"/>
                <w:lock w:val="sdtLocked"/>
                <w:richText/>
              </w:sdtPr>
              <w:sdtContent>
                <w:p w14:paraId="0812E704" w14:textId="6686F5F5">
                  <w:pPr>
                    <w:tabs>
                      <w:tab w:val="left" w:pos="709"/>
                      <w:tab w:val="left" w:pos="1134"/>
                    </w:tabs>
                    <w:ind w:firstLine="1134"/>
                    <w:jc w:val="both"/>
                    <w:rPr>
                      <w:color w:val="000000"/>
                      <w:szCs w:val="24"/>
                    </w:rPr>
                  </w:pPr>
                  <w:sdt>
                    <w:sdtPr>
                      <w:alias w:val="Numeris"/>
                      <w:tag w:val="nr_8844c23cec30437d8ae8a615725130a2"/>
                      <w:lock w:val="sdtLocked"/>
                      <w:richText/>
                    </w:sdtPr>
                    <w:sdtContent>
                      <w:r>
                        <w:rPr>
                          <w:szCs w:val="24"/>
                        </w:rPr>
                        <w:t>2</w:t>
                      </w:r>
                    </w:sdtContent>
                  </w:sdt>
                  <w:r>
                    <w:rPr>
                      <w:szCs w:val="24"/>
                    </w:rPr>
                    <w:t xml:space="preserve">. Paskelbti sprendimą Teisės aktų registre ir rajono Savivaldybės interneto svetainėje </w:t>
                  </w:r>
                  <w:r>
                    <w:rPr>
                      <w:color w:val="000000"/>
                      <w:szCs w:val="24"/>
                    </w:rPr>
                    <w:t>www.zarasai.lt</w:t>
                  </w:r>
                  <w:r>
                    <w:rPr>
                      <w:color w:val="000000"/>
                      <w:szCs w:val="24"/>
                    </w:rPr>
                    <w:t>.</w:t>
                  </w:r>
                </w:p>
                <w:p w14:paraId="5835268B" w14:textId="77777777">
                  <w:pPr>
                    <w:tabs>
                      <w:tab w:val="left" w:pos="709"/>
                      <w:tab w:val="left" w:pos="1134"/>
                    </w:tabs>
                    <w:ind w:firstLine="1134"/>
                    <w:jc w:val="both"/>
                    <w:rPr>
                      <w:rFonts w:ascii="Calibri" w:hAnsi="Calibri"/>
                      <w:sz w:val="22"/>
                      <w:szCs w:val="22"/>
                    </w:rPr>
                  </w:pPr>
                </w:p>
                <w:tbl>
                  <w:tblPr>
                    <w:tblW w:w="5000" w:type="pct"/>
                    <w:tblLook w:val="04A0" w:firstRow="1" w:lastRow="0" w:firstColumn="1" w:lastColumn="0" w:noHBand="0" w:noVBand="1"/>
                  </w:tblPr>
                  <w:tblGrid>
                    <w:gridCol w:w="4152"/>
                    <w:gridCol w:w="1641"/>
                    <w:gridCol w:w="3966"/>
                  </w:tblGrid>
                  <w:tr w14:paraId="50448C65" w14:textId="77777777">
                    <w:tc>
                      <w:tcPr>
                        <w:tcW w:w="2127" w:type="pct"/>
                        <w:hideMark/>
                      </w:tcPr>
                      <w:p w14:paraId="0A149524" w14:textId="77777777">
                        <w:pPr>
                          <w:spacing w:line="254" w:lineRule="auto"/>
                          <w:textAlignment w:val="baseline"/>
                          <w:rPr>
                            <w:szCs w:val="24"/>
                          </w:rPr>
                        </w:pPr>
                        <w:r>
                          <w:rPr>
                            <w:szCs w:val="24"/>
                          </w:rPr>
                          <w:t xml:space="preserve">Savivaldybės meras </w:t>
                        </w:r>
                      </w:p>
                    </w:tc>
                    <w:tc>
                      <w:tcPr>
                        <w:tcW w:w="841" w:type="pct"/>
                      </w:tcPr>
                      <w:p w14:paraId="52AA361B" w14:textId="77777777">
                        <w:pPr>
                          <w:spacing w:line="254" w:lineRule="auto"/>
                          <w:rPr>
                            <w:rFonts w:ascii="Calibri" w:hAnsi="Calibri"/>
                            <w:sz w:val="22"/>
                            <w:szCs w:val="22"/>
                          </w:rPr>
                        </w:pPr>
                      </w:p>
                    </w:tc>
                    <w:tc>
                      <w:tcPr>
                        <w:tcW w:w="2032" w:type="pct"/>
                      </w:tcPr>
                      <w:p w14:paraId="66EA9434" w14:textId="77777777">
                        <w:pPr>
                          <w:keepNext/>
                          <w:keepLines/>
                          <w:spacing w:line="254" w:lineRule="auto"/>
                          <w:jc w:val="right"/>
                          <w:textAlignment w:val="baseline"/>
                          <w:outlineLvl w:val="2"/>
                          <w:rPr>
                            <w:b/>
                            <w:bCs/>
                            <w:color w:val="243F60"/>
                            <w:szCs w:val="24"/>
                          </w:rPr>
                        </w:pPr>
                      </w:p>
                    </w:tc>
                  </w:tr>
                </w:tbl>
                <w:p w14:paraId="70CAE20B" w14:textId="77777777">
                  <w:pPr>
                    <w:jc w:val="both"/>
                    <w:textAlignment w:val="baseline"/>
                    <w:rPr>
                      <w:rFonts w:ascii="Calibri" w:hAnsi="Calibri"/>
                      <w:sz w:val="22"/>
                      <w:szCs w:val="22"/>
                    </w:rPr>
                  </w:pPr>
                </w:p>
                <w:p w14:paraId="22DAE731" w14:textId="77777777">
                  <w:pPr>
                    <w:jc w:val="both"/>
                    <w:textAlignment w:val="baseline"/>
                    <w:rPr>
                      <w:rFonts w:ascii="Calibri" w:hAnsi="Calibri"/>
                      <w:sz w:val="22"/>
                      <w:szCs w:val="22"/>
                    </w:rPr>
                  </w:pPr>
                </w:p>
                <w:p w14:paraId="7FD6BD5D" w14:textId="77777777">
                  <w:pPr>
                    <w:jc w:val="both"/>
                    <w:textAlignment w:val="baseline"/>
                    <w:rPr>
                      <w:rFonts w:ascii="Calibri" w:hAnsi="Calibri"/>
                      <w:sz w:val="22"/>
                      <w:szCs w:val="22"/>
                    </w:rPr>
                  </w:pPr>
                </w:p>
                <w:p w14:paraId="61BDFB07" w14:textId="77777777">
                  <w:pPr>
                    <w:jc w:val="both"/>
                    <w:textAlignment w:val="baseline"/>
                    <w:rPr>
                      <w:rFonts w:ascii="Calibri" w:hAnsi="Calibri"/>
                      <w:sz w:val="22"/>
                      <w:szCs w:val="22"/>
                    </w:rPr>
                  </w:pPr>
                </w:p>
                <w:p w14:paraId="49936AEC" w14:textId="77777777">
                  <w:pPr>
                    <w:jc w:val="both"/>
                    <w:textAlignment w:val="baseline"/>
                    <w:rPr>
                      <w:rFonts w:ascii="Calibri" w:hAnsi="Calibri"/>
                      <w:sz w:val="22"/>
                      <w:szCs w:val="22"/>
                    </w:rPr>
                  </w:pPr>
                </w:p>
                <w:p w14:paraId="53E24D4C" w14:textId="77777777">
                  <w:pPr>
                    <w:jc w:val="both"/>
                    <w:textAlignment w:val="baseline"/>
                    <w:rPr>
                      <w:rFonts w:ascii="Calibri" w:hAnsi="Calibri"/>
                      <w:sz w:val="22"/>
                      <w:szCs w:val="22"/>
                    </w:rPr>
                  </w:pPr>
                </w:p>
                <w:p w14:paraId="707B94AF" w14:textId="77777777">
                  <w:pPr>
                    <w:jc w:val="both"/>
                    <w:textAlignment w:val="baseline"/>
                    <w:rPr>
                      <w:rFonts w:ascii="Calibri" w:hAnsi="Calibri"/>
                      <w:sz w:val="22"/>
                      <w:szCs w:val="22"/>
                    </w:rPr>
                  </w:pPr>
                </w:p>
                <w:p w14:paraId="44A4479C" w14:textId="77777777">
                  <w:pPr>
                    <w:jc w:val="both"/>
                    <w:textAlignment w:val="baseline"/>
                    <w:rPr>
                      <w:rFonts w:ascii="Calibri" w:hAnsi="Calibri"/>
                      <w:sz w:val="22"/>
                      <w:szCs w:val="22"/>
                    </w:rPr>
                  </w:pPr>
                </w:p>
                <w:p w14:paraId="7C553AE4" w14:textId="77777777">
                  <w:pPr>
                    <w:jc w:val="both"/>
                    <w:textAlignment w:val="baseline"/>
                    <w:rPr>
                      <w:rFonts w:ascii="Calibri" w:hAnsi="Calibri"/>
                      <w:sz w:val="22"/>
                      <w:szCs w:val="22"/>
                    </w:rPr>
                  </w:pPr>
                </w:p>
                <w:p w14:paraId="4B18BB9F" w14:textId="77777777">
                  <w:pPr>
                    <w:jc w:val="both"/>
                    <w:textAlignment w:val="baseline"/>
                    <w:rPr>
                      <w:rFonts w:ascii="Calibri" w:hAnsi="Calibri"/>
                      <w:sz w:val="22"/>
                      <w:szCs w:val="22"/>
                    </w:rPr>
                  </w:pPr>
                </w:p>
                <w:p w14:paraId="115B7FD9" w14:textId="77777777">
                  <w:pPr>
                    <w:jc w:val="both"/>
                    <w:textAlignment w:val="baseline"/>
                    <w:rPr>
                      <w:szCs w:val="24"/>
                    </w:rPr>
                  </w:pPr>
                  <w:r>
                    <w:rPr>
                      <w:szCs w:val="24"/>
                    </w:rPr>
                    <w:t>Parengė</w:t>
                  </w:r>
                </w:p>
                <w:p w14:paraId="7E445FE0" w14:textId="67970DCF">
                  <w:pPr>
                    <w:textAlignment w:val="baseline"/>
                    <w:rPr>
                      <w:szCs w:val="24"/>
                    </w:rPr>
                  </w:pPr>
                  <w:r>
                    <w:rPr>
                      <w:szCs w:val="24"/>
                    </w:rPr>
                    <w:t>Sabina Mechovičienė</w:t>
                  </w:r>
                </w:p>
                <w:p w14:paraId="201F0F7C" w14:textId="57D5D0EE">
                  <w:pPr>
                    <w:textAlignment w:val="baseline"/>
                    <w:rPr>
                      <w:szCs w:val="24"/>
                    </w:rPr>
                  </w:pPr>
                  <w:r>
                    <w:rPr>
                      <w:szCs w:val="24"/>
                    </w:rPr>
                    <w:t>Socialinės paramos skyriaus vedėja</w:t>
                  </w:r>
                </w:p>
                <w:p w14:paraId="62A1CC4E" w14:textId="77777777">
                  <w:pPr>
                    <w:textAlignment w:val="baseline"/>
                    <w:rPr>
                      <w:szCs w:val="24"/>
                    </w:rPr>
                  </w:pPr>
                </w:p>
                <w:p w14:paraId="5672B776" w14:textId="77777777">
                  <w:pPr>
                    <w:textAlignment w:val="baseline"/>
                    <w:rPr>
                      <w:szCs w:val="24"/>
                    </w:rPr>
                  </w:pPr>
                  <w:r>
                    <w:rPr>
                      <w:szCs w:val="24"/>
                    </w:rPr>
                    <w:t>2024-12-03</w:t>
                  </w:r>
                </w:p>
                <w:p w14:paraId="09F518FD" w14:textId="77777777">
                  <w:pPr>
                    <w:rPr>
                      <w:szCs w:val="24"/>
                    </w:rPr>
                  </w:pPr>
                  <w:r>
                    <w:rPr>
                      <w:szCs w:val="24"/>
                    </w:rPr>
                    <w:t>Pateikti: Socialinės paramos skyriui, Zarasų rajono Socialinių paslaugų centrui</w:t>
                  </w:r>
                </w:p>
              </w:sdtContent>
            </w:sdt>
          </w:sdtContent>
        </w:sdt>
        <w:sdt>
          <w:sdtPr>
            <w:alias w:val="signatura"/>
            <w:tag w:val="part_ae4445cba34b41809aac5cef3fd2da24"/>
            <w:lock w:val="sdtLocked"/>
            <w:richText/>
          </w:sdtPr>
          <w:sdtContent>
            <w:p w14:paraId="1ACC63B3" w14:textId="77777777">
              <w:pPr>
                <w:rPr>
                  <w:szCs w:val="24"/>
                </w:rPr>
              </w:pPr>
              <w:r>
                <w:rPr>
                  <w:szCs w:val="24"/>
                </w:rPr>
                <w:t>Zarasų rajono savivaldybės tarybai</w:t>
              </w:r>
            </w:p>
            <w:p w14:paraId="6F8E85D4" w14:textId="19F13B0A">
              <w:pPr>
                <w:textAlignment w:val="baseline"/>
                <w:rPr>
                  <w:szCs w:val="24"/>
                </w:rPr>
              </w:pPr>
            </w:p>
          </w:sdtContent>
        </w:sdt>
      </w:sdtContent>
    </w:sdt>
    <w:sectPr>
      <w:headerReference w:type="first" r:id="rId15"/>
      <w:pgSz w:w="11906" w:h="16838"/>
      <w:pgMar w:top="1440" w:right="707" w:bottom="1440" w:left="1440"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482AC9" w14:textId="77777777">
      <w:pPr>
        <w:rPr>
          <w:szCs w:val="24"/>
        </w:rPr>
      </w:pPr>
      <w:r>
        <w:rPr>
          <w:szCs w:val="24"/>
        </w:rPr>
        <w:separator/>
      </w:r>
    </w:p>
  </w:endnote>
  <w:endnote w:type="continuationSeparator" w:id="0">
    <w:p w14:paraId="5EAC56F0"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BA"/>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Mangal">
    <w:panose1 w:val="02040503050203030202"/>
    <w:charset w:val="00"/>
    <w:family w:val="roman"/>
    <w:pitch w:val="variable"/>
    <w:sig w:usb0="00008003" w:usb1="00000000" w:usb2="00000000" w:usb3="00000000" w:csb0="00000001"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F19E01" w14:textId="77777777">
    <w:pPr>
      <w:tabs>
        <w:tab w:val="center" w:pos="4513"/>
        <w:tab w:val="right" w:pos="9026"/>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5A0AE4" w14:textId="77777777">
    <w:pPr>
      <w:tabs>
        <w:tab w:val="center" w:pos="4513"/>
        <w:tab w:val="right" w:pos="9026"/>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C087FF" w14:textId="77777777">
    <w:pPr>
      <w:tabs>
        <w:tab w:val="center" w:pos="4513"/>
        <w:tab w:val="right" w:pos="9026"/>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98204C2" w14:textId="77777777">
      <w:pPr>
        <w:rPr>
          <w:szCs w:val="24"/>
        </w:rPr>
      </w:pPr>
      <w:r>
        <w:rPr>
          <w:szCs w:val="24"/>
        </w:rPr>
        <w:separator/>
      </w:r>
    </w:p>
  </w:footnote>
  <w:footnote w:type="continuationSeparator" w:id="0">
    <w:p w14:paraId="4F28FA58"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F005B8" w14:textId="77777777">
    <w:pPr>
      <w:tabs>
        <w:tab w:val="center" w:pos="4513"/>
        <w:tab w:val="right" w:pos="9026"/>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C1518" w14:textId="45D62A12">
    <w:pPr>
      <w:tabs>
        <w:tab w:val="center" w:pos="4513"/>
        <w:tab w:val="right" w:pos="9026"/>
      </w:tabs>
      <w:jc w:val="center"/>
      <w:rPr>
        <w:szCs w:val="24"/>
      </w:rPr>
    </w:pPr>
    <w:r>
      <w:rPr>
        <w:szCs w:val="24"/>
      </w:rPr>
      <w:t>2</w:t>
    </w:r>
  </w:p>
  <w:p w14:paraId="4711F8CF" w14:textId="77777777">
    <w:pPr>
      <w:tabs>
        <w:tab w:val="center" w:pos="4513"/>
        <w:tab w:val="right" w:pos="9026"/>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57C570" w14:textId="1CE8ACA8">
    <w:pPr>
      <w:tabs>
        <w:tab w:val="center" w:pos="4513"/>
        <w:tab w:val="right" w:pos="9026"/>
      </w:tabs>
      <w:rPr>
        <w:szCs w:val="24"/>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5D46E1" w14:textId="77777777">
    <w:pPr>
      <w:tabs>
        <w:tab w:val="center" w:pos="4513"/>
        <w:tab w:val="right" w:pos="9026"/>
      </w:tabs>
      <w:rPr>
        <w:szCs w:val="24"/>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E50272" w14:textId="1DF898A9">
    <w:pPr>
      <w:tabs>
        <w:tab w:val="center" w:pos="4513"/>
        <w:tab w:val="right" w:pos="9026"/>
      </w:tabs>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5594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C18506B"/>
  <w15:chartTrackingRefBased/>
  <w15:docId w15:val="{7CED199E-A23B-4819-AB5E-C0C0EF62804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33019708">
      <w:bodyDiv w:val="1"/>
      <w:marLeft w:val="0"/>
      <w:marRight w:val="0"/>
      <w:marTop w:val="0"/>
      <w:marBottom w:val="0"/>
      <w:divBdr>
        <w:top w:val="none" w:sz="0" w:space="0" w:color="auto"/>
        <w:left w:val="none" w:sz="0" w:space="0" w:color="auto"/>
        <w:bottom w:val="none" w:sz="0" w:space="0" w:color="auto"/>
        <w:right w:val="none" w:sz="0" w:space="0" w:color="auto"/>
      </w:divBdr>
    </w:div>
    <w:div w:id="454371924">
      <w:bodyDiv w:val="1"/>
      <w:marLeft w:val="0"/>
      <w:marRight w:val="0"/>
      <w:marTop w:val="0"/>
      <w:marBottom w:val="0"/>
      <w:divBdr>
        <w:top w:val="none" w:sz="0" w:space="0" w:color="auto"/>
        <w:left w:val="none" w:sz="0" w:space="0" w:color="auto"/>
        <w:bottom w:val="none" w:sz="0" w:space="0" w:color="auto"/>
        <w:right w:val="none" w:sz="0" w:space="0" w:color="auto"/>
      </w:divBdr>
    </w:div>
    <w:div w:id="959529098">
      <w:bodyDiv w:val="1"/>
      <w:marLeft w:val="0"/>
      <w:marRight w:val="0"/>
      <w:marTop w:val="0"/>
      <w:marBottom w:val="0"/>
      <w:divBdr>
        <w:top w:val="none" w:sz="0" w:space="0" w:color="auto"/>
        <w:left w:val="none" w:sz="0" w:space="0" w:color="auto"/>
        <w:bottom w:val="none" w:sz="0" w:space="0" w:color="auto"/>
        <w:right w:val="none" w:sz="0" w:space="0" w:color="auto"/>
      </w:divBdr>
    </w:div>
    <w:div w:id="10533096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eader" Target="header4.xml"/>
  <Relationship Id="rId15" Type="http://schemas.openxmlformats.org/officeDocument/2006/relationships/header" Target="header5.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1cf27aaa1184e92aedccffa57adffff" PartId="516a141b28dc4e0db850c0eeb98ef1e4">
    <Part Type="punktas" Nr="1" Abbr="1 p." DocPartId="c728260acc0d430c9e101ea7c1ca70d0" PartId="39b0033b3e6a409d84652a8a76055908">
      <Part Type="citata" DocPartId="b9dcb764510141c283a30fa2d1e1b3b3" PartId="031fa255f2034c9fa26e5d50aeed527b">
        <Part Type="papunktis" Nr="4.1.1" Abbr="4.1.1 pp." DocPartId="4219844a9087449580e924703c403403" PartId="20ca3df274ae44b8be662d34caabefda"/>
      </Part>
    </Part>
    <Part Type="punktas" Nr="2" Abbr="2 p." DocPartId="c92897b0aaf34e59a97a5bb911eb1a51" PartId="0ec013e707ed4fb09aa1278d8fc8c948"/>
    <Part Type="punktas" Nr="3" Abbr="3 p." DocPartId="6686ae1019154159812da6dd5c1bd0ea" PartId="f34709becd914d3a97e273ca3577508d"/>
    <Part Type="skirsnis" Title="PAAIŠKINAMASIS RAŠTAS DĖL ZARASŲ RAJONO SAVIVALDYBĖS TARYBOS 2024 M. RUGSĖJO 23 D. SPRENDIMO NR. T-188 „DĖL ATLYGIO UŽ VAIKŲ PRIEŽIŪRĄ BUDINTIEMS IR NUOLATINIAMS GLOBOTOJAMS MOKĖJIMO TVARKOS APRAŠO PATVIRTINIMO“ PAKEITIMO" DocPartId="56b1fec5fd934a649ac228cd8e2b8c52" PartId="bb7ff6c9cf004a8aa04595a1d3318043">
      <Part Type="punktas" Nr="1" Abbr="1 p." DocPartId="6c718e598d414f318576cdb9e7b0895b" PartId="4c4eac942d584cfd8e312b75265fbff9"/>
      <Part Type="punktas" Nr="2" Abbr="2 p." DocPartId="8cccc49fcd5e42b49fe405c790c4bcae" PartId="5eadce4703d743b0aedf88f79b338a9b">
        <Part Type="strPapunktis" Nr="1" Abbr="2 p. 1 pp." DocPartId="992dbc6dba734b85abad6840bbd9a56b" PartId="e463da42f8b2443b9ae8b2b9f86d2ca6"/>
        <Part Type="strPapunktis" Nr="2" Abbr="2 p. 2 pp." DocPartId="13cec82aef6045cca24e814e37faad84" PartId="6d67a46bcaf34512995e7448a5e8151f"/>
      </Part>
      <Part Type="punktas" Nr="3" Abbr="3 p." DocPartId="38ca922bb50748eda5f4ed2a3c6e11da" PartId="7b4bee0ee21c45898ad5a437fd4193fa"/>
      <Part Type="punktas" Nr="4" Abbr="4 p." DocPartId="e838ee14aa664d3d94f381bebf81b6d0" PartId="2481d76364914c72a9be39b08ee7ce1c"/>
      <Part Type="punktas" Nr="5" Abbr="5 p." DocPartId="dfc3402acd81466ebc301eba995bfcc1" PartId="a5c0f4a4356944f394add0932fbfc5fc"/>
      <Part Type="punktas" Nr="6" Abbr="6 p." DocPartId="dfc9212163554186a461e49545299557" PartId="852134dbad454467b27d10a7d8d2d3b1"/>
      <Part Type="punktas" Nr="7" Abbr="7 p." DocPartId="6a7bf7bc5fea4aedaf27dda7d23ca60e" PartId="799a7d360ef24b688b747912b5fa20a0"/>
    </Part>
    <Part Type="skirsnis" Title="Projekto lyginamasis variantas ZARASŲ RAJONO SAVIVALDYBĖS TARYBA" DocPartId="a90374116423407a8cb7295881aff85d" PartId="51ffd8219ab4416699c4067069afed8d"/>
    <Part Type="skirsnis" Title="SPRENDIMAS DĖL ZARASŲ RAJONO SAVIVALDYBĖS TARYBOS 2024 M. RUGSĖJO 23 D. SPRENDIMO NR. T-188 „DĖL ATLYGIO UŽ VAIKŲ PRIEŽIŪRĄ BUDINTIEMS IR NUOLATINIAMS GLOBOTOJAMS MOKĖJIMO TVARKOS APRAŠO PATVIRTINIMO“ PAKEITIMO" DocPartId="a9190dd325ea4d899daf4c97b77a9014" PartId="d49a3478dca1458b8b93274ed2fb7ce2">
      <Part Type="punktas" Nr="1" Abbr="1 p." DocPartId="e41cff9070b8423ba1ecbf02d7e33655" PartId="e27f8dec07cb438381987cf62fd32807"/>
      <Part Type="punktas" Nr="2" Abbr="2 p." DocPartId="ad20dce55986452aa9cc2f49cc748b47" PartId="8844c23cec30437d8ae8a615725130a2"/>
    </Part>
    <Part Type="signatura" DocPartId="b2a3e00460a5492ca8f82e7c531d8710" PartId="ae4445cba34b41809aac5cef3fd2da24"/>
  </Part>
</Parts>
</file>

<file path=customXml/itemProps1.xml><?xml version="1.0" encoding="utf-8"?>
<ds:datastoreItem xmlns:ds="http://schemas.openxmlformats.org/officeDocument/2006/customXml" ds:itemID="{3CBBA5FF-743E-4B92-BC0F-3B10D9E7D42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1097</Words>
  <Characters>7465</Characters>
  <Application>Microsoft Office Word</Application>
  <DocSecurity>4</DocSecurity>
  <Lines>182</Lines>
  <Paragraphs>70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8492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2024-12-10T09:44:00Z</dcterms:created>
  <dc:creator>Zarasu Savivaldybe</dc:creator>
  <lastModifiedBy>adlibuser</lastModifiedBy>
  <dcterms:modified xsi:type="dcterms:W3CDTF">2024-12-10T09:44:00Z</dcterms:modified>
  <revision>2</revision>
</coreProperties>
</file>