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b9db9175544713b9421e5f9fa8c866"/>
        <w:lock w:val="sdtLocked"/>
        <w:richText/>
      </w:sdtPr>
      <w:sdtContent>
        <w:p>
          <w:pPr>
            <w:tabs>
              <w:tab w:val="center" w:pos="4153"/>
              <w:tab w:val="right" w:pos="8306"/>
            </w:tabs>
            <w:rPr>
              <w:sz w:val="20"/>
              <w:lang w:eastAsia="lt-LT"/>
            </w:rPr>
          </w:pPr>
        </w:p>
        <w:p>
          <w:pPr>
            <w:tabs>
              <w:tab w:val="left" w:pos="6804"/>
            </w:tabs>
            <w:ind w:firstLine="6804"/>
            <w:rPr>
              <w:b/>
              <w:bCs/>
            </w:rPr>
          </w:pPr>
          <w:r>
            <w:rPr>
              <w:b/>
              <w:bCs/>
            </w:rPr>
            <w:t>Projektas</w:t>
          </w:r>
        </w:p>
        <w:p>
          <w:pPr>
            <w:tabs>
              <w:tab w:val="left" w:pos="6804"/>
            </w:tabs>
            <w:ind w:firstLine="6804"/>
          </w:pPr>
          <w:r>
            <w:t>Nr. TSP-</w:t>
          </w:r>
        </w:p>
        <w:p>
          <w:pPr>
            <w:tabs>
              <w:tab w:val="center" w:pos="4153"/>
              <w:tab w:val="center" w:pos="4819"/>
              <w:tab w:val="left" w:pos="7095"/>
              <w:tab w:val="right" w:pos="8306"/>
            </w:tabs>
            <w:jc w:val="right"/>
            <w:rPr>
              <w:bCs/>
              <w:caps/>
              <w:sz w:val="22"/>
              <w:szCs w:val="22"/>
              <w:lang w:eastAsia="lt-LT"/>
            </w:rPr>
          </w:pPr>
        </w:p>
        <w:p>
          <w:pPr>
            <w:tabs>
              <w:tab w:val="center" w:pos="4153"/>
              <w:tab w:val="right" w:pos="8306"/>
            </w:tabs>
            <w:jc w:val="center"/>
            <w:rPr>
              <w:b/>
              <w:caps/>
              <w:lang w:eastAsia="lt-LT"/>
            </w:rPr>
          </w:pPr>
          <w:r>
            <w:rPr>
              <w:b/>
              <w:caps/>
              <w:lang w:eastAsia="lt-LT"/>
            </w:rPr>
            <w:t>RADVILIŠKIO rajono savivaldybės TARYBA</w:t>
          </w:r>
        </w:p>
        <w:p>
          <w:pPr>
            <w:keepNext/>
            <w:outlineLvl w:val="1"/>
            <w:rPr>
              <w:b/>
              <w:caps/>
              <w:lang w:eastAsia="lt-LT"/>
            </w:rPr>
          </w:pPr>
        </w:p>
        <w:p>
          <w:pPr>
            <w:jc w:val="center"/>
            <w:rPr>
              <w:b/>
              <w:szCs w:val="24"/>
            </w:rPr>
          </w:pPr>
          <w:r>
            <w:rPr>
              <w:b/>
              <w:szCs w:val="24"/>
            </w:rPr>
            <w:t>SPRENDIMAS</w:t>
          </w:r>
        </w:p>
        <w:p>
          <w:pPr>
            <w:jc w:val="center"/>
            <w:rPr>
              <w:b/>
              <w:szCs w:val="24"/>
            </w:rPr>
          </w:pPr>
          <w:r>
            <w:rPr>
              <w:b/>
              <w:szCs w:val="24"/>
            </w:rPr>
            <w:t>DĖL RADVILIŠKIO RAJONO SAVIVALDYBĖS TARYBOS 2025 M. VASARIO 13 D. SPRENDIMO NR. T-589 „DĖL PRITARIMO ĮGYVENDINTI PROJEKTĄ „PAPILDOMŲ MAISTO / VIRTUVĖS ATLIEKŲ APDOROJIMO PAJĖGUMŲ SUKŪRIMAS ŠIAULIŲ REGIONE“ PAKEITIMO</w:t>
          </w:r>
        </w:p>
        <w:p>
          <w:pPr>
            <w:jc w:val="center"/>
            <w:rPr>
              <w:sz w:val="20"/>
            </w:rPr>
          </w:pPr>
        </w:p>
        <w:p>
          <w:pPr>
            <w:jc w:val="center"/>
            <w:rPr>
              <w:szCs w:val="24"/>
            </w:rPr>
          </w:pPr>
          <w:r>
            <w:rPr>
              <w:szCs w:val="24"/>
            </w:rPr>
            <w:t xml:space="preserve">2025 m.                         d. Nr. T-</w:t>
          </w:r>
        </w:p>
        <w:p>
          <w:pPr>
            <w:jc w:val="center"/>
            <w:rPr>
              <w:szCs w:val="24"/>
            </w:rPr>
          </w:pPr>
          <w:r>
            <w:rPr>
              <w:szCs w:val="24"/>
            </w:rPr>
            <w:t>Radviliškis</w:t>
          </w:r>
        </w:p>
        <w:p>
          <w:pPr>
            <w:ind w:firstLine="851"/>
            <w:jc w:val="both"/>
            <w:rPr>
              <w:szCs w:val="24"/>
            </w:rPr>
          </w:pPr>
        </w:p>
        <w:sdt>
          <w:sdtPr>
            <w:alias w:val="preambule"/>
            <w:tag w:val="part_21a11c80c50f4652a3f446b0bd8cc854"/>
            <w:lock w:val="sdtLocked"/>
            <w:richText/>
          </w:sdtPr>
          <w:sdtContent>
            <w:p>
              <w:pPr>
                <w:ind w:firstLine="709"/>
                <w:jc w:val="both"/>
                <w:rPr>
                  <w:szCs w:val="24"/>
                </w:rPr>
              </w:pPr>
              <w:r>
                <w:rPr>
                  <w:szCs w:val="24"/>
                </w:rPr>
                <w:t xml:space="preserve">Vadovaudamasi Lietuvos Respublikos vietos savivaldos įstatymo 6 straipsnio 31 punktu, </w:t>
              </w:r>
              <w:r>
                <w:rPr>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aprašu, patvirtintu </w:t>
              </w:r>
              <w:r>
                <w:rPr>
                  <w:szCs w:val="24"/>
                </w:rPr>
                <w:t xml:space="preserve">Lietuvos Respublikos aplinkos ministro 2023 m. balandžio 27 d. įsakymo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2.1, 2.6 ir 2.9 punktais,  Radviliškio rajono savivaldybės taryba </w:t>
              </w:r>
              <w:r>
                <w:rPr>
                  <w:spacing w:val="50"/>
                  <w:szCs w:val="24"/>
                </w:rPr>
                <w:t>nusprendži</w:t>
              </w:r>
              <w:r>
                <w:rPr>
                  <w:szCs w:val="24"/>
                </w:rPr>
                <w:t>a:</w:t>
              </w:r>
            </w:p>
          </w:sdtContent>
        </w:sdt>
        <w:sdt>
          <w:sdtPr>
            <w:alias w:val="pastraipa"/>
            <w:tag w:val="part_279988ba1dde4c6aad8ff31a0d0d3587"/>
            <w:lock w:val="sdtLocked"/>
            <w:richText/>
          </w:sdtPr>
          <w:sdtContent>
            <w:p>
              <w:pPr>
                <w:ind w:firstLine="709"/>
                <w:jc w:val="both"/>
                <w:rPr>
                  <w:szCs w:val="24"/>
                  <w:lang w:eastAsia="lt-LT"/>
                </w:rPr>
              </w:pPr>
              <w:r>
                <w:rPr>
                  <w:szCs w:val="24"/>
                  <w:lang w:eastAsia="lt-LT"/>
                </w:rPr>
                <w:t>Pakeisti Radviliškio rajono savivaldybės tarybos 2025 m. vasario 13 d. sprendimą Nr. T-589 „Dėl pritarimo įgyvendinti projektą „Papildomų maisto / virtuvės atliekų apdorojimo pajėgumų sukūrimas Šiaulių regione“:</w:t>
              </w:r>
            </w:p>
          </w:sdtContent>
        </w:sdt>
        <w:sdt>
          <w:sdtPr>
            <w:alias w:val="1 p."/>
            <w:tag w:val="part_0c2f92181a4d4d88ba3e42b1ca76c955"/>
            <w:lock w:val="sdtLocked"/>
            <w:richText/>
          </w:sdtPr>
          <w:sdtContent>
            <w:p>
              <w:pPr>
                <w:ind w:firstLine="709"/>
                <w:jc w:val="both"/>
                <w:rPr>
                  <w:szCs w:val="24"/>
                  <w:lang w:eastAsia="lt-LT"/>
                </w:rPr>
              </w:pPr>
              <w:sdt>
                <w:sdtPr>
                  <w:alias w:val="Numeris"/>
                  <w:tag w:val="nr_0c2f92181a4d4d88ba3e42b1ca76c955"/>
                  <w:lock w:val="sdtLocked"/>
                  <w:richText/>
                </w:sdtPr>
                <w:sdtContent>
                  <w:r>
                    <w:rPr>
                      <w:szCs w:val="24"/>
                      <w:lang w:eastAsia="lt-LT"/>
                    </w:rPr>
                    <w:t>1</w:t>
                  </w:r>
                </w:sdtContent>
              </w:sdt>
              <w:r>
                <w:rPr>
                  <w:szCs w:val="24"/>
                  <w:lang w:eastAsia="lt-LT"/>
                </w:rPr>
                <w:t xml:space="preserve">. Pakeisti 2 punktą ir jį išdėstyti taip: </w:t>
              </w:r>
            </w:p>
            <w:sdt>
              <w:sdtPr>
                <w:alias w:val="citata"/>
                <w:tag w:val="part_6941322bfac14e3fa1982a27e340d8ee"/>
                <w:lock w:val="sdtLocked"/>
                <w:richText/>
              </w:sdtPr>
              <w:sdtContent>
                <w:sdt>
                  <w:sdtPr>
                    <w:alias w:val="2 p."/>
                    <w:tag w:val="part_44cbb87ceb0848cfa6ae06e53988fe9b"/>
                    <w:lock w:val="sdtLocked"/>
                    <w:richText/>
                  </w:sdtPr>
                  <w:sdtContent>
                    <w:p>
                      <w:pPr>
                        <w:suppressAutoHyphens/>
                        <w:ind w:firstLine="709"/>
                        <w:jc w:val="both"/>
                        <w:rPr>
                          <w:rFonts w:eastAsia="Aptos"/>
                          <w:color w:val="000000"/>
                          <w:szCs w:val="24"/>
                          <w:lang w:eastAsia="lt-LT"/>
                        </w:rPr>
                      </w:pPr>
                      <w:r>
                        <w:rPr>
                          <w:rFonts w:eastAsia="Aptos"/>
                          <w:color w:val="000000"/>
                          <w:szCs w:val="24"/>
                          <w:lang w:eastAsia="lt-LT"/>
                        </w:rPr>
                        <w:t>„</w:t>
                      </w:r>
                      <w:sdt>
                        <w:sdtPr>
                          <w:alias w:val="Numeris"/>
                          <w:tag w:val="nr_44cbb87ceb0848cfa6ae06e53988fe9b"/>
                          <w:lock w:val="sdtLocked"/>
                          <w:richText/>
                        </w:sdtPr>
                        <w:sdtContent>
                          <w:r>
                            <w:rPr>
                              <w:rFonts w:eastAsia="Aptos"/>
                              <w:color w:val="000000"/>
                              <w:szCs w:val="24"/>
                              <w:lang w:eastAsia="lt-LT"/>
                            </w:rPr>
                            <w:t>2</w:t>
                          </w:r>
                        </w:sdtContent>
                      </w:sdt>
                      <w:r>
                        <w:rPr>
                          <w:rFonts w:eastAsia="Aptos"/>
                          <w:color w:val="000000"/>
                          <w:szCs w:val="24"/>
                          <w:lang w:eastAsia="lt-LT"/>
                        </w:rPr>
                        <w:t xml:space="preserve">. Skirti Projektui įgyvendinti ne mažiau kaip 15 procentų </w:t>
                      </w:r>
                      <w:r>
                        <w:rPr>
                          <w:rFonts w:eastAsia="Aptos"/>
                          <w:color w:val="000000"/>
                          <w:szCs w:val="24"/>
                        </w:rPr>
                        <w:t xml:space="preserve">(dotacijomis) tinkamų finansuoti Projekto įgyvendinimo išlaidų, jas </w:t>
                      </w:r>
                      <w:r>
                        <w:rPr>
                          <w:rFonts w:eastAsia="Aptos"/>
                          <w:color w:val="000000"/>
                          <w:szCs w:val="24"/>
                          <w:lang w:eastAsia="lt-LT"/>
                        </w:rPr>
                        <w:t xml:space="preserve">paskirstant tarp dalyvaujančių Projekte partnerių teisėmis savivaldybių ir VšĮ Šiaulių regiono atliekų tvarkymo centro. Tinkamos finansuoti Projekto įgyvendinimo išlaidos tarp Projekte partnerių teisėmis dalyvaujančių savivaldybių paskirstomos pagal jų turimą VšĮ Šiaulių regiono atliekų tvarkymo centro dalininko balsų skaičių. Projekte nedalyvaujančių savivaldybių tinkamas finansuoti Projekto įgyvendinimo išlaidas, taip pat nenumatytas ar netinkamas </w:t>
                      </w:r>
                      <w:r>
                        <w:rPr>
                          <w:rFonts w:eastAsia="Aptos"/>
                          <w:szCs w:val="24"/>
                        </w:rPr>
                        <w:t xml:space="preserve">finansuoti, tačiau Projektui įgyvendinti būtinas išlaidas apmoka VšĮ Šiaulių regiono atliekų tvarkymo centras pagal </w:t>
                      </w:r>
                      <w:r>
                        <w:rPr>
                          <w:rFonts w:eastAsia="Aptos"/>
                          <w:color w:val="000000"/>
                          <w:szCs w:val="24"/>
                          <w:lang w:eastAsia="lt-LT"/>
                        </w:rPr>
                        <w:t xml:space="preserve">Projekte nedalyvaujančių savivaldybių turimą VšĮ Šiaulių regiono atliekų tvarkymo centro dalininko balsų skaičių. Projekto biudžeto lėšų, nenumatytų ar netinkamų finansuoti, tačiau Projektui įgyvendinti būtinų išlaidų dalies, </w:t>
                      </w:r>
                      <w:r>
                        <w:rPr>
                          <w:rFonts w:eastAsia="Aptos"/>
                          <w:color w:val="000000"/>
                          <w:spacing w:val="2"/>
                          <w:szCs w:val="24"/>
                        </w:rPr>
                        <w:t>tenkančios Radviliškio rajono savivaldybei Projekte, papildomas finansavimas gali būti skiriamas tik pasirašius papildomą susitarimą prie sutarties, nurodytos šio sprendimo 4 punkte“.</w:t>
                      </w:r>
                    </w:p>
                  </w:sdtContent>
                </w:sdt>
              </w:sdtContent>
            </w:sdt>
          </w:sdtContent>
        </w:sdt>
        <w:sdt>
          <w:sdtPr>
            <w:alias w:val="2 p."/>
            <w:tag w:val="part_44736491f8ba45b4ae0966f2d381ea2a"/>
            <w:lock w:val="sdtLocked"/>
            <w:richText/>
          </w:sdtPr>
          <w:sdtContent>
            <w:p>
              <w:pPr>
                <w:ind w:firstLine="709"/>
                <w:jc w:val="both"/>
                <w:rPr>
                  <w:spacing w:val="2"/>
                </w:rPr>
              </w:pPr>
              <w:sdt>
                <w:sdtPr>
                  <w:alias w:val="Numeris"/>
                  <w:tag w:val="nr_44736491f8ba45b4ae0966f2d381ea2a"/>
                  <w:lock w:val="sdtLocked"/>
                  <w:richText/>
                </w:sdtPr>
                <w:sdtContent>
                  <w:r>
                    <w:rPr>
                      <w:spacing w:val="2"/>
                    </w:rPr>
                    <w:t>2</w:t>
                  </w:r>
                </w:sdtContent>
              </w:sdt>
              <w:r>
                <w:rPr>
                  <w:spacing w:val="2"/>
                </w:rPr>
                <w:t>. Pakeisti 4 punktą ir jį išdėstyti taip:</w:t>
              </w:r>
            </w:p>
            <w:sdt>
              <w:sdtPr>
                <w:alias w:val="citata"/>
                <w:tag w:val="part_e47fb75f99774d4289c66e6827ce3061"/>
                <w:lock w:val="sdtLocked"/>
                <w:richText/>
              </w:sdtPr>
              <w:sdtContent>
                <w:sdt>
                  <w:sdtPr>
                    <w:alias w:val="4 p."/>
                    <w:tag w:val="part_54714749451c4d6aa145fccb25242591"/>
                    <w:lock w:val="sdtLocked"/>
                    <w:richText/>
                  </w:sdtPr>
                  <w:sdtContent>
                    <w:p>
                      <w:pPr>
                        <w:ind w:firstLine="709"/>
                        <w:jc w:val="both"/>
                      </w:pPr>
                      <w:r>
                        <w:rPr>
                          <w:spacing w:val="2"/>
                        </w:rPr>
                        <w:t>„</w:t>
                      </w:r>
                      <w:sdt>
                        <w:sdtPr>
                          <w:alias w:val="Numeris"/>
                          <w:tag w:val="nr_54714749451c4d6aa145fccb25242591"/>
                          <w:lock w:val="sdtLocked"/>
                          <w:richText/>
                        </w:sdtPr>
                        <w:sdtContent>
                          <w:r>
                            <w:rPr>
                              <w:spacing w:val="2"/>
                            </w:rPr>
                            <w:t>4</w:t>
                          </w:r>
                        </w:sdtContent>
                      </w:sdt>
                      <w:r>
                        <w:rPr>
                          <w:spacing w:val="2"/>
                        </w:rPr>
                        <w:t xml:space="preserve">. </w:t>
                      </w:r>
                      <w:r>
                        <w:t>Pritarti Jungtinės veiklos (partnerystės) sutarties pakeitimui (nauja redakcija pridedama).“</w:t>
                      </w:r>
                    </w:p>
                    <w:p>
                      <w:pPr>
                        <w:ind w:firstLine="709"/>
                        <w:jc w:val="both"/>
                        <w:rPr>
                          <w:lang w:eastAsia="lt-LT"/>
                        </w:rPr>
                      </w:pPr>
                    </w:p>
                    <w:p>
                      <w:pPr>
                        <w:ind w:firstLine="709"/>
                        <w:jc w:val="both"/>
                        <w:rPr>
                          <w:szCs w:val="24"/>
                          <w:lang w:eastAsia="lt-LT"/>
                        </w:rPr>
                      </w:pPr>
                    </w:p>
                    <w:p>
                      <w:pPr>
                        <w:ind w:firstLine="709"/>
                        <w:jc w:val="both"/>
                        <w:rPr>
                          <w:szCs w:val="24"/>
                          <w:lang w:eastAsia="lt-LT"/>
                        </w:rPr>
                      </w:pPr>
                    </w:p>
                  </w:sdtContent>
                </w:sdt>
              </w:sdtContent>
            </w:sdt>
            <w:sdt>
              <w:sdtPr>
                <w:alias w:val="pastraipa"/>
                <w:tag w:val="part_f71ae896ae6244b0b7787cd9f4b20e41"/>
                <w:lock w:val="sdtLocked"/>
                <w:richText/>
              </w:sdtPr>
              <w:sdtContent>
                <w:p>
                  <w:pPr>
                    <w:rPr>
                      <w:szCs w:val="22"/>
                      <w:lang w:eastAsia="lt-LT"/>
                    </w:rPr>
                  </w:pPr>
                  <w:r>
                    <w:rPr>
                      <w:szCs w:val="22"/>
                      <w:lang w:eastAsia="lt-LT"/>
                    </w:rPr>
                    <w:t>Savivaldybės meras</w:t>
                  </w: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b/>
                      <w:szCs w:val="24"/>
                    </w:rPr>
                  </w:pPr>
                </w:p>
              </w:sdtContent>
            </w:sdt>
          </w:sdtContent>
        </w:sdt>
        <w:sdt>
          <w:sdtPr>
            <w:alias w:val="skirsnis"/>
            <w:tag w:val="part_41170d8a09794d27998510f9ef2a3f5e"/>
            <w:lock w:val="sdtLocked"/>
            <w:richText/>
          </w:sdtPr>
          <w:sdtContent>
            <w:sdt>
              <w:sdtPr>
                <w:alias w:val="Pavadinimas"/>
                <w:tag w:val="title_41170d8a09794d27998510f9ef2a3f5e"/>
                <w:lock w:val="sdtLocked"/>
                <w:richText/>
              </w:sdtPr>
              <w:sdtContent>
                <w:p>
                  <w:pPr>
                    <w:jc w:val="center"/>
                    <w:rPr>
                      <w:b/>
                      <w:szCs w:val="24"/>
                    </w:rPr>
                  </w:pPr>
                  <w:r>
                    <w:rPr>
                      <w:b/>
                      <w:szCs w:val="24"/>
                    </w:rPr>
                    <w:t xml:space="preserve">RADVILIŠKIO RAJONO SAVIVALDYBĖS TARYBOS 2025 M. BIRŽELIO  18  D. SPRENDIMO PROJEKTUI „DĖL PRITARIMO ĮGYVENDINTI PROJEKTĄ „PAPILDOMŲ MAISTO / VIRTUVĖS ATLIEKŲ APDOROJIMO PAJĖGUMŲ SUKŪRIMAS ŠIAULIŲ REGIONE“</w:t>
                  </w:r>
                </w:p>
                <w:p>
                  <w:pPr>
                    <w:keepNext/>
                    <w:tabs>
                      <w:tab w:val="left" w:pos="720"/>
                    </w:tabs>
                    <w:suppressAutoHyphens/>
                    <w:ind w:left="720" w:hanging="720"/>
                    <w:jc w:val="center"/>
                    <w:outlineLvl w:val="8"/>
                    <w:rPr>
                      <w:b/>
                      <w:szCs w:val="24"/>
                    </w:rPr>
                  </w:pPr>
                  <w:r>
                    <w:rPr>
                      <w:b/>
                      <w:szCs w:val="24"/>
                    </w:rPr>
                    <w:t>AIŠKINAMASIS RAŠTAS</w:t>
                  </w:r>
                </w:p>
              </w:sdtContent>
            </w:sdt>
            <w:p>
              <w:pPr>
                <w:rPr>
                  <w:b/>
                  <w:szCs w:val="24"/>
                </w:rPr>
              </w:pPr>
            </w:p>
            <w:p>
              <w:pPr>
                <w:jc w:val="center"/>
                <w:rPr>
                  <w:szCs w:val="24"/>
                </w:rPr>
              </w:pPr>
              <w:r>
                <w:rPr>
                  <w:szCs w:val="24"/>
                </w:rPr>
                <w:t>2025-06-10</w:t>
              </w:r>
            </w:p>
            <w:p>
              <w:pPr>
                <w:jc w:val="center"/>
                <w:rPr>
                  <w:szCs w:val="24"/>
                </w:rPr>
              </w:pPr>
              <w:r>
                <w:rPr>
                  <w:szCs w:val="24"/>
                </w:rPr>
                <w:t>Radviliškis</w:t>
              </w:r>
            </w:p>
            <w:p>
              <w:pPr>
                <w:jc w:val="center"/>
                <w:rPr>
                  <w:color w:val="000000"/>
                  <w:szCs w:val="24"/>
                </w:rPr>
              </w:pPr>
            </w:p>
            <w:sdt>
              <w:sdtPr>
                <w:alias w:val="1 p."/>
                <w:tag w:val="part_f6ec55d81a7249509fa7963d7a13cafc"/>
                <w:lock w:val="sdtLocked"/>
                <w:richText/>
              </w:sdtPr>
              <w:sdtContent>
                <w:p>
                  <w:pPr>
                    <w:suppressAutoHyphens/>
                    <w:ind w:firstLine="709"/>
                    <w:jc w:val="both"/>
                    <w:rPr>
                      <w:b/>
                      <w:bCs/>
                      <w:color w:val="000000"/>
                      <w:szCs w:val="24"/>
                    </w:rPr>
                  </w:pPr>
                  <w:sdt>
                    <w:sdtPr>
                      <w:alias w:val="Numeris"/>
                      <w:tag w:val="nr_f6ec55d81a7249509fa7963d7a13cafc"/>
                      <w:lock w:val="sdtLocked"/>
                      <w:richText/>
                    </w:sdtPr>
                    <w:sdtContent>
                      <w:r>
                        <w:rPr>
                          <w:b/>
                          <w:bCs/>
                          <w:color w:val="000000"/>
                          <w:szCs w:val="24"/>
                        </w:rPr>
                        <w:t>1</w:t>
                      </w:r>
                    </w:sdtContent>
                  </w:sdt>
                  <w:r>
                    <w:rPr>
                      <w:b/>
                      <w:bCs/>
                      <w:color w:val="000000"/>
                      <w:szCs w:val="24"/>
                    </w:rPr>
                    <w:t xml:space="preserve">. Projekto rengimą paskatinusios priežastys, parengto sprendimo projekto tikslai ir uždaviniai. </w:t>
                  </w:r>
                </w:p>
                <w:p>
                  <w:pPr>
                    <w:suppressAutoHyphens/>
                    <w:ind w:firstLine="709"/>
                    <w:jc w:val="both"/>
                    <w:rPr>
                      <w:b/>
                      <w:bCs/>
                      <w:color w:val="000000"/>
                      <w:szCs w:val="24"/>
                    </w:rPr>
                  </w:pPr>
                  <w:r>
                    <w:rPr>
                      <w:color w:val="000000"/>
                      <w:szCs w:val="24"/>
                    </w:rPr>
                    <w:t>Radviliškio rajono savivaldybės tarybos (toliau – Taryba) sprendimo projekto tikslas – pritarti projekto „Papildomų maisto / virtuvės atliekų apdorojimo pajėgumų sukūrimas Šiaulių regione“ (toliau – Projektas) įgyvendinimui, patikslinus investicijų projektą dėl partnerių sudėties.</w:t>
                  </w:r>
                </w:p>
              </w:sdtContent>
            </w:sdt>
            <w:sdt>
              <w:sdtPr>
                <w:alias w:val="2 p."/>
                <w:tag w:val="part_dab6d98abb834340a9370df472c3ac81"/>
                <w:lock w:val="sdtLocked"/>
                <w:richText/>
              </w:sdtPr>
              <w:sdtContent>
                <w:p>
                  <w:pPr>
                    <w:suppressAutoHyphens/>
                    <w:ind w:firstLine="709"/>
                    <w:jc w:val="both"/>
                    <w:rPr>
                      <w:b/>
                      <w:bCs/>
                      <w:color w:val="000000"/>
                      <w:szCs w:val="24"/>
                    </w:rPr>
                  </w:pPr>
                  <w:sdt>
                    <w:sdtPr>
                      <w:alias w:val="Numeris"/>
                      <w:tag w:val="nr_dab6d98abb834340a9370df472c3ac81"/>
                      <w:lock w:val="sdtLocked"/>
                      <w:richText/>
                    </w:sdtPr>
                    <w:sdtContent>
                      <w:r>
                        <w:rPr>
                          <w:b/>
                          <w:bCs/>
                          <w:color w:val="000000"/>
                          <w:szCs w:val="24"/>
                        </w:rPr>
                        <w:t>2</w:t>
                      </w:r>
                    </w:sdtContent>
                  </w:sdt>
                  <w:r>
                    <w:rPr>
                      <w:b/>
                      <w:bCs/>
                      <w:color w:val="000000"/>
                      <w:szCs w:val="24"/>
                    </w:rPr>
                    <w:t>. Projekto iniciatoriai (institucija, asmenys ar piliečių atstovai) ir rengėjai.</w:t>
                  </w:r>
                </w:p>
                <w:p>
                  <w:pPr>
                    <w:suppressAutoHyphens/>
                    <w:ind w:firstLine="709"/>
                    <w:jc w:val="both"/>
                    <w:rPr>
                      <w:b/>
                      <w:bCs/>
                      <w:color w:val="000000"/>
                      <w:szCs w:val="24"/>
                    </w:rPr>
                  </w:pPr>
                  <w:r>
                    <w:rPr>
                      <w:color w:val="000000"/>
                      <w:szCs w:val="24"/>
                    </w:rPr>
                    <w:t xml:space="preserve">VšĮ Šiaulių regiono atliekų tvarkymo centras, Radviliškio rajono savivaldybės administracijos Statybos ir viešosios tvarkos skyrius. </w:t>
                  </w:r>
                  <w:r>
                    <w:rPr>
                      <w:rFonts w:eastAsia="Arial Unicode MS"/>
                      <w:color w:val="000000"/>
                      <w:kern w:val="2"/>
                      <w:szCs w:val="24"/>
                    </w:rPr>
                    <w:t xml:space="preserve">Tarybos sprendimo projektas buvo derintas su Savivaldybės administracijos Statybos ir viešosios tvarkos skyriumi. Gauti teigiami suderinimai. </w:t>
                  </w:r>
                </w:p>
              </w:sdtContent>
            </w:sdt>
            <w:sdt>
              <w:sdtPr>
                <w:alias w:val="3 p."/>
                <w:tag w:val="part_66a497e07d1e408cade56657349331ca"/>
                <w:lock w:val="sdtLocked"/>
                <w:richText/>
              </w:sdtPr>
              <w:sdtContent>
                <w:p>
                  <w:pPr>
                    <w:suppressAutoHyphens/>
                    <w:ind w:firstLine="709"/>
                    <w:jc w:val="both"/>
                    <w:rPr>
                      <w:b/>
                      <w:color w:val="000000"/>
                      <w:szCs w:val="24"/>
                    </w:rPr>
                  </w:pPr>
                  <w:sdt>
                    <w:sdtPr>
                      <w:alias w:val="Numeris"/>
                      <w:tag w:val="nr_66a497e07d1e408cade56657349331ca"/>
                      <w:lock w:val="sdtLocked"/>
                      <w:richText/>
                    </w:sdtPr>
                    <w:sdtContent>
                      <w:r>
                        <w:rPr>
                          <w:b/>
                          <w:color w:val="000000"/>
                          <w:szCs w:val="24"/>
                        </w:rPr>
                        <w:t>3</w:t>
                      </w:r>
                    </w:sdtContent>
                  </w:sdt>
                  <w:r>
                    <w:rPr>
                      <w:b/>
                      <w:color w:val="000000"/>
                      <w:szCs w:val="24"/>
                    </w:rPr>
                    <w:t>. Kaip šiuo metu yra reguliuojami projekte aptarti teisiniai santykiai.</w:t>
                  </w:r>
                </w:p>
                <w:p>
                  <w:pPr>
                    <w:suppressAutoHyphens/>
                    <w:ind w:firstLine="709"/>
                    <w:jc w:val="both"/>
                    <w:rPr>
                      <w:b/>
                      <w:color w:val="000000"/>
                      <w:szCs w:val="24"/>
                    </w:rPr>
                  </w:pPr>
                  <w:r>
                    <w:rPr>
                      <w:color w:val="000000"/>
                      <w:szCs w:val="24"/>
                    </w:rPr>
                    <w:t xml:space="preserve">Tarybos sprendimo projekto parengimą reglamentuoja Lietuvos Respublikos vietos savivaldos įstatymo 6 straipsnio 31 punktas, </w:t>
                  </w:r>
                  <w:r>
                    <w:rPr>
                      <w:color w:val="000000"/>
                      <w:szCs w:val="24"/>
                      <w:shd w:val="clear" w:color="auto" w:fill="FFFFFF"/>
                    </w:rPr>
                    <w:t xml:space="preserve">Pažangos priemonės Nr. 02-001-06-10-02 „Skatinti atliekų perdirbimą ir antrinių žaliavų naudojimą“ veiklos „Maisto ir virtuvės atliekų perdirbimo pajėgumų plėtra“ projektų finansavimo sąlygų aprašas, patvirtintas </w:t>
                  </w:r>
                  <w:r>
                    <w:rPr>
                      <w:color w:val="000000"/>
                      <w:szCs w:val="24"/>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w:t>
                  </w:r>
                </w:p>
              </w:sdtContent>
            </w:sdt>
            <w:sdt>
              <w:sdtPr>
                <w:alias w:val="4 p."/>
                <w:tag w:val="part_d2fbba400006420480edefe45fa1b666"/>
                <w:lock w:val="sdtLocked"/>
                <w:richText/>
              </w:sdtPr>
              <w:sdtContent>
                <w:p>
                  <w:pPr>
                    <w:suppressAutoHyphens/>
                    <w:ind w:firstLine="709"/>
                    <w:jc w:val="both"/>
                    <w:rPr>
                      <w:b/>
                      <w:color w:val="000000"/>
                      <w:szCs w:val="24"/>
                    </w:rPr>
                  </w:pPr>
                  <w:sdt>
                    <w:sdtPr>
                      <w:alias w:val="Numeris"/>
                      <w:tag w:val="nr_d2fbba400006420480edefe45fa1b666"/>
                      <w:lock w:val="sdtLocked"/>
                      <w:richText/>
                    </w:sdtPr>
                    <w:sdtContent>
                      <w:r>
                        <w:rPr>
                          <w:b/>
                          <w:color w:val="000000"/>
                          <w:szCs w:val="24"/>
                          <w:shd w:val="clear" w:color="auto" w:fill="FFFFFF"/>
                        </w:rPr>
                        <w:t>4</w:t>
                      </w:r>
                    </w:sdtContent>
                  </w:sdt>
                  <w:r>
                    <w:rPr>
                      <w:b/>
                      <w:color w:val="000000"/>
                      <w:szCs w:val="24"/>
                      <w:shd w:val="clear" w:color="auto" w:fill="FFFFFF"/>
                    </w:rPr>
                    <w:t xml:space="preserve">. Kokios siūlomos naujos teisinio reguliavimo nuostatos, kokių teigiamų rezultatų laukiama. </w:t>
                  </w:r>
                </w:p>
              </w:sdtContent>
            </w:sdt>
          </w:sdtContent>
        </w:sdt>
        <w:sdt>
          <w:sdtPr>
            <w:alias w:val="skirsnis"/>
            <w:tag w:val="part_ee494231015f4c15b96b5fc8a9c3a3bf"/>
            <w:lock w:val="sdtLocked"/>
            <w:richText/>
          </w:sdtPr>
          <w:sdtContent>
            <w:p>
              <w:pPr>
                <w:keepNext/>
                <w:suppressAutoHyphens/>
                <w:ind w:firstLine="709"/>
                <w:jc w:val="both"/>
                <w:rPr>
                  <w:b/>
                  <w:color w:val="000000"/>
                  <w:kern w:val="2"/>
                  <w:szCs w:val="24"/>
                  <w:shd w:val="clear" w:color="auto" w:fill="FFFFFF"/>
                </w:rPr>
              </w:pPr>
              <w:sdt>
                <w:sdtPr>
                  <w:alias w:val="Pavadinimas"/>
                  <w:tag w:val="title_ee494231015f4c15b96b5fc8a9c3a3bf"/>
                  <w:lock w:val="sdtLocked"/>
                  <w:richText/>
                </w:sdtPr>
                <w:sdtContent>
                  <w:r>
                    <w:rPr>
                      <w:b/>
                      <w:color w:val="000000"/>
                      <w:kern w:val="2"/>
                      <w:szCs w:val="24"/>
                    </w:rPr>
                    <w:t xml:space="preserve">Atsižvelgiant į tai, kad Akmenės rajono ir Pakruojo rajono savivaldybės atsisakė dalyvauti Projekte, buvo patikslintas investicijų projektas, o jų planuotas prisidėjimas (finansinė dalis) paskirtas VšĮ Šiaulių regiono atliekų tvarkymo centrui, kuris bus Projekto vykdytoju. </w:t>
                  </w:r>
                </w:sdtContent>
              </w:sdt>
            </w:p>
            <w:p>
              <w:pPr>
                <w:keepNext/>
                <w:suppressAutoHyphens/>
                <w:ind w:firstLine="709"/>
                <w:jc w:val="both"/>
                <w:rPr>
                  <w:b/>
                  <w:color w:val="000000"/>
                  <w:kern w:val="2"/>
                  <w:szCs w:val="24"/>
                  <w:shd w:val="clear" w:color="auto" w:fill="FFFFFF"/>
                </w:rPr>
              </w:pPr>
              <w:r>
                <w:rPr>
                  <w:color w:val="000000"/>
                  <w:kern w:val="2"/>
                  <w:szCs w:val="24"/>
                </w:rPr>
                <w:t xml:space="preserve">Sprendimo projekte numatyta, kad Projektui įgyvendinti skiriama ne mažiau kaip 15 procentų patvirtinto Projekto biudžeto lėšų. Šios lėšos paskirstomos tarp dalyvaujančių savivaldybių, proporcingai pagal jų turimą dalininko balsų skaičių (išskyrus atsisakiusias dalyvauti), ir VšĮ Šiaulių regiono atliekų tvarkymo centro. Taip pat nustatoma, kad nenumatytos arba netinkamos finansuoti, tačiau Projekto įgyvendinimui būtinos išlaidos, tenkančios Radviliškio rajono savivaldybei, dengiamos iš Radviliškio rajono savivaldybės biudžeto lėšų. </w:t>
              </w:r>
            </w:p>
            <w:p>
              <w:pPr>
                <w:keepNext/>
                <w:suppressAutoHyphens/>
                <w:ind w:firstLine="709"/>
                <w:jc w:val="both"/>
                <w:rPr>
                  <w:b/>
                  <w:color w:val="000000"/>
                  <w:kern w:val="2"/>
                  <w:szCs w:val="24"/>
                  <w:shd w:val="clear" w:color="auto" w:fill="FFFFFF"/>
                </w:rPr>
              </w:pPr>
              <w:r>
                <w:rPr>
                  <w:color w:val="000000"/>
                  <w:spacing w:val="2"/>
                  <w:kern w:val="2"/>
                  <w:szCs w:val="24"/>
                </w:rPr>
                <w:t xml:space="preserve">Sprendimo projektu siūloma: </w:t>
              </w:r>
            </w:p>
            <w:sdt>
              <w:sdtPr>
                <w:alias w:val="1 p."/>
                <w:tag w:val="part_ed6ecac4072045d0a9b60798359591cf"/>
                <w:lock w:val="sdtLocked"/>
                <w:richText/>
              </w:sdtPr>
              <w:sdtContent>
                <w:p>
                  <w:pPr>
                    <w:keepNext/>
                    <w:suppressAutoHyphens/>
                    <w:ind w:firstLine="709"/>
                    <w:jc w:val="both"/>
                    <w:rPr>
                      <w:b/>
                      <w:color w:val="000000"/>
                      <w:kern w:val="2"/>
                      <w:szCs w:val="24"/>
                      <w:shd w:val="clear" w:color="auto" w:fill="FFFFFF"/>
                    </w:rPr>
                  </w:pPr>
                  <w:sdt>
                    <w:sdtPr>
                      <w:alias w:val="Numeris"/>
                      <w:tag w:val="nr_ed6ecac4072045d0a9b60798359591cf"/>
                      <w:lock w:val="sdtLocked"/>
                      <w:richText/>
                    </w:sdtPr>
                    <w:sdtContent>
                      <w:r>
                        <w:rPr>
                          <w:color w:val="000000"/>
                          <w:spacing w:val="2"/>
                          <w:kern w:val="2"/>
                          <w:szCs w:val="24"/>
                        </w:rPr>
                        <w:t>1</w:t>
                      </w:r>
                    </w:sdtContent>
                  </w:sdt>
                  <w:r>
                    <w:rPr>
                      <w:color w:val="000000"/>
                      <w:spacing w:val="2"/>
                      <w:kern w:val="2"/>
                      <w:szCs w:val="24"/>
                    </w:rPr>
                    <w:t xml:space="preserve">. pritarti, kad Projektą įgyvendintų VšĮ Šiaulių regiono atliekų tvarkymo centras bendradarbiaujant su partneriais – Šiaulių miesto, Šiaulių rajono, Radviliškio rajono, Joniškio rajono ir Kelmės rajono savivaldybėmis; </w:t>
                  </w:r>
                </w:p>
              </w:sdtContent>
            </w:sdt>
            <w:sdt>
              <w:sdtPr>
                <w:alias w:val="2 p."/>
                <w:tag w:val="part_aae922416cc2408cb19372ad12772e56"/>
                <w:lock w:val="sdtLocked"/>
                <w:richText/>
              </w:sdtPr>
              <w:sdtContent>
                <w:p>
                  <w:pPr>
                    <w:keepNext/>
                    <w:suppressAutoHyphens/>
                    <w:ind w:firstLine="709"/>
                    <w:jc w:val="both"/>
                    <w:rPr>
                      <w:b/>
                      <w:color w:val="000000"/>
                      <w:kern w:val="2"/>
                      <w:szCs w:val="24"/>
                      <w:shd w:val="clear" w:color="auto" w:fill="FFFFFF"/>
                    </w:rPr>
                  </w:pPr>
                  <w:sdt>
                    <w:sdtPr>
                      <w:alias w:val="Numeris"/>
                      <w:tag w:val="nr_aae922416cc2408cb19372ad12772e56"/>
                      <w:lock w:val="sdtLocked"/>
                      <w:richText/>
                    </w:sdtPr>
                    <w:sdtContent>
                      <w:r>
                        <w:rPr>
                          <w:color w:val="000000"/>
                          <w:spacing w:val="2"/>
                          <w:kern w:val="2"/>
                          <w:szCs w:val="24"/>
                        </w:rPr>
                        <w:t>2</w:t>
                      </w:r>
                    </w:sdtContent>
                  </w:sdt>
                  <w:r>
                    <w:rPr>
                      <w:color w:val="000000"/>
                      <w:spacing w:val="2"/>
                      <w:kern w:val="2"/>
                      <w:szCs w:val="24"/>
                    </w:rPr>
                    <w:t xml:space="preserve">. pritarti atnaujintam Jungtinės veiklos (partnerystės) sutarties projektui; </w:t>
                  </w:r>
                </w:p>
              </w:sdtContent>
            </w:sdt>
            <w:sdt>
              <w:sdtPr>
                <w:alias w:val="3 p."/>
                <w:tag w:val="part_5af24b8f1cb04b8b8c85438efc7590b1"/>
                <w:lock w:val="sdtLocked"/>
                <w:richText/>
              </w:sdtPr>
              <w:sdtContent>
                <w:p>
                  <w:pPr>
                    <w:keepNext/>
                    <w:suppressAutoHyphens/>
                    <w:ind w:firstLine="709"/>
                    <w:jc w:val="both"/>
                    <w:rPr>
                      <w:b/>
                      <w:color w:val="000000"/>
                      <w:kern w:val="2"/>
                      <w:szCs w:val="24"/>
                      <w:shd w:val="clear" w:color="auto" w:fill="FFFFFF"/>
                    </w:rPr>
                  </w:pPr>
                  <w:sdt>
                    <w:sdtPr>
                      <w:alias w:val="Numeris"/>
                      <w:tag w:val="nr_5af24b8f1cb04b8b8c85438efc7590b1"/>
                      <w:lock w:val="sdtLocked"/>
                      <w:richText/>
                    </w:sdtPr>
                    <w:sdtContent>
                      <w:r>
                        <w:rPr>
                          <w:color w:val="000000"/>
                          <w:spacing w:val="2"/>
                          <w:kern w:val="2"/>
                          <w:szCs w:val="24"/>
                        </w:rPr>
                        <w:t>3</w:t>
                      </w:r>
                    </w:sdtContent>
                  </w:sdt>
                  <w:r>
                    <w:rPr>
                      <w:color w:val="000000"/>
                      <w:spacing w:val="2"/>
                      <w:kern w:val="2"/>
                      <w:szCs w:val="24"/>
                    </w:rPr>
                    <w:t xml:space="preserve">. pavesti administracijos direktoriui pasirašyti minėtą sutartį ir Projekte dalyvauti partnerio teisėmis; </w:t>
                  </w:r>
                </w:p>
              </w:sdtContent>
            </w:sdt>
            <w:sdt>
              <w:sdtPr>
                <w:alias w:val="4 p."/>
                <w:tag w:val="part_0213f61c77984444b24ebc932c70d871"/>
                <w:lock w:val="sdtLocked"/>
                <w:richText/>
              </w:sdtPr>
              <w:sdtContent>
                <w:p>
                  <w:pPr>
                    <w:keepNext/>
                    <w:suppressAutoHyphens/>
                    <w:ind w:firstLine="709"/>
                    <w:jc w:val="both"/>
                    <w:rPr>
                      <w:b/>
                      <w:color w:val="000000"/>
                      <w:kern w:val="2"/>
                      <w:szCs w:val="24"/>
                      <w:shd w:val="clear" w:color="auto" w:fill="FFFFFF"/>
                    </w:rPr>
                  </w:pPr>
                  <w:sdt>
                    <w:sdtPr>
                      <w:alias w:val="Numeris"/>
                      <w:tag w:val="nr_0213f61c77984444b24ebc932c70d871"/>
                      <w:lock w:val="sdtLocked"/>
                      <w:richText/>
                    </w:sdtPr>
                    <w:sdtContent>
                      <w:r>
                        <w:rPr>
                          <w:color w:val="000000"/>
                          <w:spacing w:val="2"/>
                          <w:kern w:val="2"/>
                          <w:szCs w:val="24"/>
                        </w:rPr>
                        <w:t>4</w:t>
                      </w:r>
                    </w:sdtContent>
                  </w:sdt>
                  <w:r>
                    <w:rPr>
                      <w:color w:val="000000"/>
                      <w:spacing w:val="2"/>
                      <w:kern w:val="2"/>
                      <w:szCs w:val="24"/>
                    </w:rPr>
                    <w:t xml:space="preserve">. nustatyti, kad nuosavybės teisę į Projekto įgyvendinimo metu sukurtą turtą įgyja VšĮ Šiaulių regiono atliekų tvarkymo centras. </w:t>
                  </w:r>
                </w:p>
                <w:p>
                  <w:pPr>
                    <w:keepNext/>
                    <w:suppressAutoHyphens/>
                    <w:ind w:firstLine="709"/>
                    <w:jc w:val="both"/>
                    <w:rPr>
                      <w:b/>
                      <w:color w:val="000000"/>
                      <w:kern w:val="2"/>
                      <w:szCs w:val="24"/>
                      <w:shd w:val="clear" w:color="auto" w:fill="FFFFFF"/>
                    </w:rPr>
                  </w:pPr>
                  <w:r>
                    <w:rPr>
                      <w:color w:val="000000"/>
                      <w:spacing w:val="2"/>
                      <w:kern w:val="2"/>
                      <w:szCs w:val="24"/>
                    </w:rPr>
                    <w:t>Planuojama, kad įgyvendinus Projektą maisto-virtuvės atliekų (toliau – MVA) pirminio rūšiavimo ir surinkimo paslaugų prieinamumo sąlyga bus sudaryta Joniškio, Kelmės, Radviliškio, Šiaulių r. ir Šiaulių m. savivaldybių individualių namų gyventojams, kuriems bus sudarytos tinkamos MVA rūšiavimo sąlygos. Siekiant, kad Šiaulių regione būtų surinkta 80 proc. individualiose valdose susidarančių MVA, būtina aptarnauti ~50,0 tūkst. namų ūkių.</w:t>
                  </w:r>
                </w:p>
                <w:p>
                  <w:pPr>
                    <w:keepNext/>
                    <w:suppressAutoHyphens/>
                    <w:jc w:val="both"/>
                    <w:outlineLvl w:val="3"/>
                    <w:rPr>
                      <w:iCs/>
                      <w:color w:val="000000"/>
                      <w:kern w:val="2"/>
                      <w:szCs w:val="24"/>
                      <w:shd w:val="clear" w:color="auto" w:fill="FFFFFF"/>
                    </w:rPr>
                  </w:pPr>
                </w:p>
                <w:p>
                  <w:pPr>
                    <w:rPr>
                      <w:sz w:val="18"/>
                      <w:szCs w:val="18"/>
                    </w:rPr>
                  </w:pPr>
                </w:p>
                <w:sdt>
                  <w:sdtPr>
                    <w:alias w:val="lentele"/>
                    <w:tag w:val="part_fa56435fd63b48b98c69985dc88f07d2"/>
                    <w:lock w:val="sdtLocked"/>
                    <w:richText/>
                  </w:sdtPr>
                  <w:sdtContent>
                    <w:p>
                      <w:pPr>
                        <w:suppressLineNumbers/>
                        <w:suppressAutoHyphens/>
                        <w:jc w:val="center"/>
                        <w:rPr>
                          <w:b/>
                          <w:bCs/>
                          <w:color w:val="000000"/>
                          <w:szCs w:val="24"/>
                          <w:lang w:val="pt-BR" w:eastAsia="lt-LT"/>
                        </w:rPr>
                      </w:pPr>
                      <w:sdt>
                        <w:sdtPr>
                          <w:alias w:val="Pavadinimas"/>
                          <w:tag w:val="title_fa56435fd63b48b98c69985dc88f07d2"/>
                          <w:lock w:val="sdtLocked"/>
                          <w:richText/>
                        </w:sdtPr>
                        <w:sdtContent>
                          <w:r>
                            <w:rPr>
                              <w:b/>
                              <w:bCs/>
                              <w:color w:val="000000"/>
                              <w:szCs w:val="24"/>
                              <w:lang w:val="pt-BR" w:eastAsia="lt-LT"/>
                            </w:rPr>
                            <w:t>Planuojamas MVA tvarkymo paslaugos teikimas individualioms valdoms</w:t>
                          </w:r>
                        </w:sdtContent>
                      </w:sdt>
                    </w:p>
                    <w:p>
                      <w:pPr>
                        <w:rPr>
                          <w:sz w:val="18"/>
                          <w:szCs w:val="18"/>
                        </w:rPr>
                      </w:pPr>
                    </w:p>
                    <w:p>
                      <w:pPr>
                        <w:suppressLineNumbers/>
                        <w:suppressAutoHyphens/>
                        <w:jc w:val="center"/>
                        <w:rPr>
                          <w:b/>
                          <w:bCs/>
                          <w:color w:val="000000"/>
                          <w:szCs w:val="24"/>
                          <w:lang w:val="pt-BR"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2"/>
                        <w:gridCol w:w="1650"/>
                        <w:gridCol w:w="3118"/>
                        <w:gridCol w:w="3118"/>
                      </w:tblGrid>
                      <w:tr>
                        <w:trPr>
                          <w:cantSplit/>
                          <w:trHeight w:val="387"/>
                          <w:tblHeader/>
                        </w:trPr>
                        <w:tc>
                          <w:tcPr>
                            <w:tcW w:w="905" w:type="pct"/>
                            <w:vMerge w:val="restar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Savivaldybė</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Individualių valdų skaičius</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Individualių valdų skaičius, kurioms turi būti teikiama MVA tvarkymo paslauga</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MVA surinkimo potencialas</w:t>
                            </w:r>
                          </w:p>
                        </w:tc>
                      </w:tr>
                      <w:tr>
                        <w:trPr>
                          <w:cantSplit/>
                          <w:trHeight w:val="161"/>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Vnt.</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Vnt.</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Tonos</w:t>
                            </w:r>
                          </w:p>
                        </w:tc>
                      </w:tr>
                      <w:tr>
                        <w:trPr>
                          <w:trHeight w:val="98"/>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Akmenės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4.676</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174"/>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Joniškio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6.631</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6.444</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902</w:t>
                            </w:r>
                          </w:p>
                        </w:tc>
                      </w:tr>
                      <w:tr>
                        <w:trPr>
                          <w:trHeight w:val="243"/>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Kelmės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10.280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9.990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1.399</w:t>
                            </w:r>
                          </w:p>
                        </w:tc>
                      </w:tr>
                      <w:tr>
                        <w:trPr>
                          <w:trHeight w:val="220"/>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Pakruojo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7.460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174"/>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Radviliškio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11.042</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10.730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1.502</w:t>
                            </w:r>
                          </w:p>
                        </w:tc>
                      </w:tr>
                      <w:tr>
                        <w:trPr>
                          <w:trHeight w:val="173"/>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Šiaulių m.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10.495</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10.495</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1.469</w:t>
                            </w:r>
                          </w:p>
                        </w:tc>
                      </w:tr>
                      <w:tr>
                        <w:trPr>
                          <w:trHeight w:val="173"/>
                        </w:trPr>
                        <w:tc>
                          <w:tcPr>
                            <w:tcW w:w="905"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Šiaulių r. sav.</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12.700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12.341</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1.728</w:t>
                            </w:r>
                          </w:p>
                        </w:tc>
                      </w:tr>
                      <w:tr>
                        <w:trPr>
                          <w:trHeight w:val="85"/>
                        </w:trPr>
                        <w:tc>
                          <w:tcPr>
                            <w:tcW w:w="905"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Regione iš viso</w:t>
                            </w:r>
                          </w:p>
                        </w:tc>
                        <w:tc>
                          <w:tcPr>
                            <w:tcW w:w="857"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63.284</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50.000</w:t>
                            </w:r>
                          </w:p>
                        </w:tc>
                        <w:tc>
                          <w:tcPr>
                            <w:tcW w:w="161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7.000</w:t>
                            </w:r>
                          </w:p>
                        </w:tc>
                      </w:tr>
                    </w:tbl>
                    <w:p>
                      <w:pPr>
                        <w:spacing w:line="259" w:lineRule="auto"/>
                        <w:ind w:firstLine="720"/>
                        <w:rPr>
                          <w:color w:val="000000"/>
                          <w:kern w:val="2"/>
                          <w:szCs w:val="24"/>
                        </w:rPr>
                      </w:pPr>
                    </w:p>
                  </w:sdtContent>
                </w:sdt>
                <w:sdt>
                  <w:sdtPr>
                    <w:alias w:val="pastraipa"/>
                    <w:tag w:val="part_2c4e291257d548be8d566edbf25df537"/>
                    <w:lock w:val="sdtLocked"/>
                    <w:richText/>
                  </w:sdtPr>
                  <w:sdtContent>
                    <w:p>
                      <w:pPr>
                        <w:ind w:firstLine="709"/>
                        <w:rPr>
                          <w:color w:val="000000"/>
                          <w:szCs w:val="24"/>
                          <w:lang w:eastAsia="lt-LT"/>
                        </w:rPr>
                      </w:pPr>
                      <w:r>
                        <w:rPr>
                          <w:color w:val="000000"/>
                          <w:szCs w:val="24"/>
                        </w:rPr>
                        <w:t xml:space="preserve">Projekto investicijos bus vykdomos laikotarpiu nuo 2026 iki 2028 m. (imtinai). </w:t>
                      </w:r>
                    </w:p>
                    <w:p>
                      <w:pPr>
                        <w:ind w:firstLine="720"/>
                        <w:rPr>
                          <w:color w:val="000000"/>
                          <w:szCs w:val="24"/>
                        </w:rPr>
                      </w:pPr>
                    </w:p>
                  </w:sdtContent>
                </w:sdt>
                <w:sdt>
                  <w:sdtPr>
                    <w:alias w:val="lentele"/>
                    <w:tag w:val="part_baedf8c9aeb741ea88b5b5eb0fe9c703"/>
                    <w:lock w:val="sdtLocked"/>
                    <w:richText/>
                  </w:sdtPr>
                  <w:sdtContent>
                    <w:p>
                      <w:pPr>
                        <w:ind w:firstLine="720"/>
                        <w:jc w:val="center"/>
                        <w:rPr>
                          <w:b/>
                          <w:bCs/>
                          <w:color w:val="000000"/>
                          <w:szCs w:val="24"/>
                        </w:rPr>
                      </w:pPr>
                      <w:sdt>
                        <w:sdtPr>
                          <w:alias w:val="Pavadinimas"/>
                          <w:tag w:val="title_baedf8c9aeb741ea88b5b5eb0fe9c703"/>
                          <w:lock w:val="sdtLocked"/>
                          <w:richText/>
                        </w:sdtPr>
                        <w:sdtContent>
                          <w:r>
                            <w:rPr>
                              <w:b/>
                              <w:bCs/>
                              <w:color w:val="000000"/>
                              <w:szCs w:val="24"/>
                            </w:rPr>
                            <w:t>Investicijų išsidėstymas</w:t>
                          </w:r>
                        </w:sdtContent>
                      </w:sdt>
                    </w:p>
                    <w:p>
                      <w:pPr>
                        <w:ind w:firstLine="720"/>
                        <w:jc w:val="center"/>
                        <w:rPr>
                          <w:b/>
                          <w:bCs/>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1176"/>
                        <w:gridCol w:w="808"/>
                        <w:gridCol w:w="876"/>
                        <w:gridCol w:w="1176"/>
                        <w:gridCol w:w="1176"/>
                      </w:tblGrid>
                      <w:tr>
                        <w:trPr>
                          <w:trHeight w:val="407"/>
                          <w:tblHeader/>
                        </w:trPr>
                        <w:tc>
                          <w:tcPr>
                            <w:tcW w:w="2323" w:type="pct"/>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rPr>
                            </w:pPr>
                            <w:r>
                              <w:rPr>
                                <w:b/>
                                <w:bCs/>
                                <w:color w:val="000000"/>
                                <w:szCs w:val="24"/>
                              </w:rPr>
                              <w:t>Investicijų kategorija</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Iš viso</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2025</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2026</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2027</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2028</w:t>
                            </w:r>
                          </w:p>
                        </w:tc>
                      </w:tr>
                      <w:tr>
                        <w:trPr>
                          <w:trHeight w:val="278"/>
                        </w:trPr>
                        <w:tc>
                          <w:tcPr>
                            <w:tcW w:w="2323" w:type="pct"/>
                            <w:tcBorders>
                              <w:top w:val="single" w:sz="4" w:space="0" w:color="auto"/>
                              <w:left w:val="single" w:sz="4" w:space="0" w:color="auto"/>
                              <w:bottom w:val="single" w:sz="4" w:space="0" w:color="auto"/>
                              <w:right w:val="single" w:sz="4" w:space="0" w:color="auto"/>
                            </w:tcBorders>
                            <w:vAlign w:val="center"/>
                          </w:tcPr>
                          <w:p>
                            <w:pPr>
                              <w:rPr>
                                <w:b/>
                                <w:bCs/>
                                <w:color w:val="000000"/>
                                <w:szCs w:val="24"/>
                              </w:rPr>
                            </w:pP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4.096.000</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50.000</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2.048.000</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1.998.000</w:t>
                            </w:r>
                          </w:p>
                        </w:tc>
                      </w:tr>
                      <w:tr>
                        <w:trPr>
                          <w:trHeight w:val="196"/>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Žemė</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242"/>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Nekilnojamas turtas</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251"/>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Statyba, rekonstravimas, kapitalinis remontas ir kt. darbai</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1.190.000</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595.000</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595.000</w:t>
                            </w:r>
                          </w:p>
                        </w:tc>
                      </w:tr>
                      <w:tr>
                        <w:trPr>
                          <w:trHeight w:val="260"/>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Įranga, įrenginiai ir kitas ilgalaikis turtas</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2.806.000</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1.403.000</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1.403.000</w:t>
                            </w:r>
                          </w:p>
                        </w:tc>
                      </w:tr>
                      <w:tr>
                        <w:trPr>
                          <w:trHeight w:val="449"/>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Projektavimo, techninės priežiūros ir kitos su investicijomis į ilgalaikį turtą susijusios paslaugos</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100.000</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50.000</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50.000</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251"/>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Projekto administravimas ir vykdymas</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r>
                        <w:trPr>
                          <w:trHeight w:val="305"/>
                        </w:trPr>
                        <w:tc>
                          <w:tcPr>
                            <w:tcW w:w="2323" w:type="pct"/>
                            <w:tcBorders>
                              <w:top w:val="single" w:sz="4" w:space="0" w:color="auto"/>
                              <w:left w:val="single" w:sz="4" w:space="0" w:color="auto"/>
                              <w:bottom w:val="single" w:sz="4" w:space="0" w:color="auto"/>
                              <w:right w:val="single" w:sz="4" w:space="0" w:color="auto"/>
                            </w:tcBorders>
                            <w:vAlign w:val="center"/>
                            <w:hideMark/>
                          </w:tcPr>
                          <w:p>
                            <w:pPr>
                              <w:jc w:val="right"/>
                              <w:rPr>
                                <w:color w:val="000000"/>
                                <w:szCs w:val="24"/>
                              </w:rPr>
                            </w:pPr>
                            <w:r>
                              <w:rPr>
                                <w:color w:val="000000"/>
                                <w:szCs w:val="24"/>
                              </w:rPr>
                              <w:t>Kitos paslaugos ir išlaidos</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r>
                              <w:rPr>
                                <w:b/>
                                <w:bCs/>
                                <w:color w:val="000000"/>
                                <w:szCs w:val="24"/>
                              </w:rPr>
                              <w:t>-</w:t>
                            </w:r>
                          </w:p>
                        </w:tc>
                        <w:tc>
                          <w:tcPr>
                            <w:tcW w:w="44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450"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9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c>
                          <w:tcPr>
                            <w:tcW w:w="579" w:type="pc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w:t>
                            </w:r>
                          </w:p>
                        </w:tc>
                      </w:tr>
                    </w:tbl>
                    <w:p>
                      <w:pPr>
                        <w:tabs>
                          <w:tab w:val="left" w:pos="567"/>
                          <w:tab w:val="left" w:pos="855"/>
                        </w:tabs>
                        <w:ind w:firstLine="567"/>
                        <w:jc w:val="both"/>
                        <w:rPr>
                          <w:color w:val="000000"/>
                          <w:szCs w:val="24"/>
                        </w:rPr>
                      </w:pPr>
                    </w:p>
                  </w:sdtContent>
                </w:sdt>
                <w:sdt>
                  <w:sdtPr>
                    <w:alias w:val="pastraipa"/>
                    <w:tag w:val="part_d375348b965c48f3826b9809cc1c3987"/>
                    <w:lock w:val="sdtLocked"/>
                    <w:richText/>
                  </w:sdtPr>
                  <w:sdtContent>
                    <w:p>
                      <w:pPr>
                        <w:tabs>
                          <w:tab w:val="left" w:pos="567"/>
                          <w:tab w:val="left" w:pos="855"/>
                        </w:tabs>
                        <w:ind w:firstLine="709"/>
                        <w:jc w:val="both"/>
                        <w:rPr>
                          <w:color w:val="000000"/>
                          <w:szCs w:val="24"/>
                          <w:lang w:eastAsia="lt-LT"/>
                        </w:rPr>
                      </w:pPr>
                      <w:r>
                        <w:rPr>
                          <w:color w:val="000000"/>
                          <w:szCs w:val="24"/>
                        </w:rPr>
                        <w:t xml:space="preserve">Projekto įgyvendinimo trukmė – iki 2028 m. lapkričio 30 d. </w:t>
                      </w:r>
                    </w:p>
                  </w:sdtContent>
                </w:sdt>
                <w:sdt>
                  <w:sdtPr>
                    <w:alias w:val="pastraipa"/>
                    <w:tag w:val="part_25796755a9384a8d8deee461a75a73a3"/>
                    <w:lock w:val="sdtLocked"/>
                    <w:richText/>
                  </w:sdtPr>
                  <w:sdtContent>
                    <w:p>
                      <w:pPr>
                        <w:widowControl w:val="0"/>
                        <w:spacing w:line="276" w:lineRule="auto"/>
                        <w:ind w:firstLine="709"/>
                        <w:jc w:val="both"/>
                        <w:rPr>
                          <w:rFonts w:eastAsia="Arial Unicode MS"/>
                          <w:color w:val="000000"/>
                          <w:kern w:val="2"/>
                          <w:szCs w:val="24"/>
                        </w:rPr>
                      </w:pPr>
                      <w:r>
                        <w:rPr>
                          <w:color w:val="000000"/>
                          <w:szCs w:val="24"/>
                        </w:rPr>
                        <w:t>Teigiamos pasekmės priėmus Tarybos sprendimą – tobulinama Radviliškio rajono ir regiono komunalinių atliekų tvarkymo sistemos infrastruktūra, sukuriant biologiškai skaidžių maisto ir virtuvės atliekų, surinktų su žaliosiomis atliekomis, apdorojimo pajėgumus ir tokiu būdu prisidedant prie Valstybiniame atliekų prevencijos ir tvarkymo 2021–2027 m. plane iškeltų pagrindinių uždavinių įgyvendinimo.</w:t>
                      </w:r>
                      <w:r>
                        <w:rPr>
                          <w:rFonts w:eastAsia="Arial Unicode MS"/>
                          <w:color w:val="000000"/>
                          <w:kern w:val="2"/>
                          <w:szCs w:val="24"/>
                        </w:rPr>
                        <w:t xml:space="preserve"> Tarybos sprendimas įsigaliotų jo pasirašymo dieną. </w:t>
                      </w:r>
                    </w:p>
                    <w:p>
                      <w:pPr>
                        <w:rPr>
                          <w:color w:val="000000"/>
                          <w:szCs w:val="24"/>
                          <w:lang w:eastAsia="lt-LT"/>
                        </w:rPr>
                      </w:pPr>
                    </w:p>
                  </w:sdtContent>
                </w:sdt>
                <w:sdt>
                  <w:sdtPr>
                    <w:alias w:val="lentele"/>
                    <w:tag w:val="part_7a91b6a54ba04b6e93a5bc0bd6fa2abe"/>
                    <w:lock w:val="sdtLocked"/>
                    <w:richText/>
                  </w:sdtPr>
                  <w:sdtContent>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00" w:firstRow="0" w:lastRow="0" w:firstColumn="0" w:lastColumn="0" w:noHBand="0" w:noVBand="1"/>
                      </w:tblPr>
                      <w:tblGrid>
                        <w:gridCol w:w="1152"/>
                        <w:gridCol w:w="3724"/>
                        <w:gridCol w:w="1437"/>
                        <w:gridCol w:w="1293"/>
                        <w:gridCol w:w="2012"/>
                      </w:tblGrid>
                      <w:tr>
                        <w:trPr>
                          <w:trHeight w:val="470"/>
                        </w:trPr>
                        <w:tc>
                          <w:tcPr>
                            <w:tcW w:w="5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jc w:val="center"/>
                              <w:rPr>
                                <w:b/>
                                <w:bCs/>
                                <w:color w:val="000000"/>
                                <w:szCs w:val="24"/>
                              </w:rPr>
                            </w:pPr>
                            <w:r>
                              <w:rPr>
                                <w:b/>
                                <w:bCs/>
                                <w:color w:val="000000"/>
                                <w:szCs w:val="24"/>
                              </w:rPr>
                              <w:t>VAPTP punktas</w:t>
                            </w:r>
                          </w:p>
                        </w:tc>
                        <w:tc>
                          <w:tcPr>
                            <w:tcW w:w="2683" w:type="pct"/>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jc w:val="center"/>
                              <w:rPr>
                                <w:b/>
                                <w:bCs/>
                                <w:color w:val="000000"/>
                                <w:szCs w:val="24"/>
                              </w:rPr>
                            </w:pPr>
                            <w:r>
                              <w:rPr>
                                <w:b/>
                                <w:bCs/>
                                <w:color w:val="000000"/>
                                <w:szCs w:val="24"/>
                              </w:rPr>
                              <w:t>Užduotis</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jc w:val="center"/>
                              <w:rPr>
                                <w:b/>
                                <w:bCs/>
                                <w:color w:val="000000"/>
                                <w:szCs w:val="24"/>
                              </w:rPr>
                            </w:pPr>
                            <w:r>
                              <w:rPr>
                                <w:b/>
                                <w:bCs/>
                                <w:color w:val="000000"/>
                                <w:szCs w:val="24"/>
                              </w:rPr>
                              <w:t>Terminas</w:t>
                            </w:r>
                          </w:p>
                        </w:tc>
                        <w:tc>
                          <w:tcPr>
                            <w:tcW w:w="104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jc w:val="center"/>
                              <w:rPr>
                                <w:b/>
                                <w:bCs/>
                                <w:color w:val="000000"/>
                                <w:szCs w:val="24"/>
                              </w:rPr>
                            </w:pPr>
                            <w:r>
                              <w:rPr>
                                <w:b/>
                                <w:bCs/>
                                <w:color w:val="000000"/>
                                <w:szCs w:val="24"/>
                              </w:rPr>
                              <w:t>Įgyvendinimo atsakomybės pasiskirstymas</w:t>
                            </w:r>
                          </w:p>
                        </w:tc>
                      </w:tr>
                      <w:tr>
                        <w:trPr>
                          <w:trHeight w:val="552"/>
                        </w:trPr>
                        <w:tc>
                          <w:tcPr>
                            <w:tcW w:w="5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260.1</w:t>
                            </w:r>
                          </w:p>
                        </w:tc>
                        <w:tc>
                          <w:tcPr>
                            <w:tcW w:w="193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Padidinti pakartotinai naudoti paruošiamų ir perdirbamų komunalinių atliekų kiekį</w:t>
                            </w: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55 %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2025 m.</w:t>
                            </w:r>
                          </w:p>
                        </w:tc>
                        <w:tc>
                          <w:tcPr>
                            <w:tcW w:w="1046"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Įgyvendina Lietuvos valstybė</w:t>
                            </w:r>
                          </w:p>
                        </w:tc>
                      </w:tr>
                      <w:tr>
                        <w:trPr>
                          <w:trHeight w:val="763"/>
                        </w:trPr>
                        <w:tc>
                          <w:tcPr>
                            <w:tcW w:w="5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260.2</w:t>
                            </w:r>
                          </w:p>
                        </w:tc>
                        <w:tc>
                          <w:tcPr>
                            <w:tcW w:w="193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Padidinti pakartotinai naudoti paruošiamų ir perdirbamų komunalinių atliekų kiekį</w:t>
                            </w: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60 %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2030 m.</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r>
                      <w:tr>
                        <w:trPr>
                          <w:trHeight w:val="380"/>
                        </w:trPr>
                        <w:tc>
                          <w:tcPr>
                            <w:tcW w:w="5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260.3</w:t>
                            </w:r>
                          </w:p>
                        </w:tc>
                        <w:tc>
                          <w:tcPr>
                            <w:tcW w:w="193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Sumažinti sąvartynuose šalinamų komunalinių atliekų kiekį</w:t>
                            </w: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5 %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2030 m.</w:t>
                            </w:r>
                          </w:p>
                        </w:tc>
                        <w:tc>
                          <w:tcPr>
                            <w:tcW w:w="104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Įgyvendina savivaldybės / RATC</w:t>
                            </w:r>
                          </w:p>
                        </w:tc>
                      </w:tr>
                      <w:tr>
                        <w:trPr>
                          <w:trHeight w:val="177"/>
                        </w:trPr>
                        <w:tc>
                          <w:tcPr>
                            <w:tcW w:w="599"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261.1</w:t>
                            </w:r>
                          </w:p>
                        </w:tc>
                        <w:tc>
                          <w:tcPr>
                            <w:tcW w:w="1936"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Atliekų susidarymo vietoje sutvarkytų biologinių atliekų ir rūšiuojamuoju būdu surinktų komunalinių atliekų kiekis turi sudaryti ne mažiau kaip:</w:t>
                            </w: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60 %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2023 m.</w:t>
                            </w:r>
                          </w:p>
                        </w:tc>
                        <w:tc>
                          <w:tcPr>
                            <w:tcW w:w="1046"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Įgyvendina savivaldybės / RATC</w:t>
                            </w:r>
                          </w:p>
                        </w:tc>
                      </w:tr>
                      <w:tr>
                        <w:trPr>
                          <w:trHeight w:val="21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65 %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2024 m.</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r>
                      <w:tr>
                        <w:trPr>
                          <w:trHeight w:val="21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70 %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2025 m.</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r>
                      <w:tr>
                        <w:trPr>
                          <w:trHeight w:val="19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75 %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2026 m.</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r>
                      <w:tr>
                        <w:trPr>
                          <w:trHeight w:val="3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c>
                          <w:tcPr>
                            <w:tcW w:w="74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 80 %</w:t>
                            </w:r>
                          </w:p>
                        </w:tc>
                        <w:tc>
                          <w:tcPr>
                            <w:tcW w:w="67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pPr>
                              <w:spacing w:line="254" w:lineRule="auto"/>
                              <w:rPr>
                                <w:color w:val="000000"/>
                                <w:szCs w:val="24"/>
                              </w:rPr>
                            </w:pPr>
                            <w:r>
                              <w:rPr>
                                <w:color w:val="000000"/>
                                <w:kern w:val="24"/>
                                <w:szCs w:val="24"/>
                              </w:rPr>
                              <w:t>2027 m.</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color w:val="000000"/>
                                <w:szCs w:val="24"/>
                              </w:rPr>
                            </w:pPr>
                          </w:p>
                        </w:tc>
                      </w:tr>
                    </w:tbl>
                    <w:p>
                      <w:pPr>
                        <w:tabs>
                          <w:tab w:val="left" w:pos="567"/>
                          <w:tab w:val="left" w:pos="855"/>
                        </w:tabs>
                        <w:jc w:val="both"/>
                        <w:rPr>
                          <w:color w:val="000000"/>
                          <w:szCs w:val="24"/>
                          <w:lang w:eastAsia="lt-LT"/>
                        </w:rPr>
                      </w:pPr>
                    </w:p>
                  </w:sdtContent>
                </w:sdt>
              </w:sdtContent>
            </w:sdt>
            <w:sdt>
              <w:sdtPr>
                <w:alias w:val="5 p."/>
                <w:tag w:val="part_3d09b0efaae649eba531f7e03244fdc5"/>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3d09b0efaae649eba531f7e03244fdc5"/>
                      <w:lock w:val="sdtLocked"/>
                      <w:richText/>
                    </w:sdtPr>
                    <w:sdtContent>
                      <w:r>
                        <w:rPr>
                          <w:rFonts w:eastAsia="Arial Unicode MS"/>
                          <w:b/>
                          <w:color w:val="000000"/>
                          <w:kern w:val="2"/>
                          <w:szCs w:val="24"/>
                        </w:rPr>
                        <w:t>5</w:t>
                      </w:r>
                    </w:sdtContent>
                  </w:sdt>
                  <w:r>
                    <w:rPr>
                      <w:rFonts w:eastAsia="Arial Unicode MS"/>
                      <w:b/>
                      <w:color w:val="000000"/>
                      <w:kern w:val="2"/>
                      <w:szCs w:val="24"/>
                    </w:rPr>
                    <w:t xml:space="preserve">. Galimos neigiamos priimto sprendimo projekto pasekmės ir kokių priemonių reikėtų imtis, kad tokių pasekmių būtų išvengta. </w:t>
                  </w:r>
                </w:p>
                <w:p>
                  <w:pPr>
                    <w:tabs>
                      <w:tab w:val="left" w:pos="567"/>
                      <w:tab w:val="left" w:pos="855"/>
                    </w:tabs>
                    <w:ind w:firstLine="709"/>
                    <w:jc w:val="both"/>
                    <w:rPr>
                      <w:rFonts w:eastAsia="Arial Unicode MS"/>
                      <w:color w:val="000000"/>
                      <w:kern w:val="2"/>
                      <w:szCs w:val="24"/>
                    </w:rPr>
                  </w:pPr>
                  <w:r>
                    <w:rPr>
                      <w:rFonts w:eastAsia="Arial Unicode MS"/>
                      <w:color w:val="000000"/>
                      <w:kern w:val="2"/>
                      <w:szCs w:val="24"/>
                    </w:rPr>
                    <w:t xml:space="preserve">Priėmus tarybos sprendimą, neigiamų pasekmių nenumatoma. </w:t>
                  </w:r>
                </w:p>
              </w:sdtContent>
            </w:sdt>
            <w:sdt>
              <w:sdtPr>
                <w:alias w:val="6 p."/>
                <w:tag w:val="part_e7e333b64df44e0491e1aaa5b07c85ae"/>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e7e333b64df44e0491e1aaa5b07c85ae"/>
                      <w:lock w:val="sdtLocked"/>
                      <w:richText/>
                    </w:sdtPr>
                    <w:sdtContent>
                      <w:r>
                        <w:rPr>
                          <w:b/>
                          <w:bCs/>
                          <w:color w:val="000000"/>
                          <w:szCs w:val="24"/>
                        </w:rPr>
                        <w:t>6</w:t>
                      </w:r>
                    </w:sdtContent>
                  </w:sdt>
                  <w:r>
                    <w:rPr>
                      <w:b/>
                      <w:bCs/>
                      <w:color w:val="000000"/>
                      <w:szCs w:val="24"/>
                    </w:rPr>
                    <w:t>. Kokius teisės aktus būtina priimti, kokius galiojančius teisės aktus būtina pakeisti ar pripažinti netekusiais galios priėmus sprendimo projektą.</w:t>
                  </w:r>
                </w:p>
                <w:p>
                  <w:pPr>
                    <w:tabs>
                      <w:tab w:val="left" w:pos="567"/>
                      <w:tab w:val="left" w:pos="855"/>
                    </w:tabs>
                    <w:ind w:firstLine="709"/>
                    <w:jc w:val="both"/>
                    <w:rPr>
                      <w:rFonts w:eastAsia="Arial Unicode MS"/>
                      <w:b/>
                      <w:color w:val="000000"/>
                      <w:kern w:val="2"/>
                      <w:szCs w:val="24"/>
                    </w:rPr>
                  </w:pPr>
                  <w:r>
                    <w:rPr>
                      <w:iCs/>
                      <w:color w:val="000000"/>
                      <w:szCs w:val="24"/>
                    </w:rPr>
                    <w:t>Priėmus Tarybos sprendimą, keičiamų ar pripažįstamų negaliojančiais teisės aktų nėra.</w:t>
                  </w:r>
                </w:p>
              </w:sdtContent>
            </w:sdt>
            <w:sdt>
              <w:sdtPr>
                <w:alias w:val="7 p."/>
                <w:tag w:val="part_2c61d4c339d64795b69768bd9808e715"/>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2c61d4c339d64795b69768bd9808e715"/>
                      <w:lock w:val="sdtLocked"/>
                      <w:richText/>
                    </w:sdtPr>
                    <w:sdtContent>
                      <w:r>
                        <w:rPr>
                          <w:rFonts w:eastAsia="Arial Unicode MS"/>
                          <w:b/>
                          <w:bCs/>
                          <w:color w:val="000000"/>
                          <w:kern w:val="2"/>
                          <w:szCs w:val="24"/>
                        </w:rPr>
                        <w:t>7</w:t>
                      </w:r>
                    </w:sdtContent>
                  </w:sdt>
                  <w:r>
                    <w:rPr>
                      <w:rFonts w:eastAsia="Arial Unicode MS"/>
                      <w:b/>
                      <w:bCs/>
                      <w:color w:val="000000"/>
                      <w:kern w:val="2"/>
                      <w:szCs w:val="24"/>
                    </w:rPr>
                    <w:t xml:space="preserve">. Sprendimo projektui įgyvendinti reikalingos lėšos, finansavimo šaltiniai. </w:t>
                  </w:r>
                </w:p>
                <w:p>
                  <w:pPr>
                    <w:tabs>
                      <w:tab w:val="left" w:pos="567"/>
                      <w:tab w:val="left" w:pos="855"/>
                    </w:tabs>
                    <w:ind w:firstLine="709"/>
                    <w:jc w:val="both"/>
                    <w:rPr>
                      <w:rFonts w:eastAsia="Arial Unicode MS"/>
                      <w:b/>
                      <w:color w:val="000000"/>
                      <w:kern w:val="2"/>
                      <w:szCs w:val="24"/>
                    </w:rPr>
                  </w:pPr>
                  <w:r>
                    <w:rPr>
                      <w:color w:val="000000"/>
                      <w:szCs w:val="24"/>
                    </w:rPr>
                    <w:t xml:space="preserve">Patikslinus investicijų projektą </w:t>
                  </w:r>
                  <w:r>
                    <w:rPr>
                      <w:b/>
                      <w:bCs/>
                      <w:color w:val="000000"/>
                      <w:szCs w:val="24"/>
                    </w:rPr>
                    <w:t>bendra planuojama projekto vertė nesikeitė – 4 096 000,00 Eur be PVM</w:t>
                  </w:r>
                  <w:r>
                    <w:rPr>
                      <w:color w:val="000000"/>
                      <w:szCs w:val="24"/>
                    </w:rPr>
                    <w:t xml:space="preserve"> (prašomas ES finansavimas – 3 481 600,00 Eur, Partnerių lėšos – 614 400,00 Eur (iš kurių </w:t>
                  </w:r>
                  <w:r>
                    <w:rPr>
                      <w:b/>
                      <w:bCs/>
                      <w:color w:val="000000"/>
                      <w:szCs w:val="24"/>
                    </w:rPr>
                    <w:t xml:space="preserve">Radviliškio rajono savivaldybės dalis – </w:t>
                  </w:r>
                  <w:r>
                    <w:rPr>
                      <w:b/>
                      <w:bCs/>
                      <w:color w:val="000000"/>
                      <w:szCs w:val="24"/>
                      <w:lang w:eastAsia="en-GB"/>
                    </w:rPr>
                    <w:t>86 016,00</w:t>
                  </w:r>
                  <w:r>
                    <w:rPr>
                      <w:b/>
                      <w:bCs/>
                      <w:color w:val="000000"/>
                      <w:szCs w:val="24"/>
                    </w:rPr>
                    <w:t xml:space="preserve"> Eur</w:t>
                  </w:r>
                  <w:r>
                    <w:rPr>
                      <w:color w:val="000000"/>
                      <w:szCs w:val="24"/>
                    </w:rPr>
                    <w:t xml:space="preserve">). </w:t>
                  </w:r>
                  <w:r>
                    <w:rPr>
                      <w:rFonts w:eastAsia="Arial Unicode MS"/>
                      <w:color w:val="000000"/>
                      <w:kern w:val="2"/>
                      <w:szCs w:val="24"/>
                    </w:rPr>
                    <w:t>Priėmus Tarybos sprendimą, bus reikalingos Savivaldybės biudžeto lėšos 2027–2028 m.</w:t>
                  </w:r>
                </w:p>
              </w:sdtContent>
            </w:sdt>
            <w:sdt>
              <w:sdtPr>
                <w:alias w:val="8 p."/>
                <w:tag w:val="part_c61f0c2d1f114560b63402fd1f0ecb90"/>
                <w:lock w:val="sdtLocked"/>
                <w:richText/>
              </w:sdtPr>
              <w:sdtContent>
                <w:p>
                  <w:pPr>
                    <w:tabs>
                      <w:tab w:val="left" w:pos="567"/>
                      <w:tab w:val="left" w:pos="855"/>
                    </w:tabs>
                    <w:ind w:firstLine="771"/>
                    <w:jc w:val="both"/>
                    <w:rPr>
                      <w:rFonts w:eastAsia="Arial Unicode MS"/>
                      <w:b/>
                      <w:color w:val="000000"/>
                      <w:kern w:val="2"/>
                      <w:szCs w:val="24"/>
                    </w:rPr>
                  </w:pPr>
                  <w:sdt>
                    <w:sdtPr>
                      <w:alias w:val="Numeris"/>
                      <w:tag w:val="nr_c61f0c2d1f114560b63402fd1f0ecb90"/>
                      <w:lock w:val="sdtLocked"/>
                      <w:richText/>
                    </w:sdtPr>
                    <w:sdtContent>
                      <w:r>
                        <w:rPr>
                          <w:rFonts w:eastAsia="Arial Unicode MS"/>
                          <w:b/>
                          <w:bCs/>
                          <w:color w:val="000000"/>
                          <w:kern w:val="2"/>
                          <w:szCs w:val="24"/>
                        </w:rPr>
                        <w:t>8</w:t>
                      </w:r>
                    </w:sdtContent>
                  </w:sdt>
                  <w:r>
                    <w:rPr>
                      <w:rFonts w:eastAsia="Arial Unicode MS"/>
                      <w:b/>
                      <w:bCs/>
                      <w:color w:val="000000"/>
                      <w:kern w:val="2"/>
                      <w:szCs w:val="24"/>
                    </w:rPr>
                    <w:t>. Sprendimo projekto rengimo metu gauti specialistų vertinimai ir išvados.</w:t>
                  </w:r>
                </w:p>
                <w:p>
                  <w:pPr>
                    <w:tabs>
                      <w:tab w:val="left" w:pos="567"/>
                      <w:tab w:val="left" w:pos="855"/>
                    </w:tabs>
                    <w:ind w:firstLine="709"/>
                    <w:jc w:val="both"/>
                    <w:rPr>
                      <w:rFonts w:eastAsia="Arial Unicode MS"/>
                      <w:b/>
                      <w:color w:val="000000"/>
                      <w:kern w:val="2"/>
                      <w:szCs w:val="24"/>
                    </w:rPr>
                  </w:pPr>
                  <w:r>
                    <w:rPr>
                      <w:rFonts w:eastAsia="Arial Unicode MS"/>
                      <w:color w:val="000000"/>
                      <w:kern w:val="2"/>
                      <w:szCs w:val="24"/>
                    </w:rPr>
                    <w:t xml:space="preserve">Nėra. </w:t>
                  </w:r>
                </w:p>
              </w:sdtContent>
            </w:sdt>
            <w:sdt>
              <w:sdtPr>
                <w:alias w:val="9 p."/>
                <w:tag w:val="part_c8324d23dbe0435eabc6d7c7fce5e3cd"/>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c8324d23dbe0435eabc6d7c7fce5e3cd"/>
                      <w:lock w:val="sdtLocked"/>
                      <w:richText/>
                    </w:sdtPr>
                    <w:sdtContent>
                      <w:r>
                        <w:rPr>
                          <w:rFonts w:eastAsia="Arial Unicode MS"/>
                          <w:b/>
                          <w:bCs/>
                          <w:color w:val="000000"/>
                          <w:kern w:val="2"/>
                          <w:szCs w:val="24"/>
                        </w:rPr>
                        <w:t>9</w:t>
                      </w:r>
                    </w:sdtContent>
                  </w:sdt>
                  <w:r>
                    <w:rPr>
                      <w:rFonts w:eastAsia="Arial Unicode MS"/>
                      <w:b/>
                      <w:bCs/>
                      <w:color w:val="000000"/>
                      <w:kern w:val="2"/>
                      <w:szCs w:val="24"/>
                    </w:rPr>
                    <w:t>. Numatomo teisinio reguliavimo poveikio vertinimo rezultatai.</w:t>
                  </w:r>
                </w:p>
                <w:p>
                  <w:pPr>
                    <w:tabs>
                      <w:tab w:val="left" w:pos="567"/>
                      <w:tab w:val="left" w:pos="855"/>
                    </w:tabs>
                    <w:ind w:firstLine="709"/>
                    <w:jc w:val="both"/>
                    <w:rPr>
                      <w:rFonts w:eastAsia="Arial Unicode MS"/>
                      <w:b/>
                      <w:color w:val="000000"/>
                      <w:kern w:val="2"/>
                      <w:szCs w:val="24"/>
                    </w:rPr>
                  </w:pPr>
                  <w:r>
                    <w:rPr>
                      <w:rFonts w:eastAsia="Arial Unicode MS"/>
                      <w:color w:val="000000"/>
                      <w:kern w:val="2"/>
                      <w:szCs w:val="24"/>
                    </w:rPr>
                    <w:t xml:space="preserve">Vertinimas neatliekamas. </w:t>
                  </w:r>
                </w:p>
              </w:sdtContent>
            </w:sdt>
            <w:sdt>
              <w:sdtPr>
                <w:alias w:val="10 p."/>
                <w:tag w:val="part_a126f8eb518f49e1af853eaa4e627a16"/>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a126f8eb518f49e1af853eaa4e627a16"/>
                      <w:lock w:val="sdtLocked"/>
                      <w:richText/>
                    </w:sdtPr>
                    <w:sdtContent>
                      <w:r>
                        <w:rPr>
                          <w:rFonts w:eastAsia="Arial Unicode MS"/>
                          <w:b/>
                          <w:bCs/>
                          <w:color w:val="000000"/>
                          <w:kern w:val="2"/>
                          <w:szCs w:val="24"/>
                        </w:rPr>
                        <w:t>10</w:t>
                      </w:r>
                    </w:sdtContent>
                  </w:sdt>
                  <w:r>
                    <w:rPr>
                      <w:rFonts w:eastAsia="Arial Unicode MS"/>
                      <w:b/>
                      <w:bCs/>
                      <w:color w:val="000000"/>
                      <w:kern w:val="2"/>
                      <w:szCs w:val="24"/>
                    </w:rPr>
                    <w:t xml:space="preserve">. Sprendimo projekto antikorupcinis vertinimas. </w:t>
                  </w:r>
                </w:p>
                <w:p>
                  <w:pPr>
                    <w:tabs>
                      <w:tab w:val="left" w:pos="567"/>
                      <w:tab w:val="left" w:pos="855"/>
                    </w:tabs>
                    <w:ind w:firstLine="709"/>
                    <w:jc w:val="both"/>
                    <w:rPr>
                      <w:rFonts w:eastAsia="Arial Unicode MS"/>
                      <w:b/>
                      <w:color w:val="000000"/>
                      <w:kern w:val="2"/>
                      <w:szCs w:val="24"/>
                    </w:rPr>
                  </w:pPr>
                  <w:r>
                    <w:rPr>
                      <w:rFonts w:eastAsia="Arial Unicode MS"/>
                      <w:color w:val="000000"/>
                      <w:kern w:val="2"/>
                      <w:szCs w:val="24"/>
                    </w:rPr>
                    <w:t>Tarybos sprendimo projekte nėra korupcijos požymių. Tarybos sprendimo projekto turinys nesudaro išskirtinių sąlygų ar nevienodų sąlygų subjektams, su kuriais susijęs jo įgyvendinimas. Priėmus Tarybos sprendimą, administracinė našta nebus didinama.</w:t>
                  </w:r>
                </w:p>
              </w:sdtContent>
            </w:sdt>
            <w:sdt>
              <w:sdtPr>
                <w:alias w:val="11 p."/>
                <w:tag w:val="part_d29b4c56214940ecb3e7abed2accf562"/>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d29b4c56214940ecb3e7abed2accf562"/>
                      <w:lock w:val="sdtLocked"/>
                      <w:richText/>
                    </w:sdtPr>
                    <w:sdtContent>
                      <w:r>
                        <w:rPr>
                          <w:rFonts w:eastAsia="Arial Unicode MS"/>
                          <w:b/>
                          <w:bCs/>
                          <w:color w:val="000000"/>
                          <w:kern w:val="2"/>
                          <w:szCs w:val="24"/>
                        </w:rPr>
                        <w:t>11</w:t>
                      </w:r>
                    </w:sdtContent>
                  </w:sdt>
                  <w:r>
                    <w:rPr>
                      <w:rFonts w:eastAsia="Arial Unicode MS"/>
                      <w:b/>
                      <w:bCs/>
                      <w:color w:val="000000"/>
                      <w:kern w:val="2"/>
                      <w:szCs w:val="24"/>
                    </w:rPr>
                    <w:t>. Kiti, iniciatoriaus nuomone, reikalingi pagrindimai ir paaiškinimai.</w:t>
                  </w:r>
                </w:p>
                <w:p>
                  <w:pPr>
                    <w:tabs>
                      <w:tab w:val="left" w:pos="567"/>
                      <w:tab w:val="left" w:pos="855"/>
                    </w:tabs>
                    <w:ind w:firstLine="709"/>
                    <w:jc w:val="both"/>
                    <w:rPr>
                      <w:rFonts w:eastAsia="Arial Unicode MS"/>
                      <w:b/>
                      <w:color w:val="000000"/>
                      <w:kern w:val="2"/>
                      <w:szCs w:val="24"/>
                    </w:rPr>
                  </w:pPr>
                  <w:r>
                    <w:rPr>
                      <w:iCs/>
                      <w:color w:val="000000"/>
                      <w:szCs w:val="24"/>
                    </w:rPr>
                    <w:t>Nėra.</w:t>
                  </w:r>
                </w:p>
              </w:sdtContent>
            </w:sdt>
            <w:sdt>
              <w:sdtPr>
                <w:alias w:val="12 p."/>
                <w:tag w:val="part_0cadfc3498ab4a1eb9a180ff1db9bc6b"/>
                <w:lock w:val="sdtLocked"/>
                <w:richText/>
              </w:sdtPr>
              <w:sdtContent>
                <w:p>
                  <w:pPr>
                    <w:tabs>
                      <w:tab w:val="left" w:pos="567"/>
                      <w:tab w:val="left" w:pos="855"/>
                    </w:tabs>
                    <w:ind w:firstLine="709"/>
                    <w:jc w:val="both"/>
                    <w:rPr>
                      <w:rFonts w:eastAsia="Arial Unicode MS"/>
                      <w:b/>
                      <w:color w:val="000000"/>
                      <w:kern w:val="2"/>
                      <w:szCs w:val="24"/>
                    </w:rPr>
                  </w:pPr>
                  <w:sdt>
                    <w:sdtPr>
                      <w:alias w:val="Numeris"/>
                      <w:tag w:val="nr_0cadfc3498ab4a1eb9a180ff1db9bc6b"/>
                      <w:lock w:val="sdtLocked"/>
                      <w:richText/>
                    </w:sdtPr>
                    <w:sdtContent>
                      <w:r>
                        <w:rPr>
                          <w:b/>
                          <w:bCs/>
                          <w:color w:val="000000"/>
                          <w:szCs w:val="24"/>
                        </w:rPr>
                        <w:t>12</w:t>
                      </w:r>
                    </w:sdtContent>
                  </w:sdt>
                  <w:r>
                    <w:rPr>
                      <w:b/>
                      <w:bCs/>
                      <w:color w:val="000000"/>
                      <w:szCs w:val="24"/>
                    </w:rPr>
                    <w:t>. Pridedami dokumentai.</w:t>
                  </w:r>
                </w:p>
                <w:p>
                  <w:pPr>
                    <w:tabs>
                      <w:tab w:val="left" w:pos="567"/>
                      <w:tab w:val="left" w:pos="855"/>
                    </w:tabs>
                    <w:ind w:firstLine="709"/>
                    <w:jc w:val="both"/>
                    <w:rPr>
                      <w:rFonts w:eastAsia="Arial Unicode MS"/>
                      <w:b/>
                      <w:color w:val="000000"/>
                      <w:kern w:val="2"/>
                      <w:szCs w:val="24"/>
                    </w:rPr>
                  </w:pPr>
                  <w:r>
                    <w:rPr>
                      <w:rFonts w:eastAsia="Arial Unicode MS"/>
                      <w:color w:val="000000"/>
                      <w:kern w:val="2"/>
                      <w:szCs w:val="24"/>
                    </w:rPr>
                    <w:t>Nėra.</w:t>
                  </w:r>
                </w:p>
                <w:p>
                  <w:pPr>
                    <w:widowControl w:val="0"/>
                    <w:tabs>
                      <w:tab w:val="left" w:pos="567"/>
                    </w:tabs>
                    <w:spacing w:line="276" w:lineRule="auto"/>
                    <w:jc w:val="both"/>
                    <w:rPr>
                      <w:rFonts w:eastAsia="Arial Unicode MS"/>
                      <w:color w:val="000000"/>
                      <w:kern w:val="2"/>
                      <w:szCs w:val="24"/>
                    </w:rPr>
                  </w:pPr>
                </w:p>
                <w:p>
                  <w:pPr>
                    <w:jc w:val="both"/>
                    <w:rPr>
                      <w:b/>
                      <w:color w:val="000000"/>
                      <w:szCs w:val="24"/>
                    </w:rPr>
                  </w:pPr>
                </w:p>
                <w:p>
                  <w:pPr>
                    <w:keepNext/>
                    <w:jc w:val="both"/>
                    <w:outlineLvl w:val="3"/>
                    <w:rPr>
                      <w:color w:val="000000"/>
                      <w:szCs w:val="24"/>
                    </w:rPr>
                  </w:pPr>
                </w:p>
              </w:sdtContent>
            </w:sdt>
          </w:sdtContent>
        </w:sdt>
        <w:sdt>
          <w:sdtPr>
            <w:alias w:val="signatura"/>
            <w:tag w:val="part_4bfa31a8f1e64532bbefd1e34c5e9501"/>
            <w:lock w:val="sdtLocked"/>
            <w:richText/>
          </w:sdtPr>
          <w:sdtContent>
            <w:p>
              <w:pPr>
                <w:keepNext/>
                <w:jc w:val="both"/>
                <w:outlineLvl w:val="3"/>
                <w:rPr>
                  <w:color w:val="000000"/>
                  <w:szCs w:val="24"/>
                </w:rPr>
              </w:pPr>
              <w:r>
                <w:rPr>
                  <w:color w:val="000000"/>
                  <w:szCs w:val="24"/>
                </w:rPr>
                <w:t xml:space="preserve">Statybos ir viešosios tvarkos skyriaus vyriausioji specialistė                                              Rasa Zviagina</w:t>
                <w:tab/>
              </w:r>
            </w:p>
            <w:p>
              <w:pPr>
                <w:jc w:val="both"/>
                <w:rPr>
                  <w:color w:val="000000"/>
                  <w:szCs w:val="24"/>
                </w:rPr>
              </w:pPr>
            </w:p>
            <w:p>
              <w:pPr>
                <w:widowControl w:val="0"/>
                <w:tabs>
                  <w:tab w:val="left" w:pos="567"/>
                </w:tabs>
                <w:spacing w:line="276" w:lineRule="auto"/>
                <w:jc w:val="both"/>
                <w:rPr>
                  <w:rFonts w:eastAsia="Arial Unicode MS"/>
                  <w:color w:val="000000"/>
                  <w:kern w:val="2"/>
                  <w:szCs w:val="24"/>
                </w:rPr>
              </w:pPr>
            </w:p>
            <w:p>
              <w:pPr>
                <w:jc w:val="center"/>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73"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D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B1BE7CC-14D0-4EA4-8ECA-19E6D6B119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0257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1c4c40e7a54c179181c0b37ea8996e" PartId="91b9db9175544713b9421e5f9fa8c866">
    <Part Type="preambule" DocPartId="90143dadb9b54832b18ae98162a31bd9" PartId="21a11c80c50f4652a3f446b0bd8cc854"/>
    <Part Type="pastraipa" DocPartId="5a941b683f87453c9796a75a33a78125" PartId="279988ba1dde4c6aad8ff31a0d0d3587"/>
    <Part Type="punktas" Nr="1" Abbr="1 p." DocPartId="6dc6ae9b8b2b4b3db695d3beeca69e3b" PartId="0c2f92181a4d4d88ba3e42b1ca76c955">
      <Part Type="citata" DocPartId="fb4e979ed8b74751a4bf90173cef3ed8" PartId="6941322bfac14e3fa1982a27e340d8ee">
        <Part Type="punktas" Nr="2" Abbr="2 p." DocPartId="9cd7d8562280461a896970a8b29effa3" PartId="44cbb87ceb0848cfa6ae06e53988fe9b"/>
      </Part>
    </Part>
    <Part Type="punktas" Nr="2" Abbr="2 p." DocPartId="c747b6fd8b7c4490b65c0d45cbbf7654" PartId="44736491f8ba45b4ae0966f2d381ea2a">
      <Part Type="citata" DocPartId="44941388da084ac3b3c0e9b68c95d2ce" PartId="e47fb75f99774d4289c66e6827ce3061">
        <Part Type="punktas" Nr="4" Abbr="4 p." DocPartId="f2d95576e2b845fbb744b65da12063af" PartId="54714749451c4d6aa145fccb25242591"/>
      </Part>
      <Part Type="pastraipa" DocPartId="8fb1631c0b464eafa1285db6a9540c47" PartId="f71ae896ae6244b0b7787cd9f4b20e41"/>
    </Part>
    <Part Type="skirsnis" Title="RADVILIŠKIO RAJONO SAVIVALDYBĖS TARYBOS 2025 M. BIRŽELIO 18 D. SPRENDIMO PROJEKTUI „DĖL PRITARIMO ĮGYVENDINTI PROJEKTĄ „PAPILDOMŲ MAISTO / VIRTUVĖS ATLIEKŲ APDOROJIMO PAJĖGUMŲ SUKŪRIMAS ŠIAULIŲ REGIONE“ AIŠKINAMASIS RAŠTAS" DocPartId="4ea9ec6bca8b4e04a7c4e46e36aed607" PartId="41170d8a09794d27998510f9ef2a3f5e">
      <Part Type="punktas" Nr="1" Abbr="1 p." DocPartId="9bd84bd9970144edb0069716449ae959" PartId="f6ec55d81a7249509fa7963d7a13cafc"/>
      <Part Type="punktas" Nr="2" Abbr="2 p." DocPartId="b701fa5f66c0421180b0137bbf7a6c09" PartId="dab6d98abb834340a9370df472c3ac81"/>
      <Part Type="punktas" Nr="3" Abbr="3 p." DocPartId="7ea122940647431ca77c5dde0306d9bf" PartId="66a497e07d1e408cade56657349331ca"/>
      <Part Type="punktas" Nr="4" Abbr="4 p." DocPartId="38640e889dc64801a98fc92c674d424f" PartId="d2fbba400006420480edefe45fa1b666"/>
    </Part>
    <Part Type="skirsnis" Title="Atsižvelgiant į tai, kad Akmenės rajono ir Pakruojo rajono savivaldybės atsisakė dalyvauti Projekte, buvo patikslintas investicijų projektas, o jų planuotas prisidėjimas (finansinė dalis) paskirtas VšĮ Šiaulių regiono atliekų tvarkymo centrui, kuris bus Projekto vykdytoju." DocPartId="57219dcf17ea4676a1f7c12b8e8ecf17" PartId="ee494231015f4c15b96b5fc8a9c3a3bf">
      <Part Type="punktas" Nr="1" Abbr="1 p." DocPartId="012c3a850bfa4932bbe85a535ced0f58" PartId="ed6ecac4072045d0a9b60798359591cf"/>
      <Part Type="punktas" Nr="2" Abbr="2 p." DocPartId="8f87990116bd4edc88d82e9f0a538e07" PartId="aae922416cc2408cb19372ad12772e56"/>
      <Part Type="punktas" Nr="3" Abbr="3 p." DocPartId="055302479b914502bcc3e0aebc2ce29f" PartId="5af24b8f1cb04b8b8c85438efc7590b1"/>
      <Part Type="punktas" Nr="4" Abbr="4 p." DocPartId="48b038c26e0b41709aa09760277fe6b7" PartId="0213f61c77984444b24ebc932c70d871">
        <Part Type="lentele" Title="Planuojamas MVA tvarkymo paslaugos teikimas individualioms valdoms" DocPartId="4259e80a816042ccb4ff6dd5f2adfd45" PartId="fa56435fd63b48b98c69985dc88f07d2"/>
        <Part Type="pastraipa" DocPartId="d43417882772401ab7de287645a5b0d8" PartId="2c4e291257d548be8d566edbf25df537"/>
        <Part Type="lentele" Title="Investicijų išsidėstymas" DocPartId="a6583847046e42c69fd0d6b420f17337" PartId="baedf8c9aeb741ea88b5b5eb0fe9c703"/>
        <Part Type="pastraipa" DocPartId="781718d58d904abda52849b474617ecf" PartId="d375348b965c48f3826b9809cc1c3987"/>
        <Part Type="pastraipa" DocPartId="b25e59a1273d40b2bf386f8f61399984" PartId="25796755a9384a8d8deee461a75a73a3"/>
        <Part Type="lentele" DocPartId="ac535fe49924497fae1f723e9008b081" PartId="7a91b6a54ba04b6e93a5bc0bd6fa2abe"/>
      </Part>
      <Part Type="punktas" Nr="5" Abbr="5 p." DocPartId="f22782a12a684642b7774f110e7c46cc" PartId="3d09b0efaae649eba531f7e03244fdc5"/>
      <Part Type="punktas" Nr="6" Abbr="6 p." DocPartId="81e06605fdda4734a4572df1d05fdd30" PartId="e7e333b64df44e0491e1aaa5b07c85ae"/>
      <Part Type="punktas" Nr="7" Abbr="7 p." DocPartId="ea09c656f9724fa698186aa618d875a3" PartId="2c61d4c339d64795b69768bd9808e715"/>
      <Part Type="punktas" Nr="8" Abbr="8 p." DocPartId="0a1821c1fe5d41569f518c65ea99a501" PartId="c61f0c2d1f114560b63402fd1f0ecb90"/>
      <Part Type="punktas" Nr="9" Abbr="9 p." DocPartId="34925f83416f4eb6b6f3978cd722bbda" PartId="c8324d23dbe0435eabc6d7c7fce5e3cd"/>
      <Part Type="punktas" Nr="10" Abbr="10 p." DocPartId="71bd815eb0c4420f94d1d8fb7dcb14c4" PartId="a126f8eb518f49e1af853eaa4e627a16"/>
      <Part Type="punktas" Nr="11" Abbr="11 p." DocPartId="a5da13d6942a464987e4fca57b81245e" PartId="d29b4c56214940ecb3e7abed2accf562"/>
      <Part Type="punktas" Nr="12" Abbr="12 p." DocPartId="1d76977dfd5f4f2c820cd205e357b3fc" PartId="0cadfc3498ab4a1eb9a180ff1db9bc6b"/>
    </Part>
    <Part Type="signatura" DocPartId="d4fb763e7baa4dd68643e86c5e2f3943" PartId="4bfa31a8f1e64532bbefd1e34c5e9501"/>
  </Part>
</Parts>
</file>

<file path=customXml/itemProps1.xml><?xml version="1.0" encoding="utf-8"?>
<ds:datastoreItem xmlns:ds="http://schemas.openxmlformats.org/officeDocument/2006/customXml" ds:itemID="{1765D49A-7512-4189-AF0F-84BA536275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1282</Words>
  <Characters>8877</Characters>
  <Application>Microsoft Office Word</Application>
  <DocSecurity>4</DocSecurity>
  <Lines>328</Lines>
  <Paragraphs>207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2025-06-17T14:43:00Z</dcterms:created>
  <dc:creator>Aušra Būtautaitė</dc:creator>
  <lastModifiedBy>adlibuser</lastModifiedBy>
  <dcterms:modified xsi:type="dcterms:W3CDTF">2025-06-17T14:43:00Z</dcterms:modified>
  <revision>2</revision>
</coreProperties>
</file>