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78a5568006446d7900c94477e764502"/>
        <w:lock w:val="sdtLocked"/>
        <w:richText/>
      </w:sdtPr>
      <w:sdtContent>
        <w:p w14:paraId="31A85E7A" w14:textId="26D4D793">
          <w:pPr>
            <w:suppressAutoHyphens/>
            <w:ind w:firstLine="8184"/>
            <w:textAlignment w:val="baseline"/>
            <w:rPr>
              <w:b/>
            </w:rPr>
          </w:pPr>
          <w:r>
            <w:rPr>
              <w:rFonts w:eastAsia="Calibri"/>
              <w:b/>
              <w:szCs w:val="24"/>
            </w:rPr>
            <w:t>Projektas</w:t>
          </w:r>
        </w:p>
        <w:p w14:paraId="5419F631" w14:textId="15A9A823">
          <w:pPr>
            <w:suppressAutoHyphens/>
            <w:ind w:firstLine="8040"/>
            <w:textAlignment w:val="baseline"/>
            <w:rPr>
              <w:rFonts w:eastAsia="Calibri"/>
              <w:bCs/>
              <w:szCs w:val="24"/>
            </w:rPr>
          </w:pPr>
          <w:r>
            <w:rPr>
              <w:rFonts w:eastAsia="Calibri"/>
              <w:bCs/>
              <w:szCs w:val="24"/>
            </w:rPr>
            <w:t>Nr. TSP-</w:t>
          </w:r>
        </w:p>
        <w:p w14:paraId="37C76432" w14:textId="77777777">
          <w:pPr>
            <w:suppressAutoHyphens/>
            <w:ind w:firstLine="4320"/>
            <w:textAlignment w:val="baseline"/>
            <w:rPr>
              <w:rFonts w:eastAsia="Calibri"/>
              <w:bCs/>
              <w:szCs w:val="24"/>
            </w:rPr>
          </w:pPr>
        </w:p>
        <w:p w14:paraId="030689E0" w14:textId="77777777">
          <w:pPr>
            <w:suppressAutoHyphens/>
            <w:jc w:val="center"/>
            <w:textAlignment w:val="baseline"/>
            <w:rPr>
              <w:rFonts w:eastAsia="Calibri"/>
              <w:b/>
              <w:bCs/>
              <w:szCs w:val="24"/>
            </w:rPr>
          </w:pPr>
          <w:r>
            <w:rPr>
              <w:rFonts w:eastAsia="Calibri"/>
              <w:b/>
              <w:bCs/>
              <w:szCs w:val="24"/>
            </w:rPr>
            <w:t>RADVILIŠKIO RAJONO SAVIVALDYBĖS TARYBA</w:t>
          </w:r>
        </w:p>
        <w:p w14:paraId="2CE40236" w14:textId="77777777">
          <w:pPr>
            <w:suppressAutoHyphens/>
            <w:jc w:val="center"/>
            <w:textAlignment w:val="baseline"/>
            <w:rPr>
              <w:rFonts w:eastAsia="Calibri"/>
              <w:b/>
              <w:bCs/>
              <w:szCs w:val="24"/>
            </w:rPr>
          </w:pPr>
        </w:p>
        <w:p w14:paraId="42358F10" w14:textId="77777777">
          <w:pPr>
            <w:suppressAutoHyphens/>
            <w:jc w:val="center"/>
            <w:textAlignment w:val="baseline"/>
            <w:rPr>
              <w:rFonts w:eastAsia="Calibri"/>
              <w:b/>
              <w:bCs/>
              <w:szCs w:val="24"/>
            </w:rPr>
          </w:pPr>
          <w:r>
            <w:rPr>
              <w:rFonts w:eastAsia="Calibri"/>
              <w:b/>
              <w:bCs/>
              <w:szCs w:val="24"/>
            </w:rPr>
            <w:t>SPRENDIMAS</w:t>
          </w:r>
        </w:p>
        <w:p w14:paraId="1BBE2132" w14:textId="77777777">
          <w:pPr>
            <w:suppressAutoHyphens/>
            <w:jc w:val="center"/>
            <w:textAlignment w:val="baseline"/>
          </w:pPr>
          <w:r>
            <w:rPr>
              <w:rFonts w:eastAsia="Calibri"/>
              <w:b/>
              <w:bCs/>
              <w:szCs w:val="24"/>
            </w:rPr>
            <w:t>DĖL LEIDIMO VIEŠAJAI ĮSTAIGAI RADVILIŠKIO LIGONINĖ PIRKTI ILGALAIKĮ MATERIALŲJĮ TURTĄ</w:t>
          </w:r>
        </w:p>
        <w:p w14:paraId="680C4078" w14:textId="77777777">
          <w:pPr>
            <w:suppressAutoHyphens/>
            <w:jc w:val="center"/>
            <w:textAlignment w:val="baseline"/>
            <w:rPr>
              <w:rFonts w:eastAsia="Calibri"/>
              <w:szCs w:val="24"/>
            </w:rPr>
          </w:pPr>
        </w:p>
        <w:p w14:paraId="39123C79" w14:textId="4138681A">
          <w:pPr>
            <w:suppressAutoHyphens/>
            <w:jc w:val="center"/>
            <w:textAlignment w:val="baseline"/>
            <w:rPr>
              <w:rFonts w:eastAsia="Calibri"/>
              <w:szCs w:val="24"/>
            </w:rPr>
          </w:pPr>
          <w:r>
            <w:rPr>
              <w:rFonts w:eastAsia="Calibri"/>
              <w:szCs w:val="24"/>
            </w:rPr>
            <w:t xml:space="preserve">2024 m.                      Nr. T-</w:t>
          </w:r>
        </w:p>
        <w:p w14:paraId="0BA6B19F" w14:textId="77777777">
          <w:pPr>
            <w:suppressAutoHyphens/>
            <w:jc w:val="center"/>
            <w:textAlignment w:val="baseline"/>
            <w:rPr>
              <w:rFonts w:eastAsia="Calibri"/>
              <w:szCs w:val="24"/>
            </w:rPr>
          </w:pPr>
          <w:r>
            <w:rPr>
              <w:rFonts w:eastAsia="Calibri"/>
              <w:szCs w:val="24"/>
            </w:rPr>
            <w:t>Radviliškis</w:t>
          </w:r>
        </w:p>
        <w:p w14:paraId="14F8D511" w14:textId="77777777">
          <w:pPr>
            <w:suppressAutoHyphens/>
            <w:jc w:val="both"/>
            <w:textAlignment w:val="baseline"/>
            <w:rPr>
              <w:szCs w:val="24"/>
            </w:rPr>
          </w:pPr>
        </w:p>
        <w:sdt>
          <w:sdtPr>
            <w:alias w:val="preambule"/>
            <w:tag w:val="part_17285f662eca4a0eb8ae6ccc53620101"/>
            <w:lock w:val="sdtLocked"/>
            <w:richText/>
          </w:sdtPr>
          <w:sdtContent>
            <w:p w14:paraId="29129869" w14:textId="4CC5E732">
              <w:pPr>
                <w:suppressAutoHyphens/>
                <w:ind w:firstLine="709"/>
                <w:jc w:val="both"/>
                <w:textAlignment w:val="baseline"/>
                <w:rPr>
                  <w:rFonts w:eastAsia="Calibri"/>
                  <w:color w:val="000000"/>
                  <w:spacing w:val="30"/>
                  <w:szCs w:val="24"/>
                </w:rPr>
              </w:pPr>
              <w:r>
                <w:rPr>
                  <w:szCs w:val="24"/>
                </w:rPr>
                <w:t>Vadovaudamasi Lietuvos Respublikos vietos savivaldos įstatymo 15 straipsnio 4 dalimi ir 16 straipsnio 1 dalimi, įgyvendindama Viešosios įstaigos Radviliškio ligoninės įstatų, patvirtintų Radviliškio rajono savivaldybės tarybos 2022 m. sausio 20 d. sprendimo Nr. T- 637 „Dėl viešosios įstaigos Radviliškio ligoninės įstatų patvirtinimo“ 1 punktu, 20.8.7 punktą</w:t>
              </w:r>
              <w:r>
                <w:rPr>
                  <w:rFonts w:eastAsia="Calibri"/>
                  <w:color w:val="000000"/>
                  <w:szCs w:val="24"/>
                </w:rPr>
                <w:t xml:space="preserve"> ir atsižvelgdama į VšĮ Radviliškio ligoninės 2024 m. lapkričio 14 d. raštą Nr. S-983 (1.13 E) „Dėl prašymo pritarti vykdyti pirkimus“ Radviliškio rajono savivaldybės taryba </w:t>
              </w:r>
              <w:r>
                <w:rPr>
                  <w:rFonts w:eastAsia="Calibri"/>
                  <w:color w:val="000000"/>
                  <w:spacing w:val="30"/>
                  <w:szCs w:val="24"/>
                </w:rPr>
                <w:t>nusprendžia:</w:t>
              </w:r>
            </w:p>
          </w:sdtContent>
        </w:sdt>
        <w:sdt>
          <w:sdtPr>
            <w:alias w:val="1 p."/>
            <w:tag w:val="part_4a8187ec716c4e30be79c4a913f3b6e1"/>
            <w:lock w:val="sdtLocked"/>
            <w:richText/>
          </w:sdtPr>
          <w:sdtContent>
            <w:p w14:paraId="5A0F88AC" w14:textId="4F47E20E">
              <w:pPr>
                <w:tabs>
                  <w:tab w:val="left" w:pos="993"/>
                </w:tabs>
                <w:suppressAutoHyphens/>
                <w:ind w:firstLine="709"/>
                <w:jc w:val="both"/>
                <w:textAlignment w:val="baseline"/>
                <w:rPr>
                  <w:color w:val="000000"/>
                </w:rPr>
              </w:pPr>
              <w:sdt>
                <w:sdtPr>
                  <w:alias w:val="Numeris"/>
                  <w:tag w:val="nr_4a8187ec716c4e30be79c4a913f3b6e1"/>
                  <w:lock w:val="sdtLocked"/>
                  <w:richText/>
                </w:sdtPr>
                <w:sdtContent>
                  <w:r>
                    <w:rPr>
                      <w:color w:val="000000"/>
                    </w:rPr>
                    <w:t>1</w:t>
                  </w:r>
                </w:sdtContent>
              </w:sdt>
              <w:r>
                <w:rPr>
                  <w:color w:val="000000"/>
                </w:rPr>
                <w:t>.</w:t>
                <w:tab/>
                <w:t>Leisti viešajai įstaigai Radviliškio ligoninei viešųjų pirkimų būdu pirkti ilgalaikį materialųjį turtą:</w:t>
              </w:r>
            </w:p>
            <w:sdt>
              <w:sdtPr>
                <w:alias w:val="1.1 pp."/>
                <w:tag w:val="part_599c1cf499114039a9a737d9bc2156f9"/>
                <w:lock w:val="sdtLocked"/>
                <w:richText/>
              </w:sdtPr>
              <w:sdtContent>
                <w:p w14:paraId="1E0812D0" w14:textId="000A1F8D">
                  <w:pPr>
                    <w:tabs>
                      <w:tab w:val="left" w:pos="851"/>
                      <w:tab w:val="left" w:pos="993"/>
                    </w:tabs>
                    <w:suppressAutoHyphens/>
                    <w:ind w:firstLine="709"/>
                    <w:jc w:val="both"/>
                    <w:textAlignment w:val="baseline"/>
                    <w:rPr>
                      <w:color w:val="000000"/>
                    </w:rPr>
                  </w:pPr>
                  <w:sdt>
                    <w:sdtPr>
                      <w:alias w:val="Numeris"/>
                      <w:tag w:val="nr_599c1cf499114039a9a737d9bc2156f9"/>
                      <w:lock w:val="sdtLocked"/>
                      <w:richText/>
                    </w:sdtPr>
                    <w:sdtContent>
                      <w:r>
                        <w:rPr>
                          <w:color w:val="000000"/>
                        </w:rPr>
                        <w:t>1.1</w:t>
                      </w:r>
                    </w:sdtContent>
                  </w:sdt>
                  <w:r>
                    <w:rPr>
                      <w:color w:val="000000"/>
                    </w:rPr>
                    <w:t>.</w:t>
                    <w:tab/>
                    <w:t>Ultragarsinę diagnostikos sistemą, kurios kaina ne didesnė kaip 48 000 Eur be PVM.</w:t>
                  </w:r>
                </w:p>
              </w:sdtContent>
            </w:sdt>
            <w:sdt>
              <w:sdtPr>
                <w:alias w:val="1.2 pp."/>
                <w:tag w:val="part_3c7cd0eea228419199b5891a045c3848"/>
                <w:lock w:val="sdtLocked"/>
                <w:richText/>
              </w:sdtPr>
              <w:sdtContent>
                <w:p w14:paraId="05148939" w14:textId="76AB18D6">
                  <w:pPr>
                    <w:suppressAutoHyphens/>
                    <w:ind w:firstLine="709"/>
                    <w:jc w:val="both"/>
                    <w:textAlignment w:val="baseline"/>
                    <w:rPr>
                      <w:color w:val="000000"/>
                    </w:rPr>
                  </w:pPr>
                  <w:sdt>
                    <w:sdtPr>
                      <w:alias w:val="Numeris"/>
                      <w:tag w:val="nr_3c7cd0eea228419199b5891a045c3848"/>
                      <w:lock w:val="sdtLocked"/>
                      <w:richText/>
                    </w:sdtPr>
                    <w:sdtContent>
                      <w:r>
                        <w:rPr>
                          <w:color w:val="000000"/>
                        </w:rPr>
                        <w:t>1.2</w:t>
                      </w:r>
                    </w:sdtContent>
                  </w:sdt>
                  <w:r>
                    <w:rPr>
                      <w:color w:val="000000"/>
                    </w:rPr>
                    <w:t>.</w:t>
                    <w:tab/>
                  </w:r>
                  <w:r>
                    <w:t>Inžinerinių sistemų lubines konsoles ir automatinį krūtinės ląstos paspaudėją, kurių kaina ne didesnė kaip 39 000 Eur be PVM.</w:t>
                  </w:r>
                </w:p>
              </w:sdtContent>
            </w:sdt>
            <w:sdt>
              <w:sdtPr>
                <w:alias w:val="1.3 pp."/>
                <w:tag w:val="part_84d60978302b495f99c2509dfa9b15f4"/>
                <w:lock w:val="sdtLocked"/>
                <w:richText/>
              </w:sdtPr>
              <w:sdtContent>
                <w:p w14:paraId="13DEE660" w14:textId="2667495A">
                  <w:pPr>
                    <w:suppressAutoHyphens/>
                    <w:ind w:firstLine="709"/>
                    <w:jc w:val="both"/>
                    <w:textAlignment w:val="baseline"/>
                    <w:rPr>
                      <w:color w:val="000000"/>
                    </w:rPr>
                  </w:pPr>
                  <w:sdt>
                    <w:sdtPr>
                      <w:alias w:val="Numeris"/>
                      <w:tag w:val="nr_84d60978302b495f99c2509dfa9b15f4"/>
                      <w:lock w:val="sdtLocked"/>
                      <w:richText/>
                    </w:sdtPr>
                    <w:sdtContent>
                      <w:r>
                        <w:rPr>
                          <w:color w:val="000000"/>
                        </w:rPr>
                        <w:t>1.3</w:t>
                      </w:r>
                    </w:sdtContent>
                  </w:sdt>
                  <w:r>
                    <w:rPr>
                      <w:color w:val="000000"/>
                    </w:rPr>
                    <w:t>.</w:t>
                    <w:tab/>
                  </w:r>
                  <w:r>
                    <w:t>Optinį koherentinį tomografą su stalu ir oftalmologinį YAG lazerį su stalu, kurių kaina ne didesnė kaip 91 000 Eur be PVM.</w:t>
                  </w:r>
                </w:p>
              </w:sdtContent>
            </w:sdt>
          </w:sdtContent>
        </w:sdt>
        <w:sdt>
          <w:sdtPr>
            <w:alias w:val="2 p."/>
            <w:tag w:val="part_42506b1434c04a55a274cdb1bb0860ea"/>
            <w:lock w:val="sdtLocked"/>
            <w:richText/>
          </w:sdtPr>
          <w:sdtContent>
            <w:p w14:paraId="0E2693E8" w14:textId="6F01AD15">
              <w:pPr>
                <w:tabs>
                  <w:tab w:val="left" w:pos="993"/>
                </w:tabs>
                <w:suppressAutoHyphens/>
                <w:ind w:firstLine="709"/>
                <w:jc w:val="both"/>
                <w:textAlignment w:val="baseline"/>
              </w:pPr>
              <w:sdt>
                <w:sdtPr>
                  <w:alias w:val="Numeris"/>
                  <w:tag w:val="nr_42506b1434c04a55a274cdb1bb0860ea"/>
                  <w:lock w:val="sdtLocked"/>
                  <w:richText/>
                </w:sdtPr>
                <w:sdtContent>
                  <w:r>
                    <w:t>2</w:t>
                  </w:r>
                </w:sdtContent>
              </w:sdt>
              <w:r>
                <w:t>.</w:t>
                <w:tab/>
              </w:r>
              <w:r>
                <w:rPr>
                  <w:szCs w:val="24"/>
                </w:rPr>
                <w:t>Nurodyti, kad 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7904D790" w14:textId="77777777">
              <w:pPr>
                <w:suppressAutoHyphens/>
                <w:textAlignment w:val="baseline"/>
                <w:rPr>
                  <w:rFonts w:eastAsia="Calibri"/>
                  <w:szCs w:val="24"/>
                </w:rPr>
              </w:pPr>
            </w:p>
            <w:p w14:paraId="49CE9690" w14:textId="77777777">
              <w:pPr>
                <w:suppressAutoHyphens/>
                <w:textAlignment w:val="baseline"/>
                <w:rPr>
                  <w:rFonts w:eastAsia="Calibri"/>
                  <w:szCs w:val="24"/>
                </w:rPr>
              </w:pPr>
            </w:p>
            <w:p w14:paraId="1572F7D8" w14:textId="77777777">
              <w:pPr>
                <w:suppressAutoHyphens/>
                <w:textAlignment w:val="baseline"/>
                <w:rPr>
                  <w:rFonts w:eastAsia="Calibri"/>
                  <w:b/>
                  <w:bCs/>
                  <w:szCs w:val="24"/>
                </w:rPr>
              </w:pPr>
            </w:p>
            <w:p w14:paraId="769AD1A9" w14:textId="77777777">
              <w:pPr>
                <w:suppressAutoHyphens/>
                <w:jc w:val="both"/>
                <w:textAlignment w:val="baseline"/>
                <w:rPr>
                  <w:szCs w:val="24"/>
                </w:rPr>
              </w:pPr>
              <w:r>
                <w:rPr>
                  <w:szCs w:val="24"/>
                </w:rPr>
                <w:t>Savivaldybės meras</w:t>
                <w:tab/>
                <w:tab/>
                <w:tab/>
                <w:tab/>
                <w:t xml:space="preserve">              Kazimieras Račkauskis</w:t>
              </w:r>
            </w:p>
            <w:p w14:paraId="2C6A4971" w14:textId="77777777">
              <w:pPr>
                <w:suppressAutoHyphens/>
                <w:jc w:val="both"/>
                <w:textAlignment w:val="baseline"/>
                <w:rPr>
                  <w:szCs w:val="24"/>
                </w:rPr>
              </w:pPr>
            </w:p>
            <w:p w14:paraId="04903013" w14:textId="77777777">
              <w:pPr>
                <w:suppressAutoHyphens/>
                <w:jc w:val="center"/>
                <w:textAlignment w:val="baseline"/>
              </w:pPr>
            </w:p>
            <w:p w14:paraId="2A90E8F9" w14:textId="77777777">
              <w:pPr>
                <w:suppressAutoHyphens/>
                <w:jc w:val="center"/>
                <w:textAlignment w:val="baseline"/>
                <w:rPr>
                  <w:rFonts w:eastAsia="Calibri"/>
                  <w:b/>
                  <w:bCs/>
                  <w:szCs w:val="24"/>
                </w:rPr>
              </w:pPr>
            </w:p>
            <w:p w14:paraId="14466869" w14:textId="77777777">
              <w:pPr>
                <w:suppressAutoHyphens/>
                <w:jc w:val="center"/>
                <w:textAlignment w:val="baseline"/>
                <w:rPr>
                  <w:rFonts w:eastAsia="Calibri"/>
                  <w:b/>
                  <w:bCs/>
                  <w:szCs w:val="24"/>
                </w:rPr>
              </w:pPr>
            </w:p>
            <w:p w14:paraId="6C20305A" w14:textId="77777777">
              <w:pPr>
                <w:suppressAutoHyphens/>
                <w:jc w:val="center"/>
                <w:textAlignment w:val="baseline"/>
                <w:rPr>
                  <w:rFonts w:eastAsia="Calibri"/>
                  <w:b/>
                  <w:bCs/>
                  <w:szCs w:val="24"/>
                </w:rPr>
              </w:pPr>
            </w:p>
            <w:p w14:paraId="29EBCCFB" w14:textId="77777777">
              <w:pPr>
                <w:suppressAutoHyphens/>
                <w:jc w:val="center"/>
                <w:textAlignment w:val="baseline"/>
                <w:rPr>
                  <w:rFonts w:eastAsia="Calibri"/>
                  <w:b/>
                  <w:bCs/>
                  <w:szCs w:val="24"/>
                </w:rPr>
              </w:pPr>
            </w:p>
            <w:p w14:paraId="56237C65" w14:textId="77777777">
              <w:pPr>
                <w:suppressAutoHyphens/>
                <w:jc w:val="center"/>
                <w:textAlignment w:val="baseline"/>
                <w:rPr>
                  <w:rFonts w:eastAsia="Calibri"/>
                  <w:b/>
                  <w:bCs/>
                  <w:szCs w:val="24"/>
                </w:rPr>
              </w:pPr>
            </w:p>
            <w:p w14:paraId="2A6805E9" w14:textId="77777777">
              <w:pPr>
                <w:suppressAutoHyphens/>
                <w:jc w:val="center"/>
                <w:textAlignment w:val="baseline"/>
                <w:rPr>
                  <w:rFonts w:eastAsia="Calibri"/>
                  <w:b/>
                  <w:bCs/>
                  <w:szCs w:val="24"/>
                </w:rPr>
              </w:pPr>
            </w:p>
            <w:p w14:paraId="73B77F9A" w14:textId="77777777">
              <w:pPr>
                <w:suppressAutoHyphens/>
                <w:jc w:val="center"/>
                <w:textAlignment w:val="baseline"/>
                <w:rPr>
                  <w:rFonts w:eastAsia="Calibri"/>
                  <w:b/>
                  <w:bCs/>
                  <w:szCs w:val="24"/>
                </w:rPr>
              </w:pPr>
            </w:p>
            <w:p w14:paraId="61A72D7B" w14:textId="77777777">
              <w:pPr>
                <w:suppressAutoHyphens/>
                <w:jc w:val="center"/>
                <w:textAlignment w:val="baseline"/>
                <w:rPr>
                  <w:rFonts w:eastAsia="Calibri"/>
                  <w:b/>
                  <w:bCs/>
                  <w:szCs w:val="24"/>
                </w:rPr>
              </w:pPr>
            </w:p>
            <w:p w14:paraId="6588AF4F" w14:textId="77777777">
              <w:pPr>
                <w:suppressAutoHyphens/>
                <w:jc w:val="center"/>
                <w:textAlignment w:val="baseline"/>
                <w:rPr>
                  <w:rFonts w:eastAsia="Calibri"/>
                  <w:b/>
                  <w:bCs/>
                  <w:szCs w:val="24"/>
                </w:rPr>
              </w:pPr>
            </w:p>
            <w:p w14:paraId="47BA4B8E" w14:textId="77777777">
              <w:pPr>
                <w:suppressAutoHyphens/>
                <w:jc w:val="center"/>
                <w:textAlignment w:val="baseline"/>
                <w:rPr>
                  <w:rFonts w:eastAsia="Calibri"/>
                  <w:b/>
                  <w:bCs/>
                  <w:szCs w:val="24"/>
                </w:rPr>
              </w:pPr>
            </w:p>
            <w:p w14:paraId="50F168F7" w14:textId="77777777">
              <w:pPr>
                <w:suppressAutoHyphens/>
                <w:jc w:val="center"/>
                <w:textAlignment w:val="baseline"/>
                <w:rPr>
                  <w:rFonts w:eastAsia="Calibri"/>
                  <w:b/>
                  <w:bCs/>
                  <w:szCs w:val="24"/>
                </w:rPr>
              </w:pPr>
            </w:p>
            <w:p w14:paraId="5854B886" w14:textId="77777777">
              <w:pPr>
                <w:suppressAutoHyphens/>
                <w:jc w:val="center"/>
                <w:textAlignment w:val="baseline"/>
                <w:rPr>
                  <w:rFonts w:eastAsia="Calibri"/>
                  <w:b/>
                  <w:bCs/>
                  <w:szCs w:val="24"/>
                </w:rPr>
              </w:pPr>
            </w:p>
            <w:p w14:paraId="4537E2FE" w14:textId="77777777">
              <w:pPr>
                <w:suppressAutoHyphens/>
                <w:jc w:val="center"/>
                <w:textAlignment w:val="baseline"/>
                <w:rPr>
                  <w:rFonts w:eastAsia="Calibri"/>
                  <w:b/>
                  <w:bCs/>
                  <w:szCs w:val="24"/>
                </w:rPr>
              </w:pPr>
            </w:p>
            <w:p w14:paraId="0C0BFCD9" w14:textId="77777777">
              <w:pPr>
                <w:suppressAutoHyphens/>
                <w:textAlignment w:val="baseline"/>
                <w:rPr>
                  <w:rFonts w:eastAsia="Calibri"/>
                  <w:b/>
                  <w:bCs/>
                  <w:szCs w:val="24"/>
                </w:rPr>
              </w:pPr>
            </w:p>
            <w:p w14:paraId="76FE718E" w14:textId="77777777">
              <w:pPr>
                <w:suppressAutoHyphens/>
                <w:textAlignment w:val="baseline"/>
                <w:rPr>
                  <w:rFonts w:eastAsia="Calibri"/>
                  <w:b/>
                  <w:bCs/>
                  <w:szCs w:val="24"/>
                </w:rPr>
              </w:pPr>
            </w:p>
            <w:p w14:paraId="42EFCAC0" w14:textId="77777777">
              <w:pPr>
                <w:suppressAutoHyphens/>
                <w:jc w:val="center"/>
                <w:textAlignment w:val="baseline"/>
                <w:rPr>
                  <w:rFonts w:eastAsia="Calibri"/>
                  <w:b/>
                  <w:bCs/>
                  <w:szCs w:val="24"/>
                </w:rPr>
              </w:pPr>
            </w:p>
            <w:p w14:paraId="04421141" w14:textId="77777777">
              <w:pPr>
                <w:suppressAutoHyphens/>
                <w:jc w:val="center"/>
                <w:textAlignment w:val="baseline"/>
                <w:rPr>
                  <w:rFonts w:eastAsia="Calibri"/>
                  <w:b/>
                  <w:bCs/>
                  <w:szCs w:val="24"/>
                </w:rPr>
              </w:pPr>
            </w:p>
          </w:sdtContent>
        </w:sdt>
        <w:sdt>
          <w:sdtPr>
            <w:alias w:val="skirsnis"/>
            <w:tag w:val="part_0d950bcece7943f1a799ce1c9e5d9a6e"/>
            <w:lock w:val="sdtLocked"/>
            <w:richText/>
          </w:sdtPr>
          <w:sdtContent>
            <w:sdt>
              <w:sdtPr>
                <w:alias w:val="Pavadinimas"/>
                <w:tag w:val="title_0d950bcece7943f1a799ce1c9e5d9a6e"/>
                <w:lock w:val="sdtLocked"/>
                <w:richText/>
              </w:sdtPr>
              <w:sdtContent>
                <w:p w14:paraId="759C947F" w14:textId="6FCDE0CC">
                  <w:pPr>
                    <w:suppressAutoHyphens/>
                    <w:jc w:val="center"/>
                    <w:textAlignment w:val="baseline"/>
                  </w:pPr>
                  <w:r>
                    <w:rPr>
                      <w:b/>
                    </w:rPr>
                    <w:t>RADVILIŠKIO RAJONO SAVIVALDYBĖS TARYBOS SPRENDIMO PROJEKTO</w:t>
                  </w:r>
                </w:p>
                <w:p w14:paraId="12F9BA96" w14:textId="77777777">
                  <w:pPr>
                    <w:suppressAutoHyphens/>
                    <w:jc w:val="center"/>
                    <w:textAlignment w:val="baseline"/>
                  </w:pPr>
                  <w:r>
                    <w:rPr>
                      <w:rFonts w:eastAsia="Calibri"/>
                      <w:b/>
                      <w:bCs/>
                      <w:szCs w:val="24"/>
                    </w:rPr>
                    <w:t>„DĖL LEIDIMO VIEŠAJAI ĮSTAIGAI RADVILIŠKIO LIGONINĖ PIRKTI ILGALAIKĮ MATERIALŲJĮ TURTĄ“</w:t>
                  </w:r>
                </w:p>
                <w:p w14:paraId="1177B615" w14:textId="77777777">
                  <w:pPr>
                    <w:suppressAutoHyphens/>
                    <w:jc w:val="center"/>
                    <w:textAlignment w:val="baseline"/>
                  </w:pPr>
                  <w:r>
                    <w:rPr>
                      <w:rFonts w:eastAsia="Calibri"/>
                      <w:b/>
                      <w:bCs/>
                      <w:szCs w:val="24"/>
                    </w:rPr>
                    <w:t>AIŠKINAMASIS RAŠTAS</w:t>
                  </w:r>
                </w:p>
              </w:sdtContent>
            </w:sdt>
            <w:p w14:paraId="3890EFD6" w14:textId="77777777">
              <w:pPr>
                <w:suppressAutoHyphens/>
                <w:jc w:val="center"/>
                <w:textAlignment w:val="baseline"/>
                <w:rPr>
                  <w:rFonts w:eastAsia="Calibri"/>
                  <w:szCs w:val="24"/>
                </w:rPr>
              </w:pPr>
            </w:p>
            <w:p w14:paraId="2B4DC507" w14:textId="07633DB1">
              <w:pPr>
                <w:suppressAutoHyphens/>
                <w:jc w:val="center"/>
                <w:textAlignment w:val="baseline"/>
                <w:rPr>
                  <w:rFonts w:eastAsia="Calibri"/>
                  <w:szCs w:val="24"/>
                </w:rPr>
              </w:pPr>
              <w:r>
                <w:rPr>
                  <w:rFonts w:eastAsia="Calibri"/>
                  <w:szCs w:val="24"/>
                </w:rPr>
                <w:t>2024 m. lapkričio 28 d.</w:t>
              </w:r>
            </w:p>
            <w:p w14:paraId="618C60AD" w14:textId="59C26C9C">
              <w:pPr>
                <w:suppressAutoHyphens/>
                <w:jc w:val="center"/>
                <w:textAlignment w:val="baseline"/>
                <w:rPr>
                  <w:rFonts w:eastAsia="Calibri"/>
                  <w:szCs w:val="24"/>
                </w:rPr>
              </w:pPr>
              <w:r>
                <w:rPr>
                  <w:rFonts w:eastAsia="Calibri"/>
                  <w:szCs w:val="24"/>
                </w:rPr>
                <w:t>Radviliškis</w:t>
              </w:r>
            </w:p>
            <w:p w14:paraId="6165C375" w14:textId="77777777">
              <w:pPr>
                <w:suppressAutoHyphens/>
                <w:textAlignment w:val="baseline"/>
                <w:rPr>
                  <w:rFonts w:eastAsia="Calibri"/>
                  <w:szCs w:val="24"/>
                </w:rPr>
              </w:pPr>
            </w:p>
            <w:sdt>
              <w:sdtPr>
                <w:alias w:val="1 p."/>
                <w:tag w:val="part_56dc22c09d394561b7a1aa8f736e2ef8"/>
                <w:lock w:val="sdtLocked"/>
                <w:richText/>
              </w:sdtPr>
              <w:sdtContent>
                <w:p w14:paraId="6C40C8E2" w14:textId="23F800CF">
                  <w:pPr>
                    <w:tabs>
                      <w:tab w:val="left" w:pos="1134"/>
                    </w:tabs>
                    <w:spacing w:line="276" w:lineRule="auto"/>
                    <w:ind w:firstLine="709"/>
                    <w:jc w:val="both"/>
                    <w:rPr>
                      <w:lang w:bidi="he-IL"/>
                    </w:rPr>
                  </w:pPr>
                  <w:sdt>
                    <w:sdtPr>
                      <w:alias w:val="Numeris"/>
                      <w:tag w:val="nr_56dc22c09d394561b7a1aa8f736e2ef8"/>
                      <w:lock w:val="sdtLocked"/>
                      <w:richText/>
                    </w:sdtPr>
                    <w:sdtContent>
                      <w:r>
                        <w:rPr>
                          <w:b/>
                          <w:lang w:bidi="he-IL"/>
                        </w:rPr>
                        <w:t>1</w:t>
                      </w:r>
                    </w:sdtContent>
                  </w:sdt>
                  <w:r>
                    <w:rPr>
                      <w:b/>
                      <w:lang w:bidi="he-IL"/>
                    </w:rPr>
                    <w:t>.</w:t>
                    <w:tab/>
                    <w:t>Projekto rengimą paskatinusios priežastys, parengto projekto tikslai, sprendimo projekto tikslai ir uždaviniai</w:t>
                  </w:r>
                  <w:r>
                    <w:rPr>
                      <w:lang w:bidi="he-IL"/>
                    </w:rPr>
                    <w:t>.</w:t>
                  </w:r>
                </w:p>
                <w:p w14:paraId="78B0ABCE" w14:textId="77777777">
                  <w:pPr>
                    <w:tabs>
                      <w:tab w:val="left" w:pos="993"/>
                      <w:tab w:val="left" w:pos="1134"/>
                    </w:tabs>
                    <w:suppressAutoHyphens/>
                    <w:ind w:firstLine="709"/>
                    <w:jc w:val="both"/>
                    <w:textAlignment w:val="baseline"/>
                  </w:pPr>
                  <w:r>
                    <w:t xml:space="preserve">Gavus </w:t>
                  </w:r>
                  <w:r>
                    <w:rPr>
                      <w:rFonts w:eastAsia="Calibri"/>
                      <w:color w:val="000000"/>
                      <w:szCs w:val="24"/>
                    </w:rPr>
                    <w:t>VšĮ Radviliškio ligoninės 2024 m. lapkričio 14 d. raštą Nr. S-983(1.13 E) „Dėl prašymo pritarti vykdyti pirkimus“, parengtas projektas dėl leidimo pirkti</w:t>
                  </w:r>
                  <w:r>
                    <w:rPr>
                      <w:b/>
                    </w:rPr>
                    <w:t xml:space="preserve"> </w:t>
                  </w:r>
                  <w:r>
                    <w:rPr>
                      <w:szCs w:val="24"/>
                    </w:rPr>
                    <w:t>medicininę įranga. Nurodytos priežastys, dėl kurių būtina įsigyti medicininę įrangą ir jos panaudojimo tikslai:</w:t>
                  </w:r>
                </w:p>
                <w:p w14:paraId="10E5B4FC" w14:textId="59581A5B">
                  <w:pPr>
                    <w:tabs>
                      <w:tab w:val="left" w:pos="993"/>
                      <w:tab w:val="left" w:pos="1134"/>
                    </w:tabs>
                    <w:suppressAutoHyphens/>
                    <w:ind w:firstLine="709"/>
                    <w:jc w:val="both"/>
                    <w:textAlignment w:val="baseline"/>
                  </w:pPr>
                  <w:r>
                    <w:rPr>
                      <w:rFonts w:ascii="Symbol" w:hAnsi="Symbol"/>
                    </w:rPr>
                    <w:t></w:t>
                    <w:tab/>
                  </w:r>
                  <w:r>
                    <w:rPr>
                      <w:szCs w:val="24"/>
                    </w:rPr>
                    <w:t>Ultragarsinė diagnostikos sistema bus naudojama VšĮ Radviliškio ligoninės Konsultacinėje poliklinikoje ambulatorinių ir stacionarinių pacientų ištyrimui. Šiuo metu Konsultacinėje poliklinikoje yra 3 echoskopai (pagaminti 2010 m., 2020 m. ir 2024 m.). Padidėjus VšĮ Radviliškio ligoninės gydytojų specialistų, atliekančių ultragarsinius tyrimus, skaičiui (2024 metais praėjo dirbti: 2 gydytojai urologai, gydytojas endokrinologas, gydytojas kardiologas, gydytojas chirurgas), reikalinga papildoma ultragarsinė diagnostikos sistema.</w:t>
                  </w:r>
                </w:p>
                <w:p w14:paraId="4F7D739F" w14:textId="7915357A">
                  <w:pPr>
                    <w:tabs>
                      <w:tab w:val="left" w:pos="993"/>
                      <w:tab w:val="left" w:pos="1134"/>
                    </w:tabs>
                    <w:suppressAutoHyphens/>
                    <w:ind w:firstLine="709"/>
                    <w:jc w:val="both"/>
                    <w:textAlignment w:val="baseline"/>
                  </w:pPr>
                  <w:r>
                    <w:rPr>
                      <w:rFonts w:ascii="Symbol" w:hAnsi="Symbol"/>
                    </w:rPr>
                    <w:t></w:t>
                    <w:tab/>
                  </w:r>
                  <w:r>
                    <w:rPr>
                      <w:szCs w:val="24"/>
                    </w:rPr>
                    <w:t>Vadovaudamiesi Lietuvos Respublikos sveikatos apsaugos ministro 2022 m. kovo 2 d. įsakymu Nr. V-465 „Dėl Intensyviosios terapijos asmens sveikatos priežiūros paslaugų teikimo suaugusiesiems reikalavimų ir Intensyviosios priežiūros asmens sveikatos priežiūros paslaugų teikimo suaugusiesiems reikalavimų aprašų patvirtinimo“ patvirtino Intensyviosios terapijos asmens sveikatos priežiūros paslaugų teikimo suaugusiesiems reikalavimų aprašo 12 punktu, kuriame nurodyta, kokia įranga turi būti intensyviosios terapijos padalinyje, reikalinga įsigyti 12.1, 12.2 ir 12.3 punktuose nurodytus medicininius prietaisus: inžinerinių sistemų lubines konsoles bei automatinį krūtinės ląstos paspaudėją.</w:t>
                  </w:r>
                </w:p>
                <w:p w14:paraId="334DBB28" w14:textId="12863D98">
                  <w:pPr>
                    <w:tabs>
                      <w:tab w:val="left" w:pos="993"/>
                      <w:tab w:val="left" w:pos="1134"/>
                    </w:tabs>
                    <w:suppressAutoHyphens/>
                    <w:ind w:firstLine="709"/>
                    <w:jc w:val="both"/>
                    <w:textAlignment w:val="baseline"/>
                  </w:pPr>
                  <w:r>
                    <w:rPr>
                      <w:rFonts w:ascii="Symbol" w:hAnsi="Symbol"/>
                    </w:rPr>
                    <w:t></w:t>
                    <w:tab/>
                  </w:r>
                  <w:r>
                    <w:rPr>
                      <w:szCs w:val="24"/>
                    </w:rPr>
                    <w:t>2024 metais VšĮ Radviliškio ligoninėje pradėjo dirbti 3 nauji perspektyvūs gydytojai oftalmologai, kurie diagnozuoja bei gydo regos sutrikimus ir akių ligas, tokias kaip trumparegystė, toliaregystė, glaukoma, katarakta, ir pan. Siekiant užtikrinti kokybišką tyrimų dėl glaukomos ir / ar kataraktos atlikimą, reikalinga įsigyti šiuos medicininius prietaisus: optinį koherentinį tomografą su stalu ir oftalmologinį YAG lazerį su stalu.</w:t>
                  </w:r>
                </w:p>
                <w:p w14:paraId="3F56F4ED" w14:textId="2254518E">
                  <w:pPr>
                    <w:tabs>
                      <w:tab w:val="left" w:pos="993"/>
                      <w:tab w:val="left" w:pos="1134"/>
                    </w:tabs>
                    <w:suppressAutoHyphens/>
                    <w:ind w:firstLine="709"/>
                    <w:jc w:val="both"/>
                    <w:textAlignment w:val="baseline"/>
                  </w:pPr>
                  <w:r>
                    <w:rPr>
                      <w:b/>
                    </w:rPr>
                    <w:t xml:space="preserve">Sprendimo projekto rengimą paskatinusios priežastys. </w:t>
                  </w:r>
                  <w:r>
                    <w:rPr>
                      <w:szCs w:val="24"/>
                    </w:rPr>
                    <w:t>VšĮ Radviliškio ligoninės įstatų, patvirtintų Radviliškio rajono savivaldybės tarybos 2022 m. sausio 20 d. sprendimo Nr. T-637 „Dėl viešosios įstaigos Radviliškio ligoninės įstatų patvirtinimo“ 1 punktu, 20.8.7 punktas nurodo, kad savininko kompetencija yra priimti sprendimą dėl įstaigos nuosavybės teise priklausančio ilgalaikio turto įsigijimo, jei jo vertė didesnė nei 15 tūkstančių eurų.</w:t>
                  </w:r>
                </w:p>
              </w:sdtContent>
            </w:sdt>
            <w:sdt>
              <w:sdtPr>
                <w:alias w:val="2 p."/>
                <w:tag w:val="part_5fdb99a08baf454daac4ebae30afd75a"/>
                <w:lock w:val="sdtLocked"/>
                <w:richText/>
              </w:sdtPr>
              <w:sdtContent>
                <w:p w14:paraId="4819F170" w14:textId="3E026623">
                  <w:pPr>
                    <w:tabs>
                      <w:tab w:val="left" w:pos="993"/>
                    </w:tabs>
                    <w:spacing w:line="276" w:lineRule="auto"/>
                    <w:ind w:firstLine="709"/>
                    <w:jc w:val="both"/>
                    <w:rPr>
                      <w:b/>
                      <w:bCs/>
                    </w:rPr>
                  </w:pPr>
                  <w:sdt>
                    <w:sdtPr>
                      <w:alias w:val="Numeris"/>
                      <w:tag w:val="nr_5fdb99a08baf454daac4ebae30afd75a"/>
                      <w:lock w:val="sdtLocked"/>
                      <w:richText/>
                    </w:sdtPr>
                    <w:sdtContent>
                      <w:r>
                        <w:rPr>
                          <w:b/>
                          <w:bCs/>
                        </w:rPr>
                        <w:t>2</w:t>
                      </w:r>
                    </w:sdtContent>
                  </w:sdt>
                  <w:r>
                    <w:rPr>
                      <w:b/>
                      <w:bCs/>
                    </w:rPr>
                    <w:t>.</w:t>
                    <w:tab/>
                    <w:t>Projekto iniciatoriai (institucija, asmenys ar piliečių atstovai) ir rengėjai.</w:t>
                  </w:r>
                </w:p>
                <w:p w14:paraId="26503D04" w14:textId="4BC4BFF2">
                  <w:pPr>
                    <w:suppressAutoHyphens/>
                    <w:spacing w:line="276" w:lineRule="auto"/>
                    <w:ind w:firstLine="709"/>
                    <w:jc w:val="both"/>
                    <w:textAlignment w:val="baseline"/>
                  </w:pPr>
                  <w:r>
                    <w:t xml:space="preserve">Projekto iniciatorius – VšĮ Radviliškio ligoninė. </w:t>
                  </w:r>
                </w:p>
              </w:sdtContent>
            </w:sdt>
            <w:sdt>
              <w:sdtPr>
                <w:alias w:val="3 p."/>
                <w:tag w:val="part_fa5be793a928454dbaa0cbd480902574"/>
                <w:lock w:val="sdtLocked"/>
                <w:richText/>
              </w:sdtPr>
              <w:sdtContent>
                <w:p w14:paraId="6F41886F" w14:textId="5F3623E2">
                  <w:pPr>
                    <w:tabs>
                      <w:tab w:val="left" w:pos="993"/>
                    </w:tabs>
                    <w:spacing w:line="276" w:lineRule="auto"/>
                    <w:ind w:firstLine="709"/>
                    <w:jc w:val="both"/>
                    <w:rPr>
                      <w:b/>
                    </w:rPr>
                  </w:pPr>
                  <w:sdt>
                    <w:sdtPr>
                      <w:alias w:val="Numeris"/>
                      <w:tag w:val="nr_fa5be793a928454dbaa0cbd480902574"/>
                      <w:lock w:val="sdtLocked"/>
                      <w:richText/>
                    </w:sdtPr>
                    <w:sdtContent>
                      <w:r>
                        <w:rPr>
                          <w:b/>
                        </w:rPr>
                        <w:t>3</w:t>
                      </w:r>
                    </w:sdtContent>
                  </w:sdt>
                  <w:r>
                    <w:rPr>
                      <w:b/>
                    </w:rPr>
                    <w:t>.</w:t>
                    <w:tab/>
                    <w:t>Kaip šiuo metu yra reguliuojami sprendimo projekte aptarti teisiniai santykiai.</w:t>
                  </w:r>
                </w:p>
                <w:p w14:paraId="2ED9A801" w14:textId="1B58738C">
                  <w:pPr>
                    <w:tabs>
                      <w:tab w:val="left" w:pos="993"/>
                    </w:tabs>
                    <w:suppressAutoHyphens/>
                    <w:spacing w:line="276" w:lineRule="auto"/>
                    <w:ind w:firstLine="709"/>
                    <w:jc w:val="both"/>
                    <w:textAlignment w:val="baseline"/>
                    <w:rPr>
                      <w:b/>
                      <w:bCs/>
                    </w:rPr>
                  </w:pPr>
                  <w:r>
                    <w:rPr>
                      <w:szCs w:val="24"/>
                    </w:rPr>
                    <w:t>Lietuvos Respublikos vietos savivaldos įstatymo 15 straipsnio 4 dalis ir 16 straipsnio 1 dalis.</w:t>
                  </w:r>
                </w:p>
              </w:sdtContent>
            </w:sdt>
            <w:sdt>
              <w:sdtPr>
                <w:alias w:val="4 p."/>
                <w:tag w:val="part_ca00e12d745d42fc83c03f5de06932eb"/>
                <w:lock w:val="sdtLocked"/>
                <w:richText/>
              </w:sdtPr>
              <w:sdtContent>
                <w:p w14:paraId="0CCD05D0" w14:textId="3ABC5490">
                  <w:pPr>
                    <w:tabs>
                      <w:tab w:val="left" w:pos="993"/>
                    </w:tabs>
                    <w:spacing w:line="276" w:lineRule="auto"/>
                    <w:ind w:firstLine="709"/>
                    <w:jc w:val="both"/>
                    <w:rPr>
                      <w:shd w:val="clear" w:color="auto" w:fill="FFFFFF"/>
                    </w:rPr>
                  </w:pPr>
                  <w:sdt>
                    <w:sdtPr>
                      <w:alias w:val="Numeris"/>
                      <w:tag w:val="nr_ca00e12d745d42fc83c03f5de06932eb"/>
                      <w:lock w:val="sdtLocked"/>
                      <w:richText/>
                    </w:sdtPr>
                    <w:sdtContent>
                      <w:r>
                        <w:rPr>
                          <w:b/>
                        </w:rPr>
                        <w:t>4</w:t>
                      </w:r>
                    </w:sdtContent>
                  </w:sdt>
                  <w:r>
                    <w:rPr>
                      <w:b/>
                    </w:rPr>
                    <w:t>.</w:t>
                    <w:tab/>
                  </w:r>
                  <w:r>
                    <w:rPr>
                      <w:b/>
                      <w:bCs/>
                    </w:rPr>
                    <w:t>Kokios siūlomos naujos teisinio reguliavimo nuostatos, kokių teigiamų rezultatų laukiama.</w:t>
                  </w:r>
                </w:p>
                <w:p w14:paraId="7AF5D183" w14:textId="77777777">
                  <w:pPr>
                    <w:tabs>
                      <w:tab w:val="left" w:pos="993"/>
                    </w:tabs>
                    <w:suppressAutoHyphens/>
                    <w:spacing w:line="276" w:lineRule="auto"/>
                    <w:ind w:firstLine="709"/>
                    <w:jc w:val="both"/>
                    <w:textAlignment w:val="baseline"/>
                    <w:rPr>
                      <w:color w:val="000000"/>
                    </w:rPr>
                  </w:pPr>
                  <w:r>
                    <w:t xml:space="preserve">Bus </w:t>
                  </w:r>
                  <w:r>
                    <w:rPr>
                      <w:color w:val="000000"/>
                    </w:rPr>
                    <w:t>leista viešajai įstaigai Radviliškio ligoninei viešųjų pirkimų būdu pirkti ilgalaikį materialųjį turtą:</w:t>
                  </w:r>
                </w:p>
                <w:p w14:paraId="3910FA1B" w14:textId="0F19AA7C">
                  <w:pPr>
                    <w:tabs>
                      <w:tab w:val="left" w:pos="993"/>
                    </w:tabs>
                    <w:suppressAutoHyphens/>
                    <w:spacing w:line="276" w:lineRule="auto"/>
                    <w:ind w:left="720" w:hanging="11"/>
                    <w:jc w:val="both"/>
                    <w:textAlignment w:val="baseline"/>
                    <w:rPr>
                      <w:color w:val="000000"/>
                    </w:rPr>
                  </w:pPr>
                  <w:r>
                    <w:rPr>
                      <w:rFonts w:ascii="Symbol" w:hAnsi="Symbol"/>
                      <w:color w:val="000000"/>
                    </w:rPr>
                    <w:t></w:t>
                    <w:tab/>
                  </w:r>
                  <w:r>
                    <w:rPr>
                      <w:color w:val="000000"/>
                    </w:rPr>
                    <w:t>Ultragarsinę diagnostikos sistemą, kurios kaina ne didesnė kaip 48 000 Eur be PVM;</w:t>
                  </w:r>
                </w:p>
                <w:p w14:paraId="0A3F70AE" w14:textId="09DD02CB">
                  <w:pPr>
                    <w:tabs>
                      <w:tab w:val="left" w:pos="993"/>
                    </w:tabs>
                    <w:suppressAutoHyphens/>
                    <w:spacing w:line="276" w:lineRule="auto"/>
                    <w:ind w:firstLine="709"/>
                    <w:jc w:val="both"/>
                    <w:textAlignment w:val="baseline"/>
                    <w:rPr>
                      <w:color w:val="000000"/>
                    </w:rPr>
                  </w:pPr>
                  <w:r>
                    <w:rPr>
                      <w:rFonts w:ascii="Symbol" w:hAnsi="Symbol"/>
                      <w:color w:val="000000"/>
                    </w:rPr>
                    <w:t></w:t>
                    <w:tab/>
                  </w:r>
                  <w:r>
                    <w:t>Inžinerinių sistemų lubines konsoles ir automatinį krūtinės ląstos paspaudėją, kurių kaina ne didesnė kaip 39 000 Eur be PVM;</w:t>
                  </w:r>
                </w:p>
                <w:p w14:paraId="69977D39" w14:textId="26622FD0">
                  <w:pPr>
                    <w:tabs>
                      <w:tab w:val="left" w:pos="993"/>
                    </w:tabs>
                    <w:suppressAutoHyphens/>
                    <w:spacing w:line="276" w:lineRule="auto"/>
                    <w:ind w:firstLine="709"/>
                    <w:jc w:val="both"/>
                    <w:textAlignment w:val="baseline"/>
                    <w:rPr>
                      <w:color w:val="000000"/>
                    </w:rPr>
                  </w:pPr>
                  <w:r>
                    <w:rPr>
                      <w:rFonts w:ascii="Symbol" w:hAnsi="Symbol"/>
                      <w:color w:val="000000"/>
                    </w:rPr>
                    <w:t></w:t>
                    <w:tab/>
                  </w:r>
                  <w:r>
                    <w:t>Optinį koherentinį tomografą su stalu ir oftalmologinį YAG lazerį su stalu, kurių kaina ne didesnė kaip 91 000 Eur be PVM.</w:t>
                  </w:r>
                </w:p>
              </w:sdtContent>
            </w:sdt>
            <w:sdt>
              <w:sdtPr>
                <w:alias w:val="5 p."/>
                <w:tag w:val="part_f2b120fe62ab4124825b5436b2b0b0bf"/>
                <w:lock w:val="sdtLocked"/>
                <w:richText/>
              </w:sdtPr>
              <w:sdtContent>
                <w:p w14:paraId="236E8E0A" w14:textId="3B3F6A5F">
                  <w:pPr>
                    <w:tabs>
                      <w:tab w:val="left" w:pos="993"/>
                    </w:tabs>
                    <w:spacing w:line="276" w:lineRule="auto"/>
                    <w:ind w:firstLine="709"/>
                    <w:jc w:val="both"/>
                    <w:rPr>
                      <w:b/>
                      <w:bCs/>
                    </w:rPr>
                  </w:pPr>
                  <w:sdt>
                    <w:sdtPr>
                      <w:alias w:val="Numeris"/>
                      <w:tag w:val="nr_f2b120fe62ab4124825b5436b2b0b0bf"/>
                      <w:lock w:val="sdtLocked"/>
                      <w:richText/>
                    </w:sdtPr>
                    <w:sdtContent>
                      <w:r>
                        <w:rPr>
                          <w:b/>
                          <w:bCs/>
                        </w:rPr>
                        <w:t>5</w:t>
                      </w:r>
                    </w:sdtContent>
                  </w:sdt>
                  <w:r>
                    <w:rPr>
                      <w:b/>
                      <w:bCs/>
                    </w:rPr>
                    <w:t>.</w:t>
                    <w:tab/>
                    <w:t>Galimos neigiamos priimto sprendimo projekto pasekmės ir kokių priemonių reikėtų imtis, kad tokių pasekmių būtų išvengta.</w:t>
                  </w:r>
                </w:p>
                <w:p w14:paraId="6FA9CF4C" w14:textId="49D21714">
                  <w:pPr>
                    <w:suppressAutoHyphens/>
                    <w:spacing w:line="276" w:lineRule="auto"/>
                    <w:ind w:firstLine="709"/>
                    <w:jc w:val="both"/>
                    <w:textAlignment w:val="baseline"/>
                  </w:pPr>
                  <w:r>
                    <w:rPr>
                      <w:bCs/>
                    </w:rPr>
                    <w:t>Pasekmės tik teigiamos, nes bus pagerintas Radviliškio rajono gyventojams paslaugų prieinamumas.</w:t>
                  </w:r>
                </w:p>
              </w:sdtContent>
            </w:sdt>
            <w:sdt>
              <w:sdtPr>
                <w:alias w:val="6 p."/>
                <w:tag w:val="part_29695653b9c44693a74acf26b8a190da"/>
                <w:lock w:val="sdtLocked"/>
                <w:richText/>
              </w:sdtPr>
              <w:sdtContent>
                <w:p w14:paraId="6D552A01" w14:textId="78D45E84">
                  <w:pPr>
                    <w:tabs>
                      <w:tab w:val="left" w:pos="993"/>
                    </w:tabs>
                    <w:spacing w:line="276" w:lineRule="auto"/>
                    <w:ind w:firstLine="709"/>
                    <w:jc w:val="both"/>
                    <w:rPr>
                      <w:b/>
                      <w:bCs/>
                    </w:rPr>
                  </w:pPr>
                  <w:sdt>
                    <w:sdtPr>
                      <w:alias w:val="Numeris"/>
                      <w:tag w:val="nr_29695653b9c44693a74acf26b8a190da"/>
                      <w:lock w:val="sdtLocked"/>
                      <w:richText/>
                    </w:sdtPr>
                    <w:sdtContent>
                      <w:r>
                        <w:rPr>
                          <w:b/>
                          <w:bCs/>
                        </w:rPr>
                        <w:t>6</w:t>
                      </w:r>
                    </w:sdtContent>
                  </w:sdt>
                  <w:r>
                    <w:rPr>
                      <w:b/>
                      <w:bCs/>
                    </w:rPr>
                    <w:t>.</w:t>
                    <w:tab/>
                    <w:t xml:space="preserve">Kokius teisės aktus būtina priimti, kokius galiojančius teisės aktus būtina pakeisti ar pripažinti netekusiais galios priėmus sprendimo projektą. </w:t>
                  </w:r>
                </w:p>
                <w:p w14:paraId="773966D7" w14:textId="77777777">
                  <w:pPr>
                    <w:tabs>
                      <w:tab w:val="left" w:pos="993"/>
                    </w:tabs>
                    <w:suppressAutoHyphens/>
                    <w:spacing w:line="276" w:lineRule="auto"/>
                    <w:ind w:left="709"/>
                    <w:jc w:val="both"/>
                    <w:textAlignment w:val="baseline"/>
                  </w:pPr>
                  <w:r>
                    <w:t>Nėra.</w:t>
                  </w:r>
                </w:p>
              </w:sdtContent>
            </w:sdt>
            <w:sdt>
              <w:sdtPr>
                <w:alias w:val="7 p."/>
                <w:tag w:val="part_438a00a0743d4d7ab8801e0fa8ec6ca6"/>
                <w:lock w:val="sdtLocked"/>
                <w:richText/>
              </w:sdtPr>
              <w:sdtContent>
                <w:p w14:paraId="702B3752" w14:textId="4442FCC1">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rPr>
                  </w:pPr>
                  <w:sdt>
                    <w:sdtPr>
                      <w:alias w:val="Numeris"/>
                      <w:tag w:val="nr_438a00a0743d4d7ab8801e0fa8ec6ca6"/>
                      <w:lock w:val="sdtLocked"/>
                      <w:richText/>
                    </w:sdtPr>
                    <w:sdtContent>
                      <w:r>
                        <w:rPr>
                          <w:b/>
                        </w:rPr>
                        <w:t>7</w:t>
                      </w:r>
                    </w:sdtContent>
                  </w:sdt>
                  <w:r>
                    <w:rPr>
                      <w:b/>
                    </w:rPr>
                    <w:t>.</w:t>
                    <w:tab/>
                    <w:t>Sprendimo projektui įgyvendinti reikalingos lėšos, finansavimo šaltiniai.</w:t>
                  </w:r>
                </w:p>
                <w:p w14:paraId="44F63050" w14:textId="1643B98C">
                  <w:pPr>
                    <w:tabs>
                      <w:tab w:val="left" w:pos="993"/>
                      <w:tab w:val="left" w:pos="1134"/>
                    </w:tabs>
                    <w:suppressAutoHyphens/>
                    <w:ind w:firstLine="709"/>
                    <w:jc w:val="both"/>
                    <w:textAlignment w:val="baseline"/>
                  </w:pPr>
                  <w:r>
                    <w:rPr>
                      <w:bCs/>
                    </w:rPr>
                    <w:t>VšĮ Radviliškio ligoninės lėšos.</w:t>
                  </w:r>
                </w:p>
              </w:sdtContent>
            </w:sdt>
            <w:sdt>
              <w:sdtPr>
                <w:alias w:val="8 p."/>
                <w:tag w:val="part_a78237702d3c4f478d141261b4269d34"/>
                <w:lock w:val="sdtLocked"/>
                <w:richText/>
              </w:sdtPr>
              <w:sdtContent>
                <w:p w14:paraId="33A839B7" w14:textId="257FBA62">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rPr>
                  </w:pPr>
                  <w:sdt>
                    <w:sdtPr>
                      <w:alias w:val="Numeris"/>
                      <w:tag w:val="nr_a78237702d3c4f478d141261b4269d34"/>
                      <w:lock w:val="sdtLocked"/>
                      <w:richText/>
                    </w:sdtPr>
                    <w:sdtContent>
                      <w:r>
                        <w:rPr>
                          <w:b/>
                        </w:rPr>
                        <w:t>8</w:t>
                      </w:r>
                    </w:sdtContent>
                  </w:sdt>
                  <w:r>
                    <w:rPr>
                      <w:b/>
                    </w:rPr>
                    <w:t>.</w:t>
                    <w:tab/>
                    <w:t xml:space="preserve">Sprendimo projekto rengimo metu gauti specialistų vertinimai ir išvados. </w:t>
                  </w:r>
                </w:p>
                <w:p w14:paraId="57BAF45A"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bCs/>
                    </w:rPr>
                  </w:pPr>
                  <w:r>
                    <w:rPr>
                      <w:bCs/>
                    </w:rPr>
                    <w:t>Sprendimo projektas</w:t>
                  </w:r>
                  <w:r>
                    <w:rPr>
                      <w:b/>
                    </w:rPr>
                    <w:t xml:space="preserve"> </w:t>
                  </w:r>
                  <w:r>
                    <w:rPr>
                      <w:bCs/>
                    </w:rPr>
                    <w:t>suderintas su savivaldybės juristu, kalbininku, administracijos direktore, vicemerais ir meru.</w:t>
                  </w:r>
                </w:p>
              </w:sdtContent>
            </w:sdt>
            <w:sdt>
              <w:sdtPr>
                <w:alias w:val="9 p."/>
                <w:tag w:val="part_4d1994e34357487db91761969ef8f4a9"/>
                <w:lock w:val="sdtLocked"/>
                <w:richText/>
              </w:sdtPr>
              <w:sdtContent>
                <w:p w14:paraId="3A3CF67D" w14:textId="7FD2D1E2">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rPr>
                  </w:pPr>
                  <w:sdt>
                    <w:sdtPr>
                      <w:alias w:val="Numeris"/>
                      <w:tag w:val="nr_4d1994e34357487db91761969ef8f4a9"/>
                      <w:lock w:val="sdtLocked"/>
                      <w:richText/>
                    </w:sdtPr>
                    <w:sdtContent>
                      <w:r>
                        <w:rPr>
                          <w:b/>
                        </w:rPr>
                        <w:t>9</w:t>
                      </w:r>
                    </w:sdtContent>
                  </w:sdt>
                  <w:r>
                    <w:rPr>
                      <w:b/>
                    </w:rPr>
                    <w:t>.</w:t>
                    <w:tab/>
                    <w:t xml:space="preserve">Numatomo teisinio reguliavimo poveikio vertinimo rezultatai. </w:t>
                  </w:r>
                </w:p>
                <w:p w14:paraId="4FC8F26D"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bCs/>
                    </w:rPr>
                  </w:pPr>
                  <w:r>
                    <w:rPr>
                      <w:bCs/>
                    </w:rPr>
                    <w:t xml:space="preserve">Rezultatai nenumatomi. </w:t>
                  </w:r>
                </w:p>
              </w:sdtContent>
            </w:sdt>
            <w:sdt>
              <w:sdtPr>
                <w:alias w:val="10 p."/>
                <w:tag w:val="part_fa8f98da2b3247488883e0d2f84abdf5"/>
                <w:lock w:val="sdtLocked"/>
                <w:richText/>
              </w:sdtPr>
              <w:sdtContent>
                <w:p w14:paraId="6B091158" w14:textId="01FDC4B8">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rPr>
                  </w:pPr>
                  <w:sdt>
                    <w:sdtPr>
                      <w:alias w:val="Numeris"/>
                      <w:tag w:val="nr_fa8f98da2b3247488883e0d2f84abdf5"/>
                      <w:lock w:val="sdtLocked"/>
                      <w:richText/>
                    </w:sdtPr>
                    <w:sdtContent>
                      <w:r>
                        <w:rPr>
                          <w:b/>
                          <w:bCs/>
                        </w:rPr>
                        <w:t>10</w:t>
                      </w:r>
                    </w:sdtContent>
                  </w:sdt>
                  <w:r>
                    <w:rPr>
                      <w:b/>
                      <w:bCs/>
                    </w:rPr>
                    <w:t>.</w:t>
                    <w:tab/>
                  </w:r>
                  <w:r>
                    <w:rPr>
                      <w:rFonts w:eastAsia="Calibri"/>
                      <w:b/>
                      <w:lang w:eastAsia="ar-SA"/>
                    </w:rPr>
                    <w:t>Sprendimo projekto antikorupcinis vertinimas.</w:t>
                  </w:r>
                </w:p>
                <w:p w14:paraId="55EB3D53" w14:textId="77777777">
                  <w:pPr>
                    <w:tabs>
                      <w:tab w:val="left" w:pos="1134"/>
                    </w:tabs>
                    <w:suppressAutoHyphens/>
                    <w:spacing w:line="276" w:lineRule="auto"/>
                    <w:ind w:firstLine="709"/>
                    <w:textAlignment w:val="baseline"/>
                    <w:rPr>
                      <w:rFonts w:eastAsia="Calibri"/>
                    </w:rPr>
                  </w:pPr>
                  <w:r>
                    <w:rPr>
                      <w:rFonts w:eastAsia="Calibri"/>
                    </w:rPr>
                    <w:t>Teisės akto projektas antikorupciniam vertinimui neteikiamas.</w:t>
                  </w:r>
                </w:p>
              </w:sdtContent>
            </w:sdt>
            <w:sdt>
              <w:sdtPr>
                <w:alias w:val="11 p."/>
                <w:tag w:val="part_6a18faa8fd4144799b2c0bed3413c610"/>
                <w:lock w:val="sdtLocked"/>
                <w:richText/>
              </w:sdtPr>
              <w:sdtContent>
                <w:p w14:paraId="3C9C89C5" w14:textId="672BF68D">
                  <w:pPr>
                    <w:tabs>
                      <w:tab w:val="left" w:pos="1134"/>
                    </w:tabs>
                    <w:spacing w:line="276" w:lineRule="auto"/>
                    <w:ind w:firstLine="709"/>
                    <w:rPr>
                      <w:rFonts w:eastAsia="Calibri"/>
                      <w:b/>
                      <w:bCs/>
                    </w:rPr>
                  </w:pPr>
                  <w:sdt>
                    <w:sdtPr>
                      <w:alias w:val="Numeris"/>
                      <w:tag w:val="nr_6a18faa8fd4144799b2c0bed3413c610"/>
                      <w:lock w:val="sdtLocked"/>
                      <w:richText/>
                    </w:sdtPr>
                    <w:sdtContent>
                      <w:r>
                        <w:rPr>
                          <w:rFonts w:eastAsia="Calibri"/>
                          <w:b/>
                          <w:bCs/>
                        </w:rPr>
                        <w:t>11</w:t>
                      </w:r>
                    </w:sdtContent>
                  </w:sdt>
                  <w:r>
                    <w:rPr>
                      <w:rFonts w:eastAsia="Calibri"/>
                      <w:b/>
                      <w:bCs/>
                    </w:rPr>
                    <w:t>.</w:t>
                    <w:tab/>
                    <w:t xml:space="preserve">Kiti, iniciatoriaus nuomone, reikalingi pagrindimai ir paaiškinimai. </w:t>
                  </w:r>
                </w:p>
                <w:p w14:paraId="5C5E24A1" w14:textId="77777777">
                  <w:pPr>
                    <w:tabs>
                      <w:tab w:val="left" w:pos="1134"/>
                    </w:tabs>
                    <w:suppressAutoHyphens/>
                    <w:spacing w:line="276" w:lineRule="auto"/>
                    <w:ind w:left="709"/>
                    <w:textAlignment w:val="baseline"/>
                    <w:rPr>
                      <w:rFonts w:eastAsia="Calibri"/>
                    </w:rPr>
                  </w:pPr>
                  <w:r>
                    <w:rPr>
                      <w:rFonts w:eastAsia="Calibri"/>
                    </w:rPr>
                    <w:t xml:space="preserve">Nėra. </w:t>
                  </w:r>
                </w:p>
              </w:sdtContent>
            </w:sdt>
            <w:sdt>
              <w:sdtPr>
                <w:alias w:val="12 p."/>
                <w:tag w:val="part_bb28043506f541afb40c0b5e7df39ff3"/>
                <w:lock w:val="sdtLocked"/>
                <w:richText/>
              </w:sdtPr>
              <w:sdtContent>
                <w:p w14:paraId="22B01B11" w14:textId="53D99FCC">
                  <w:pPr>
                    <w:tabs>
                      <w:tab w:val="left" w:pos="1134"/>
                    </w:tabs>
                    <w:spacing w:line="276" w:lineRule="auto"/>
                    <w:ind w:firstLine="709"/>
                    <w:rPr>
                      <w:rFonts w:eastAsia="Calibri"/>
                      <w:b/>
                      <w:bCs/>
                    </w:rPr>
                  </w:pPr>
                  <w:sdt>
                    <w:sdtPr>
                      <w:alias w:val="Numeris"/>
                      <w:tag w:val="nr_bb28043506f541afb40c0b5e7df39ff3"/>
                      <w:lock w:val="sdtLocked"/>
                      <w:richText/>
                    </w:sdtPr>
                    <w:sdtContent>
                      <w:r>
                        <w:rPr>
                          <w:rFonts w:eastAsia="Calibri"/>
                          <w:b/>
                          <w:bCs/>
                        </w:rPr>
                        <w:t>12</w:t>
                      </w:r>
                    </w:sdtContent>
                  </w:sdt>
                  <w:r>
                    <w:rPr>
                      <w:rFonts w:eastAsia="Calibri"/>
                      <w:b/>
                      <w:bCs/>
                    </w:rPr>
                    <w:t>.</w:t>
                    <w:tab/>
                    <w:t xml:space="preserve">Pridedami dokumentai. </w:t>
                  </w:r>
                </w:p>
                <w:p w14:paraId="728F302F" w14:textId="273D392A">
                  <w:pPr>
                    <w:tabs>
                      <w:tab w:val="left" w:pos="993"/>
                    </w:tabs>
                    <w:suppressAutoHyphens/>
                    <w:spacing w:line="276" w:lineRule="auto"/>
                    <w:ind w:firstLine="709"/>
                    <w:jc w:val="both"/>
                    <w:textAlignment w:val="baseline"/>
                    <w:rPr>
                      <w:shd w:val="clear" w:color="auto" w:fill="FFFFFF"/>
                    </w:rPr>
                  </w:pPr>
                  <w:r>
                    <w:rPr>
                      <w:szCs w:val="24"/>
                    </w:rPr>
                    <w:t>VšĮ Radviliškio ligoninės raštas</w:t>
                  </w:r>
                  <w:r>
                    <w:t xml:space="preserve">, 1 lapas. </w:t>
                  </w:r>
                </w:p>
                <w:p w14:paraId="7A38640C" w14:textId="77777777">
                  <w:pPr>
                    <w:tabs>
                      <w:tab w:val="left" w:pos="7560"/>
                    </w:tabs>
                    <w:suppressAutoHyphens/>
                    <w:jc w:val="both"/>
                    <w:textAlignment w:val="baseline"/>
                    <w:rPr>
                      <w:rFonts w:eastAsia="Calibri"/>
                      <w:szCs w:val="24"/>
                    </w:rPr>
                  </w:pPr>
                </w:p>
                <w:p w14:paraId="4E4889AE" w14:textId="77777777">
                  <w:pPr>
                    <w:tabs>
                      <w:tab w:val="left" w:pos="7560"/>
                    </w:tabs>
                    <w:suppressAutoHyphens/>
                    <w:jc w:val="both"/>
                    <w:textAlignment w:val="baseline"/>
                    <w:rPr>
                      <w:rFonts w:eastAsia="Calibri"/>
                      <w:szCs w:val="24"/>
                    </w:rPr>
                  </w:pPr>
                </w:p>
                <w:p w14:paraId="60630CA1" w14:textId="77777777">
                  <w:pPr>
                    <w:tabs>
                      <w:tab w:val="left" w:pos="7560"/>
                    </w:tabs>
                    <w:suppressAutoHyphens/>
                    <w:jc w:val="both"/>
                    <w:textAlignment w:val="baseline"/>
                    <w:rPr>
                      <w:rFonts w:eastAsia="Calibri"/>
                      <w:szCs w:val="24"/>
                    </w:rPr>
                  </w:pPr>
                </w:p>
              </w:sdtContent>
            </w:sdt>
          </w:sdtContent>
        </w:sdt>
        <w:sdt>
          <w:sdtPr>
            <w:alias w:val="signatura"/>
            <w:tag w:val="part_530b23405d1d4282b6a77fec39e0331c"/>
            <w:lock w:val="sdtLocked"/>
            <w:richText/>
          </w:sdtPr>
          <w:sdtContent>
            <w:p w14:paraId="38FC46E4" w14:textId="7D8896A6">
              <w:pPr>
                <w:suppressAutoHyphens/>
                <w:jc w:val="both"/>
                <w:textAlignment w:val="baseline"/>
                <w:rPr>
                  <w:szCs w:val="24"/>
                </w:rPr>
              </w:pPr>
              <w:r>
                <w:rPr>
                  <w:szCs w:val="24"/>
                </w:rPr>
                <w:t>Sveikatos reikalų koordinatorė</w:t>
                <w:tab/>
                <w:tab/>
                <w:tab/>
                <w:t xml:space="preserve">                        Irmina Ruškienė</w:t>
              </w:r>
            </w:p>
          </w:sdtContent>
        </w:sdt>
      </w:sdtContent>
    </w:sdt>
    <w:sectPr>
      <w:pgSz w:w="11906" w:h="16838"/>
      <w:pgMar w:top="1134" w:right="567" w:bottom="1134"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61E70A" w14:textId="77777777">
      <w:pPr>
        <w:suppressAutoHyphens/>
        <w:textAlignment w:val="baseline"/>
      </w:pPr>
      <w:r>
        <w:separator/>
      </w:r>
    </w:p>
  </w:endnote>
  <w:endnote w:type="continuationSeparator" w:id="0">
    <w:p w14:paraId="05F1453B" w14:textId="77777777">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0EC24D" w14:textId="77777777">
      <w:pPr>
        <w:suppressAutoHyphens/>
        <w:textAlignment w:val="baseline"/>
      </w:pPr>
      <w:r>
        <w:rPr>
          <w:color w:val="000000"/>
        </w:rPr>
        <w:separator/>
      </w:r>
    </w:p>
  </w:footnote>
  <w:footnote w:type="continuationSeparator" w:id="0">
    <w:p w14:paraId="003FE09F" w14:textId="77777777">
      <w:pPr>
        <w:suppressAutoHyphens/>
        <w:textAlignment w:val="baseline"/>
      </w:pPr>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D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0BF92B"/>
  <w15:docId w15:val="{3CC45356-1B99-49BD-B9A6-42005E66C5D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02076249">
      <w:bodyDiv w:val="1"/>
      <w:marLeft w:val="0"/>
      <w:marRight w:val="0"/>
      <w:marTop w:val="0"/>
      <w:marBottom w:val="0"/>
      <w:divBdr>
        <w:top w:val="none" w:sz="0" w:space="0" w:color="auto"/>
        <w:left w:val="none" w:sz="0" w:space="0" w:color="auto"/>
        <w:bottom w:val="none" w:sz="0" w:space="0" w:color="auto"/>
        <w:right w:val="none" w:sz="0" w:space="0" w:color="auto"/>
      </w:divBdr>
    </w:div>
    <w:div w:id="1349864555">
      <w:bodyDiv w:val="1"/>
      <w:marLeft w:val="0"/>
      <w:marRight w:val="0"/>
      <w:marTop w:val="0"/>
      <w:marBottom w:val="0"/>
      <w:divBdr>
        <w:top w:val="none" w:sz="0" w:space="0" w:color="auto"/>
        <w:left w:val="none" w:sz="0" w:space="0" w:color="auto"/>
        <w:bottom w:val="none" w:sz="0" w:space="0" w:color="auto"/>
        <w:right w:val="none" w:sz="0" w:space="0" w:color="auto"/>
      </w:divBdr>
    </w:div>
    <w:div w:id="17443781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eac7e5a23f642259187b7e81acbb8e7" PartId="c78a5568006446d7900c94477e764502">
    <Part Type="preambule" DocPartId="c8576d3946a34414b2bef5e06b4d260d" PartId="17285f662eca4a0eb8ae6ccc53620101"/>
    <Part Type="punktas" Nr="1" Abbr="1 p." DocPartId="e0b655faadc347058d0da90b97a2277d" PartId="4a8187ec716c4e30be79c4a913f3b6e1">
      <Part Type="papunktis" Nr="1.1" Abbr="1.1 pp." DocPartId="faba57a900114a9fa2a88ceaf454fd3c" PartId="599c1cf499114039a9a737d9bc2156f9"/>
      <Part Type="papunktis" Nr="1.2" Abbr="1.2 pp." DocPartId="9b04ab754e84496f8d3f4d4204ae7ec0" PartId="3c7cd0eea228419199b5891a045c3848"/>
      <Part Type="papunktis" Nr="1.3" Abbr="1.3 pp." DocPartId="792094ba47034f6ba045ac3831ee88fc" PartId="84d60978302b495f99c2509dfa9b15f4"/>
    </Part>
    <Part Type="punktas" Nr="2" Abbr="2 p." DocPartId="d13d688567584ee0aa768bb8223469a8" PartId="42506b1434c04a55a274cdb1bb0860ea"/>
    <Part Type="skirsnis" Title="RADVILIŠKIO RAJONO SAVIVALDYBĖS TARYBOS SPRENDIMO PROJEKTO „DĖL LEIDIMO VIEŠAJAI ĮSTAIGAI RADVILIŠKIO LIGONINĖ PIRKTI ILGALAIKĮ MATERIALŲJĮ TURTĄ“ AIŠKINAMASIS RAŠTAS" DocPartId="45076f8a02d647178890bb6ad64e0411" PartId="0d950bcece7943f1a799ce1c9e5d9a6e">
      <Part Type="punktas" Nr="1" Abbr="1 p." DocPartId="570489e817d44bcdbcaeddf57bebf5c7" PartId="56dc22c09d394561b7a1aa8f736e2ef8"/>
      <Part Type="punktas" Nr="2" Abbr="2 p." DocPartId="a6e6c586e8a348bb93c9efa5bfa3ff7b" PartId="5fdb99a08baf454daac4ebae30afd75a"/>
      <Part Type="punktas" Nr="3" Abbr="3 p." DocPartId="ac8c248fff7945928018851488bd2069" PartId="fa5be793a928454dbaa0cbd480902574"/>
      <Part Type="punktas" Nr="4" Abbr="4 p." DocPartId="b33af41d65c548ec8acbafdd1c54f794" PartId="ca00e12d745d42fc83c03f5de06932eb"/>
      <Part Type="punktas" Nr="5" Abbr="5 p." DocPartId="50a33ca33b8646eeafb363fc8acf037a" PartId="f2b120fe62ab4124825b5436b2b0b0bf"/>
      <Part Type="punktas" Nr="6" Abbr="6 p." DocPartId="5346e6f8f2a947759d1772e0639a06bf" PartId="29695653b9c44693a74acf26b8a190da"/>
      <Part Type="punktas" Nr="7" Abbr="7 p." DocPartId="122cafff328b417c854caae08574a8bf" PartId="438a00a0743d4d7ab8801e0fa8ec6ca6"/>
      <Part Type="punktas" Nr="8" Abbr="8 p." DocPartId="ead2cfe1886b45f5aa01d4db0ea5bfc5" PartId="a78237702d3c4f478d141261b4269d34"/>
      <Part Type="punktas" Nr="9" Abbr="9 p." DocPartId="22323aa7b8134c8a8ee56f4920b79ac9" PartId="4d1994e34357487db91761969ef8f4a9"/>
      <Part Type="punktas" Nr="10" Abbr="10 p." DocPartId="5f117f970b594f338aa28f82f6161a03" PartId="fa8f98da2b3247488883e0d2f84abdf5"/>
      <Part Type="punktas" Nr="11" Abbr="11 p." DocPartId="7aaf2baec23241a191dbaf056f97cc84" PartId="6a18faa8fd4144799b2c0bed3413c610"/>
      <Part Type="punktas" Nr="12" Abbr="12 p." DocPartId="ac09a0602b524dbba6da7460d9f803b9" PartId="bb28043506f541afb40c0b5e7df39ff3"/>
    </Part>
    <Part Type="signatura" DocPartId="e37fd2b3f4014e92bc1ed5c0541a271e" PartId="530b23405d1d4282b6a77fec39e0331c"/>
  </Part>
</Parts>
</file>

<file path=customXml/itemProps1.xml><?xml version="1.0" encoding="utf-8"?>
<ds:datastoreItem xmlns:ds="http://schemas.openxmlformats.org/officeDocument/2006/customXml" ds:itemID="{5523D34C-F081-48B6-8A93-A3A9BFFA03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787</Words>
  <Characters>5465</Characters>
  <Application>Microsoft Office Word</Application>
  <DocSecurity>4</DocSecurity>
  <Lines>130</Lines>
  <Paragraphs>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6194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2024-12-06T07:19:00Z</dcterms:created>
  <dc:creator>Med. Auditas</dc:creator>
  <lastModifiedBy>adlibuser</lastModifiedBy>
  <lastPrinted>2022-09-20T11:55:00Z</lastPrinted>
  <dcterms:modified xsi:type="dcterms:W3CDTF">2024-12-06T07:19:00Z</dcterms:modified>
  <revision>2</revision>
</coreProperties>
</file>