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819"/>
          <w:tab w:val="right" w:pos="9638"/>
        </w:tabs>
        <w:rPr>
          <w:szCs w:val="24"/>
          <w:lang w:val="x-none"/>
        </w:rPr>
      </w:pPr>
    </w:p>
    <w:p>
      <w:pPr>
        <w:keepNext/>
        <w:jc w:val="center"/>
        <w:rPr>
          <w:b/>
          <w:caps/>
        </w:rPr>
      </w:pPr>
      <w:r>
        <w:rPr>
          <w:b/>
          <w:caps/>
        </w:rPr>
        <w:t>Šiaulių miesto savivaldybės taryba</w:t>
      </w:r>
    </w:p>
    <w:p>
      <w:pPr>
        <w:rPr>
          <w:sz w:val="22"/>
          <w:szCs w:val="22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widowControl w:val="0"/>
        <w:suppressAutoHyphens/>
        <w:spacing w:line="259" w:lineRule="auto"/>
        <w:jc w:val="center"/>
        <w:rPr>
          <w:b/>
          <w:caps/>
          <w:color w:val="000000"/>
          <w:szCs w:val="24"/>
          <w:lang w:eastAsia="ar-SA"/>
        </w:rPr>
      </w:pPr>
      <w:r>
        <w:rPr>
          <w:b/>
          <w:caps/>
          <w:color w:val="000000"/>
          <w:szCs w:val="24"/>
          <w:lang w:eastAsia="ar-SA"/>
        </w:rPr>
        <w:t>dĖL</w:t>
      </w:r>
      <w:r>
        <w:rPr>
          <w:color w:val="000000"/>
          <w:szCs w:val="24"/>
          <w:lang w:eastAsia="ar-SA"/>
        </w:rPr>
        <w:t xml:space="preserve"> </w:t>
      </w:r>
      <w:r>
        <w:rPr>
          <w:b/>
          <w:color w:val="000000"/>
          <w:szCs w:val="24"/>
          <w:lang w:eastAsia="ar-SA"/>
        </w:rPr>
        <w:t>ŠIAULIŲ MIESTO SAVIVALDYBĖS TARYBOS 2019 M. GRUODŽIO 12 D. SPRENDIMO NR. T-459 „</w:t>
      </w:r>
      <w:r>
        <w:rPr>
          <w:b/>
          <w:caps/>
          <w:color w:val="000000"/>
          <w:szCs w:val="24"/>
          <w:lang w:eastAsia="ar-SA" w:bidi="lt-LT"/>
        </w:rPr>
        <w:t xml:space="preserve">dėl </w:t>
      </w:r>
      <w:r>
        <w:rPr>
          <w:b/>
          <w:color w:val="000000"/>
          <w:szCs w:val="24"/>
          <w:lang w:eastAsia="ar-SA"/>
        </w:rPr>
        <w:t xml:space="preserve">VAIKŲ REGISTRAVIMO IR PRIĖMIMO Į ŠIAULIŲ MIESTO SAVIVALDYBĖS ŠVIETIMO ĮSTAIGAS, VYKDANČIAS IKIMOKYKLINIO IR (AR) PRIEŠMOKYKLINIO UGDYMO PROGRAMAS, TVARKOS APRAŠO </w:t>
      </w:r>
      <w:r>
        <w:rPr>
          <w:b/>
          <w:caps/>
          <w:color w:val="000000"/>
          <w:szCs w:val="24"/>
          <w:lang w:eastAsia="ar-SA"/>
        </w:rPr>
        <w:t>patvirtinimo</w:t>
      </w:r>
      <w:r>
        <w:rPr>
          <w:b/>
          <w:bCs/>
          <w:color w:val="000000"/>
          <w:szCs w:val="24"/>
          <w:lang w:eastAsia="ar-SA"/>
        </w:rPr>
        <w:t>“</w:t>
      </w:r>
      <w:r>
        <w:rPr>
          <w:b/>
          <w:color w:val="000000"/>
          <w:szCs w:val="24"/>
          <w:lang w:eastAsia="ar-SA"/>
        </w:rPr>
        <w:t xml:space="preserve"> PAKEITIMO</w:t>
      </w:r>
    </w:p>
    <w:p>
      <w:pPr>
        <w:rPr>
          <w:sz w:val="14"/>
          <w:szCs w:val="14"/>
        </w:rPr>
      </w:pPr>
    </w:p>
    <w:p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szCs w:val="24"/>
        </w:rPr>
      </w:pPr>
    </w:p>
    <w:p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spalio    d. Nr. </w:t>
      </w:r>
    </w:p>
    <w:p>
      <w:pPr>
        <w:keepNext/>
        <w:keepLines/>
        <w:jc w:val="center"/>
        <w:outlineLvl w:val="1"/>
        <w:rPr>
          <w:color w:val="000000"/>
          <w:szCs w:val="24"/>
        </w:rPr>
      </w:pPr>
      <w:r>
        <w:rPr>
          <w:color w:val="000000"/>
          <w:szCs w:val="24"/>
        </w:rPr>
        <w:t>Šiauliai</w:t>
      </w:r>
    </w:p>
    <w:p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szCs w:val="24"/>
        </w:rPr>
      </w:pPr>
    </w:p>
    <w:p>
      <w:pPr>
        <w:tabs>
          <w:tab w:val="left" w:pos="709"/>
        </w:tabs>
        <w:suppressAutoHyphens/>
        <w:ind w:right="108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Vadovaudamasi Lietuvos Respublikos vietos savivaldos įstatymo 18 straipsnio 1 punktu, Šiaulių miesto savivaldybės taryba n u s p r e n d ž i a:</w:t>
      </w:r>
    </w:p>
    <w:p>
      <w:pPr>
        <w:tabs>
          <w:tab w:val="left" w:pos="709"/>
          <w:tab w:val="left" w:pos="851"/>
          <w:tab w:val="left" w:pos="993"/>
        </w:tabs>
        <w:suppressAutoHyphens/>
        <w:ind w:right="108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Pakeisti Vaikų registravimo ir priėmimo į Šiaulių miesto savivaldybės švietimo įstaigas, vykdančias ikimokyklinio ir (ar) priešmokyklinio ugdymo programas, tvarkos aprašą, patvirtintą Šiaulių miesto savivaldybės tarybos 2019 m. gruodžio 12 d. sprendimu Nr. T-459 „Dėl Vaikų registravimo ir priėmimo į Šiaulių miesto savivaldybės švietimo įstaigas, vykdančias ikimokyklinio ir (ar) priešmokyklinio ugdymo programas, </w:t>
      </w:r>
      <w:r>
        <w:rPr>
          <w:color w:val="000000"/>
          <w:szCs w:val="24"/>
          <w:lang w:eastAsia="lt-LT"/>
        </w:rPr>
        <w:t xml:space="preserve">tvarkos </w:t>
      </w:r>
      <w:r>
        <w:rPr>
          <w:color w:val="000000"/>
          <w:szCs w:val="24"/>
          <w:lang w:eastAsia="ar-SA"/>
        </w:rPr>
        <w:t>aprašo patvirtinimo“</w:t>
      </w:r>
      <w:r>
        <w:rPr>
          <w:bCs/>
          <w:szCs w:val="24"/>
        </w:rPr>
        <w:t>:</w:t>
      </w:r>
    </w:p>
    <w:p>
      <w:pPr>
        <w:ind w:left="1070" w:hanging="360"/>
        <w:jc w:val="both"/>
        <w:rPr>
          <w:bCs/>
          <w:caps/>
          <w:szCs w:val="24"/>
        </w:rPr>
      </w:pPr>
      <w:r>
        <w:rPr>
          <w:bCs/>
          <w:caps/>
          <w:szCs w:val="24"/>
        </w:rPr>
        <w:t>1</w:t>
      </w:r>
      <w:r>
        <w:rPr>
          <w:bCs/>
          <w:caps/>
          <w:szCs w:val="24"/>
        </w:rPr>
        <w:t>.</w:t>
        <w:tab/>
      </w:r>
      <w:r>
        <w:rPr>
          <w:bCs/>
          <w:szCs w:val="24"/>
        </w:rPr>
        <w:t>Pripažinti netekusiu galios 3.1.3 papunktį.</w:t>
      </w:r>
    </w:p>
    <w:p>
      <w:pPr>
        <w:ind w:left="1070" w:hanging="360"/>
        <w:jc w:val="both"/>
        <w:rPr>
          <w:bCs/>
          <w:caps/>
          <w:szCs w:val="24"/>
        </w:rPr>
      </w:pPr>
      <w:r>
        <w:rPr>
          <w:bCs/>
          <w:caps/>
          <w:szCs w:val="24"/>
        </w:rPr>
        <w:t>2</w:t>
      </w:r>
      <w:r>
        <w:rPr>
          <w:bCs/>
          <w:caps/>
          <w:szCs w:val="24"/>
        </w:rPr>
        <w:t>.</w:t>
        <w:tab/>
      </w:r>
      <w:r>
        <w:rPr>
          <w:bCs/>
          <w:szCs w:val="24"/>
        </w:rPr>
        <w:t>Pripažinti netekusiu galios 4 punktą.</w:t>
      </w:r>
    </w:p>
    <w:p>
      <w:pPr>
        <w:ind w:left="1070" w:hanging="360"/>
        <w:jc w:val="both"/>
        <w:rPr>
          <w:bCs/>
          <w:caps/>
          <w:szCs w:val="24"/>
        </w:rPr>
      </w:pPr>
      <w:r>
        <w:rPr>
          <w:bCs/>
          <w:caps/>
          <w:szCs w:val="24"/>
        </w:rPr>
        <w:t>3</w:t>
      </w:r>
      <w:r>
        <w:rPr>
          <w:bCs/>
          <w:caps/>
          <w:szCs w:val="24"/>
        </w:rPr>
        <w:t>.</w:t>
        <w:tab/>
      </w:r>
      <w:r>
        <w:rPr>
          <w:bCs/>
          <w:szCs w:val="24"/>
        </w:rPr>
        <w:t xml:space="preserve">Pakeisti </w:t>
      </w:r>
      <w:r>
        <w:rPr>
          <w:szCs w:val="24"/>
        </w:rPr>
        <w:t>6.5 papunktį ir jį išdėstyti taip:</w:t>
      </w:r>
    </w:p>
    <w:p>
      <w:pPr>
        <w:tabs>
          <w:tab w:val="left" w:pos="851"/>
        </w:tabs>
        <w:suppressAutoHyphens/>
        <w:ind w:firstLine="567"/>
        <w:jc w:val="both"/>
        <w:rPr>
          <w:szCs w:val="24"/>
        </w:rPr>
      </w:pPr>
      <w:r>
        <w:rPr>
          <w:caps/>
          <w:szCs w:val="24"/>
        </w:rPr>
        <w:t>„</w:t>
      </w:r>
      <w:r>
        <w:rPr>
          <w:caps/>
          <w:szCs w:val="24"/>
        </w:rPr>
        <w:t>6.5</w:t>
      </w:r>
      <w:r>
        <w:rPr>
          <w:caps/>
          <w:szCs w:val="24"/>
        </w:rPr>
        <w:t xml:space="preserve">. </w:t>
      </w:r>
      <w:r>
        <w:rPr>
          <w:rFonts w:eastAsia="Calibri"/>
          <w:color w:val="000000"/>
          <w:szCs w:val="24"/>
        </w:rPr>
        <w:t xml:space="preserve">laisva vieta grupėje – neužpildyta vieta grupėje iki </w:t>
      </w:r>
      <w:r>
        <w:rPr>
          <w:rFonts w:eastAsia="Calibri"/>
          <w:color w:val="000000"/>
          <w:szCs w:val="24"/>
          <w:lang w:eastAsia="lt-LT"/>
        </w:rPr>
        <w:t>Lietuvos higienos normoje HN 75:2016 „Ikimokyklinio ir priešmokyklinio ugdymo programų vykdymo bendrieji sveikatos saugos reikalavimai“ nurodyto vaikų skaičiaus pagal amžiaus grupes;</w:t>
      </w:r>
      <w:r>
        <w:rPr>
          <w:szCs w:val="24"/>
        </w:rPr>
        <w:t>“.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>.</w:t>
        <w:tab/>
        <w:t>Pakeisti 7 punktą ir jį išdėstyti taip:</w:t>
      </w:r>
    </w:p>
    <w:p>
      <w:pPr>
        <w:tabs>
          <w:tab w:val="left" w:pos="709"/>
          <w:tab w:val="left" w:pos="851"/>
        </w:tabs>
        <w:suppressAutoHyphens/>
        <w:ind w:firstLine="620"/>
        <w:jc w:val="both"/>
        <w:rPr>
          <w:color w:val="000000"/>
          <w:szCs w:val="24"/>
          <w:lang w:eastAsia="ar-SA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. </w:t>
      </w:r>
      <w:r>
        <w:rPr>
          <w:color w:val="000000"/>
          <w:szCs w:val="24"/>
          <w:lang w:eastAsia="ar-SA"/>
        </w:rPr>
        <w:t xml:space="preserve">Vaikams registruoti naudojama </w:t>
      </w:r>
      <w:r>
        <w:rPr>
          <w:color w:val="000000"/>
          <w:szCs w:val="24"/>
          <w:shd w:val="clear" w:color="auto" w:fill="FFFFFF"/>
        </w:rPr>
        <w:t>Vaikų registracijos į Šiaulių miesto savivaldybės švietimo įstaigas, vykdančias ikimokyklinio ugdymo programas, duomenų bazė</w:t>
      </w:r>
      <w:r>
        <w:rPr>
          <w:color w:val="000000"/>
          <w:szCs w:val="24"/>
          <w:lang w:eastAsia="ar-SA"/>
        </w:rPr>
        <w:t xml:space="preserve"> (toliau – Duomenų bazė), kurios nuostatus tvirtina Šiaulių miesto savivaldybės (toliau – Savivaldybė) administracijos direktorius.“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5</w:t>
      </w:r>
      <w:r>
        <w:rPr>
          <w:bCs/>
          <w:szCs w:val="24"/>
        </w:rPr>
        <w:t>.</w:t>
        <w:tab/>
        <w:t>Pakeisti 17.2 papunktį ir jį išdėstyti taip:</w:t>
      </w:r>
    </w:p>
    <w:p>
      <w:pPr>
        <w:ind w:firstLine="71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17.2</w:t>
      </w:r>
      <w:r>
        <w:rPr>
          <w:bCs/>
          <w:szCs w:val="24"/>
        </w:rPr>
        <w:t xml:space="preserve">. </w:t>
      </w:r>
      <w:r>
        <w:rPr>
          <w:color w:val="000000"/>
          <w:szCs w:val="24"/>
          <w:lang w:eastAsia="lt-LT"/>
        </w:rPr>
        <w:t>švietimo įstaigoje, išskyrus specialiosios paskirties, priešmokyklinio ugdymo grupė formuojama tik tuo atveju, jeigu yra tenkinamos 17.1 papunktyje nurodytos sąlygos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ir šalia nėra bendrojo ugdymo mokyklos, įgyvendinančios priešmokyklinio ugdymo programą,  arba mokykloje negali būti ugdomi visi norintieji;“.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6</w:t>
      </w:r>
      <w:r>
        <w:rPr>
          <w:bCs/>
          <w:szCs w:val="24"/>
        </w:rPr>
        <w:t>.</w:t>
        <w:tab/>
        <w:t>Pakeisti 22.4 papunktį ir jį išdėstyti taip:</w:t>
      </w:r>
    </w:p>
    <w:p>
      <w:pPr>
        <w:ind w:left="710"/>
        <w:jc w:val="both"/>
        <w:rPr>
          <w:bCs/>
          <w:szCs w:val="24"/>
        </w:rPr>
      </w:pPr>
      <w:r>
        <w:rPr>
          <w:bCs/>
          <w:caps/>
          <w:szCs w:val="24"/>
        </w:rPr>
        <w:t>„</w:t>
      </w:r>
      <w:r>
        <w:rPr>
          <w:bCs/>
          <w:caps/>
          <w:szCs w:val="24"/>
        </w:rPr>
        <w:t>22.4</w:t>
      </w:r>
      <w:r>
        <w:rPr>
          <w:bCs/>
          <w:caps/>
          <w:szCs w:val="24"/>
        </w:rPr>
        <w:t xml:space="preserve">. </w:t>
      </w:r>
      <w:r>
        <w:rPr>
          <w:color w:val="000000"/>
          <w:szCs w:val="24"/>
          <w:lang w:eastAsia="ar-SA"/>
        </w:rPr>
        <w:t>v</w:t>
      </w:r>
      <w:r>
        <w:rPr>
          <w:bCs/>
          <w:szCs w:val="24"/>
        </w:rPr>
        <w:t>aikas, kurio brolis (įbrolis) ar sesuo (įseserė) einamaisiais metais lanko ir lankys tą</w:t>
      </w:r>
    </w:p>
    <w:p>
      <w:pPr>
        <w:jc w:val="both"/>
        <w:rPr>
          <w:bCs/>
          <w:szCs w:val="24"/>
        </w:rPr>
      </w:pPr>
      <w:r>
        <w:rPr>
          <w:bCs/>
          <w:szCs w:val="24"/>
        </w:rPr>
        <w:t>pačią įstaigą;“.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7</w:t>
      </w:r>
      <w:r>
        <w:rPr>
          <w:bCs/>
          <w:szCs w:val="24"/>
        </w:rPr>
        <w:t>.</w:t>
        <w:tab/>
        <w:t>Papildyti 22.6 papunkčiu:</w:t>
      </w:r>
    </w:p>
    <w:p>
      <w:pPr>
        <w:ind w:left="710"/>
        <w:jc w:val="both"/>
        <w:rPr>
          <w:bCs/>
          <w:caps/>
          <w:szCs w:val="24"/>
        </w:rPr>
      </w:pPr>
      <w:r>
        <w:rPr>
          <w:bCs/>
          <w:caps/>
          <w:szCs w:val="24"/>
        </w:rPr>
        <w:t>„</w:t>
      </w:r>
      <w:r>
        <w:rPr>
          <w:bCs/>
          <w:szCs w:val="24"/>
        </w:rPr>
        <w:t>22.6</w:t>
      </w:r>
      <w:r>
        <w:rPr>
          <w:bCs/>
          <w:szCs w:val="24"/>
        </w:rPr>
        <w:t xml:space="preserve">. vaikai, jei vienas iš tėvų </w:t>
      </w:r>
      <w:r>
        <w:rPr>
          <w:bCs/>
          <w:szCs w:val="24"/>
          <w:lang w:eastAsia="lt-LT"/>
        </w:rPr>
        <w:t>(</w:t>
      </w:r>
      <w:r>
        <w:rPr>
          <w:bCs/>
          <w:szCs w:val="24"/>
        </w:rPr>
        <w:t>globėjų</w:t>
      </w:r>
      <w:r>
        <w:rPr>
          <w:bCs/>
          <w:szCs w:val="24"/>
          <w:lang w:eastAsia="lt-LT"/>
        </w:rPr>
        <w:t xml:space="preserve">) </w:t>
      </w:r>
      <w:r>
        <w:rPr>
          <w:bCs/>
          <w:szCs w:val="24"/>
        </w:rPr>
        <w:t>atlieka privalomąją ar profesinę karo tarnybą;“.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8</w:t>
      </w:r>
      <w:r>
        <w:rPr>
          <w:bCs/>
          <w:szCs w:val="24"/>
        </w:rPr>
        <w:t>.</w:t>
        <w:tab/>
        <w:t>Pakeisti 27 punktą ir jį išdėstyti taip:</w:t>
      </w:r>
    </w:p>
    <w:p>
      <w:pPr>
        <w:tabs>
          <w:tab w:val="left" w:pos="851"/>
          <w:tab w:val="left" w:pos="1440"/>
          <w:tab w:val="left" w:pos="1560"/>
          <w:tab w:val="left" w:pos="2040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27</w:t>
      </w:r>
      <w:r>
        <w:rPr>
          <w:color w:val="000000"/>
          <w:szCs w:val="24"/>
        </w:rPr>
        <w:t>. Prašymai dėl vaiko priėmimo į švietimo įstaigą priimami popieriniai ir (ar) elektroniniai (pasirašyti galiojančiu elektroniniu parašu) nuo einamųjų metų kovo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1 d.</w:t>
      </w:r>
      <w:r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</w:rPr>
        <w:t>Švietimo įstaigos direktoriaus įsakymu patvirtintoje prašymo formoje nurodoma:“.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9</w:t>
      </w:r>
      <w:r>
        <w:rPr>
          <w:bCs/>
          <w:szCs w:val="24"/>
        </w:rPr>
        <w:t>.</w:t>
        <w:tab/>
        <w:t>Pakeisti 27.1 papunktį ir jį išdėstyti taip:</w:t>
      </w:r>
    </w:p>
    <w:p>
      <w:pPr>
        <w:spacing w:line="259" w:lineRule="auto"/>
        <w:ind w:firstLine="71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27</w:t>
      </w:r>
      <w:r>
        <w:rPr>
          <w:color w:val="000000"/>
          <w:szCs w:val="24"/>
          <w:lang w:eastAsia="lt-LT"/>
        </w:rPr>
        <w:t>.1</w:t>
      </w:r>
      <w:r>
        <w:rPr>
          <w:color w:val="000000"/>
          <w:szCs w:val="24"/>
          <w:lang w:eastAsia="lt-LT"/>
        </w:rPr>
        <w:t xml:space="preserve"> vaiko vardas ir pavardė, gimimo metai, asmens kodas, </w:t>
      </w:r>
      <w:r>
        <w:rPr>
          <w:szCs w:val="24"/>
          <w:lang w:eastAsia="lt-LT"/>
        </w:rPr>
        <w:t>faktinė</w:t>
      </w:r>
      <w:r>
        <w:rPr>
          <w:color w:val="000000"/>
          <w:szCs w:val="24"/>
          <w:lang w:eastAsia="lt-LT"/>
        </w:rPr>
        <w:t xml:space="preserve"> ir deklaruota gyvenamoji vieta;“.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10</w:t>
      </w:r>
      <w:r>
        <w:rPr>
          <w:bCs/>
          <w:szCs w:val="24"/>
        </w:rPr>
        <w:t>.</w:t>
        <w:tab/>
        <w:t>Pakeisti 27.9 papunktį ir jį išdėstyti taip:</w:t>
      </w:r>
    </w:p>
    <w:p>
      <w:pPr>
        <w:tabs>
          <w:tab w:val="left" w:pos="851"/>
          <w:tab w:val="left" w:pos="1440"/>
          <w:tab w:val="left" w:pos="1560"/>
          <w:tab w:val="left" w:pos="2040"/>
        </w:tabs>
        <w:ind w:left="71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27.9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lang w:eastAsia="lt-LT"/>
        </w:rPr>
        <w:t>patvirtinimas, kad yra susipažinęs su Aprašu.“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11</w:t>
      </w:r>
      <w:r>
        <w:rPr>
          <w:bCs/>
          <w:szCs w:val="24"/>
        </w:rPr>
        <w:t>.</w:t>
        <w:tab/>
        <w:t>Pripažinti netekusiu galios 27.10 papunktį.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12</w:t>
      </w:r>
      <w:r>
        <w:rPr>
          <w:bCs/>
          <w:szCs w:val="24"/>
        </w:rPr>
        <w:t>.</w:t>
        <w:tab/>
        <w:t>Pripažinti netekusiu galios 29 punktą.</w:t>
      </w:r>
    </w:p>
    <w:p>
      <w:pPr>
        <w:ind w:left="1070" w:hanging="360"/>
        <w:jc w:val="both"/>
        <w:rPr>
          <w:bCs/>
          <w:szCs w:val="24"/>
        </w:rPr>
      </w:pPr>
      <w:r>
        <w:rPr>
          <w:bCs/>
          <w:szCs w:val="24"/>
        </w:rPr>
        <w:t>13</w:t>
      </w:r>
      <w:r>
        <w:rPr>
          <w:bCs/>
          <w:szCs w:val="24"/>
        </w:rPr>
        <w:t>.</w:t>
        <w:tab/>
        <w:t>Pakeisti 30 punktą ir jį išdėstyti taip:</w:t>
      </w:r>
    </w:p>
    <w:p>
      <w:pPr>
        <w:suppressAutoHyphens/>
        <w:ind w:firstLine="720"/>
        <w:jc w:val="both"/>
        <w:rPr>
          <w:bCs/>
          <w:color w:val="000000"/>
          <w:szCs w:val="24"/>
          <w:lang w:eastAsia="ar-SA"/>
        </w:rPr>
      </w:pPr>
      <w:r>
        <w:rPr>
          <w:bCs/>
          <w:caps/>
          <w:szCs w:val="24"/>
        </w:rPr>
        <w:t>„</w:t>
      </w:r>
      <w:r>
        <w:rPr>
          <w:bCs/>
          <w:caps/>
          <w:szCs w:val="24"/>
        </w:rPr>
        <w:t>30</w:t>
      </w:r>
      <w:r>
        <w:rPr>
          <w:bCs/>
          <w:color w:val="000000"/>
          <w:szCs w:val="24"/>
          <w:lang w:eastAsia="ar-SA"/>
        </w:rPr>
        <w:t>. Jeigu vaikas atvyko iš Savivaldybės kitos švietimo įstaigos, turi būti pateikta pažyma apie atsiskaitymą už vaiko išlaikymą toje įstaigoje.“</w:t>
      </w:r>
    </w:p>
    <w:p>
      <w:pPr>
        <w:tabs>
          <w:tab w:val="left" w:pos="1092"/>
        </w:tabs>
        <w:ind w:firstLine="710"/>
        <w:jc w:val="both"/>
        <w:rPr>
          <w:bCs/>
          <w:szCs w:val="24"/>
        </w:rPr>
      </w:pPr>
      <w:r>
        <w:rPr>
          <w:bCs/>
          <w:szCs w:val="24"/>
        </w:rPr>
        <w:t>14</w:t>
      </w:r>
      <w:r>
        <w:rPr>
          <w:bCs/>
          <w:szCs w:val="24"/>
        </w:rPr>
        <w:t>.</w:t>
        <w:tab/>
        <w:t>Pakeisti Vaikų registravimo ir priėmimo į Šiaulių miesto savivaldybės švietimo įstaigas, vykdančias ikimokyklinio ir (ar) priešmokyklinio ugdymo programas, tvarkos aprašo priedo 2 punktą ir jį išdėstyti taip:</w:t>
      </w:r>
    </w:p>
    <w:p>
      <w:pPr>
        <w:tabs>
          <w:tab w:val="left" w:pos="567"/>
          <w:tab w:val="left" w:pos="851"/>
        </w:tabs>
        <w:suppressAutoHyphens/>
        <w:spacing w:line="259" w:lineRule="auto"/>
        <w:ind w:firstLine="567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„</w:t>
      </w:r>
      <w:r>
        <w:rPr>
          <w:color w:val="000000"/>
          <w:szCs w:val="24"/>
          <w:lang w:eastAsia="ar-SA"/>
        </w:rPr>
        <w:t>2</w:t>
      </w:r>
      <w:r>
        <w:rPr>
          <w:color w:val="000000"/>
          <w:szCs w:val="24"/>
          <w:lang w:eastAsia="ar-SA"/>
        </w:rPr>
        <w:t xml:space="preserve">. Mano vaikas turi nurodytą (-as) pirmumo teisę (-es): </w:t>
      </w:r>
    </w:p>
    <w:p>
      <w:pPr>
        <w:spacing w:line="259" w:lineRule="auto"/>
        <w:jc w:val="both"/>
        <w:rPr>
          <w:color w:val="FF0000"/>
          <w:szCs w:val="24"/>
        </w:rPr>
      </w:pPr>
      <w:r>
        <w:rPr>
          <w:color w:val="000000"/>
          <w:szCs w:val="24"/>
          <w:lang w:eastAsia="lt-LT"/>
        </w:rPr>
        <w:t>(šeimai taikoma atvejo vadyba</w:t>
      </w:r>
      <w:r>
        <w:rPr>
          <w:color w:val="000000"/>
          <w:szCs w:val="24"/>
          <w:lang w:eastAsia="ar-SA"/>
        </w:rPr>
        <w:t xml:space="preserve">; vaikui skirtas privalomas ikimokyklinis ugdymas; lankė specialiosios paskirties švietimo įstaigą; brolis </w:t>
      </w:r>
      <w:r>
        <w:rPr>
          <w:szCs w:val="24"/>
        </w:rPr>
        <w:t xml:space="preserve">(įbrolis) </w:t>
      </w:r>
      <w:r>
        <w:rPr>
          <w:color w:val="000000"/>
          <w:szCs w:val="24"/>
          <w:lang w:eastAsia="ar-SA"/>
        </w:rPr>
        <w:t xml:space="preserve">ar (ir) sesuo </w:t>
      </w:r>
      <w:r>
        <w:rPr>
          <w:szCs w:val="24"/>
        </w:rPr>
        <w:t xml:space="preserve">(įseserė) einamaisiais metais </w:t>
      </w:r>
      <w:r>
        <w:rPr>
          <w:color w:val="000000"/>
          <w:szCs w:val="24"/>
          <w:lang w:eastAsia="ar-SA"/>
        </w:rPr>
        <w:t>lanko ar lankys tą pačią įstaigą; vaiką</w:t>
      </w:r>
      <w:r>
        <w:rPr>
          <w:color w:val="000000"/>
          <w:szCs w:val="24"/>
          <w:lang w:eastAsia="lt-LT"/>
        </w:rPr>
        <w:t xml:space="preserve"> augina vienas iš tėvų </w:t>
      </w:r>
      <w:r>
        <w:rPr>
          <w:color w:val="000000"/>
          <w:szCs w:val="24"/>
        </w:rPr>
        <w:t xml:space="preserve">(jei vienas yra miręs, jei vaikui nenustatyta ir nepripažinta tėvystė, jei vienas iš tėvų yra dingęs be žinios); </w:t>
      </w:r>
      <w:r>
        <w:rPr>
          <w:szCs w:val="24"/>
        </w:rPr>
        <w:t xml:space="preserve">vienas iš tėvų </w:t>
      </w:r>
      <w:r>
        <w:rPr>
          <w:szCs w:val="24"/>
          <w:lang w:eastAsia="lt-LT"/>
        </w:rPr>
        <w:t xml:space="preserve">(globėjų) </w:t>
      </w:r>
      <w:r>
        <w:rPr>
          <w:szCs w:val="24"/>
        </w:rPr>
        <w:t>atlieka privalomąją ar profesinę karo tarnybą</w:t>
      </w:r>
      <w:r>
        <w:rPr>
          <w:color w:val="000000"/>
          <w:szCs w:val="24"/>
        </w:rPr>
        <w:t>).“</w:t>
      </w:r>
    </w:p>
    <w:p>
      <w:pPr>
        <w:rPr>
          <w:sz w:val="14"/>
          <w:szCs w:val="14"/>
        </w:rPr>
      </w:pPr>
    </w:p>
    <w:p>
      <w:pPr>
        <w:suppressAutoHyphens/>
        <w:jc w:val="both"/>
        <w:rPr>
          <w:szCs w:val="24"/>
        </w:rPr>
      </w:pPr>
    </w:p>
    <w:p>
      <w:pPr>
        <w:suppressAutoHyphens/>
        <w:jc w:val="both"/>
        <w:rPr>
          <w:bCs/>
          <w:color w:val="000000"/>
          <w:szCs w:val="24"/>
          <w:lang w:eastAsia="ar-SA"/>
        </w:rPr>
      </w:pPr>
    </w:p>
    <w:p>
      <w:pPr>
        <w:rPr>
          <w:szCs w:val="24"/>
        </w:rPr>
      </w:pPr>
      <w:r>
        <w:rPr>
          <w:szCs w:val="24"/>
        </w:rPr>
        <w:t>Savivaldybės meras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  <w:lang w:val="x-none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  <w:rPr>
        <w:szCs w:val="24"/>
        <w:lang w:val="x-none"/>
      </w:rPr>
    </w:pPr>
    <w:r>
      <w:rPr>
        <w:szCs w:val="24"/>
        <w:lang w:val="x-none"/>
      </w:rPr>
      <w:fldChar w:fldCharType="begin"/>
    </w:r>
    <w:r>
      <w:rPr>
        <w:szCs w:val="24"/>
        <w:lang w:val="x-none"/>
      </w:rPr>
      <w:instrText>PAGE   \* MERGEFORMAT</w:instrText>
    </w:r>
    <w:r>
      <w:rPr>
        <w:szCs w:val="24"/>
        <w:lang w:val="x-none"/>
      </w:rPr>
      <w:fldChar w:fldCharType="separate"/>
    </w:r>
    <w:r>
      <w:rPr>
        <w:szCs w:val="24"/>
      </w:rPr>
      <w:t>2</w:t>
    </w:r>
    <w:r>
      <w:rPr>
        <w:szCs w:val="24"/>
        <w:lang w:val="x-none"/>
      </w:rPr>
      <w:fldChar w:fldCharType="end"/>
    </w:r>
  </w:p>
  <w:p>
    <w:pPr>
      <w:tabs>
        <w:tab w:val="center" w:pos="4819"/>
        <w:tab w:val="right" w:pos="9638"/>
      </w:tabs>
      <w:jc w:val="right"/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Cs w:val="24"/>
        <w:lang w:val="x-none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FCC94F-C9A9-4C6C-9D15-EFF75506975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3351</Characters>
  <Application>Microsoft Office Word</Application>
  <DocSecurity>4</DocSecurity>
  <Lines>67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2022-09-13T09:57:00Z</dcterms:created>
  <dc:creator>Rasa</dc:creator>
  <lastModifiedBy>adlibuser</lastModifiedBy>
  <dcterms:modified xsi:type="dcterms:W3CDTF">2022-09-13T09:57:00Z</dcterms:modified>
  <revision>2</revision>
</coreProperties>
</file>