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8a7c2a65ddf4533aa1907044c7c2e68"/>
        <w:lock w:val="sdtLocked"/>
        <w:richText/>
      </w:sdtPr>
      <w:sdtContent>
        <w:p>
          <w:pPr>
            <w:jc w:val="right"/>
            <w:rPr>
              <w:b/>
              <w:szCs w:val="24"/>
            </w:rPr>
          </w:pPr>
          <w:r>
            <w:rPr>
              <w:b/>
              <w:szCs w:val="24"/>
            </w:rPr>
            <w:t xml:space="preserve">Projektas </w:t>
          </w:r>
        </w:p>
        <w:p>
          <w:pPr>
            <w:rPr>
              <w:b/>
              <w:szCs w:val="24"/>
            </w:rPr>
          </w:pPr>
        </w:p>
        <w:p>
          <w:pPr>
            <w:jc w:val="center"/>
            <w:rPr>
              <w:b/>
              <w:szCs w:val="24"/>
            </w:rPr>
          </w:pPr>
        </w:p>
        <w:p>
          <w:pPr>
            <w:jc w:val="center"/>
            <w:rPr>
              <w:rFonts w:eastAsia="Calibri"/>
              <w:b/>
              <w:bCs/>
              <w:caps/>
              <w:szCs w:val="24"/>
              <w:lang w:eastAsia="lt-LT"/>
            </w:rPr>
          </w:pPr>
          <w:r>
            <w:rPr>
              <w:rFonts w:eastAsia="Calibri"/>
              <w:b/>
              <w:bCs/>
              <w:caps/>
              <w:szCs w:val="24"/>
              <w:lang w:eastAsia="lt-LT"/>
            </w:rPr>
            <w:t>LIETUVOS RESPUBLIKOS SEIMAS</w:t>
          </w:r>
        </w:p>
        <w:p>
          <w:pPr>
            <w:jc w:val="center"/>
            <w:rPr>
              <w:rFonts w:eastAsia="Calibri"/>
              <w:b/>
              <w:bCs/>
              <w:caps/>
              <w:szCs w:val="24"/>
              <w:lang w:eastAsia="lt-LT"/>
            </w:rPr>
          </w:pPr>
        </w:p>
        <w:p>
          <w:pPr>
            <w:jc w:val="center"/>
            <w:rPr>
              <w:rFonts w:eastAsia="Calibri"/>
              <w:b/>
              <w:bCs/>
              <w:caps/>
              <w:szCs w:val="24"/>
              <w:lang w:eastAsia="lt-LT"/>
            </w:rPr>
          </w:pPr>
          <w:r>
            <w:rPr>
              <w:rFonts w:eastAsia="Calibri"/>
              <w:b/>
              <w:caps/>
              <w:szCs w:val="24"/>
              <w:lang w:eastAsia="lt-LT"/>
            </w:rPr>
            <w:t>NUTARIMAS</w:t>
          </w:r>
        </w:p>
        <w:p>
          <w:pPr>
            <w:jc w:val="center"/>
            <w:rPr>
              <w:rFonts w:eastAsia="Calibri"/>
              <w:caps/>
              <w:szCs w:val="24"/>
              <w:lang w:eastAsia="lt-LT"/>
            </w:rPr>
          </w:pPr>
          <w:r>
            <w:rPr>
              <w:rFonts w:eastAsia="Calibri"/>
              <w:b/>
              <w:caps/>
              <w:szCs w:val="24"/>
              <w:lang w:eastAsia="lt-LT"/>
            </w:rPr>
            <w:t xml:space="preserve">DĖL LIETUVOS RESPUBLIKOS SEIMO </w:t>
          </w:r>
          <w:r>
            <w:rPr>
              <w:rFonts w:eastAsia="Calibri"/>
              <w:b/>
              <w:szCs w:val="24"/>
              <w:lang w:eastAsia="lt-LT"/>
            </w:rPr>
            <w:t>2006 M. LIEPOS 4 D.</w:t>
          </w:r>
          <w:r>
            <w:rPr>
              <w:rFonts w:eastAsia="Calibri"/>
              <w:szCs w:val="24"/>
              <w:lang w:eastAsia="lt-LT"/>
            </w:rPr>
            <w:t xml:space="preserve"> </w:t>
          </w:r>
          <w:r>
            <w:rPr>
              <w:rFonts w:eastAsia="Calibri"/>
              <w:b/>
              <w:caps/>
              <w:szCs w:val="24"/>
              <w:lang w:eastAsia="lt-LT"/>
            </w:rPr>
            <w:t xml:space="preserve">NUTARIMO </w:t>
          </w:r>
          <w:r>
            <w:rPr>
              <w:rFonts w:eastAsia="Calibri"/>
              <w:b/>
              <w:szCs w:val="24"/>
              <w:lang w:eastAsia="lt-LT"/>
            </w:rPr>
            <w:t>NR. X-743</w:t>
          </w:r>
          <w:r>
            <w:rPr>
              <w:rFonts w:eastAsia="Calibri"/>
              <w:szCs w:val="24"/>
              <w:lang w:eastAsia="lt-LT"/>
            </w:rPr>
            <w:t xml:space="preserve"> </w:t>
          </w:r>
          <w:r>
            <w:rPr>
              <w:rFonts w:eastAsia="Calibri"/>
              <w:b/>
              <w:caps/>
              <w:szCs w:val="24"/>
              <w:lang w:eastAsia="lt-LT"/>
            </w:rPr>
            <w:t>„DĖL KRAŠTO APSAUGOS SISTEMOS PLĖTROS PROGRAMOS PATVIRTINIMO“ PAKEITIMO</w:t>
          </w:r>
        </w:p>
        <w:p>
          <w:pPr>
            <w:jc w:val="center"/>
            <w:rPr>
              <w:rFonts w:eastAsia="Calibri"/>
              <w:b/>
              <w:caps/>
              <w:szCs w:val="24"/>
              <w:lang w:eastAsia="lt-LT"/>
            </w:rPr>
          </w:pPr>
        </w:p>
        <w:p>
          <w:pPr>
            <w:jc w:val="center"/>
            <w:rPr>
              <w:rFonts w:eastAsia="Calibri"/>
              <w:szCs w:val="24"/>
              <w:lang w:eastAsia="lt-LT"/>
            </w:rPr>
          </w:pPr>
          <w:r>
            <w:rPr>
              <w:rFonts w:eastAsia="Calibri"/>
              <w:szCs w:val="24"/>
              <w:lang w:eastAsia="lt-LT"/>
            </w:rPr>
            <w:t xml:space="preserve">2016 m.                               d. Nr.</w:t>
          </w:r>
        </w:p>
        <w:p>
          <w:pPr>
            <w:jc w:val="center"/>
            <w:rPr>
              <w:rFonts w:eastAsia="Calibri"/>
              <w:b/>
              <w:szCs w:val="24"/>
              <w:lang w:eastAsia="lt-LT"/>
            </w:rPr>
          </w:pPr>
          <w:r>
            <w:rPr>
              <w:rFonts w:eastAsia="Calibri"/>
              <w:szCs w:val="24"/>
              <w:lang w:eastAsia="lt-LT"/>
            </w:rPr>
            <w:t>Vilnius</w:t>
          </w:r>
        </w:p>
        <w:p/>
        <w:p>
          <w:pPr>
            <w:ind w:firstLine="720"/>
            <w:jc w:val="both"/>
            <w:rPr>
              <w:rFonts w:eastAsia="Calibri"/>
              <w:szCs w:val="24"/>
              <w:lang w:eastAsia="lt-LT"/>
            </w:rPr>
          </w:pPr>
        </w:p>
        <w:sdt>
          <w:sdtPr>
            <w:alias w:val="preambule"/>
            <w:tag w:val="part_148efc7ace9745258902a7f03110f5b3"/>
            <w:lock w:val="sdtLocked"/>
            <w:richText/>
          </w:sdtPr>
          <w:sdtContent>
            <w:p>
              <w:pPr>
                <w:spacing w:line="360" w:lineRule="auto"/>
                <w:ind w:firstLine="720"/>
                <w:jc w:val="both"/>
                <w:rPr>
                  <w:rFonts w:eastAsia="Calibri"/>
                  <w:szCs w:val="24"/>
                  <w:lang w:eastAsia="lt-LT"/>
                </w:rPr>
              </w:pPr>
              <w:r>
                <w:rPr>
                  <w:rFonts w:eastAsia="Calibri"/>
                  <w:szCs w:val="24"/>
                  <w:lang w:eastAsia="lt-LT"/>
                </w:rPr>
                <w:t>Lietuvos Respublikos Seimas n u t a r i a:</w:t>
              </w:r>
            </w:p>
          </w:sdtContent>
        </w:sdt>
        <w:sdt>
          <w:sdtPr>
            <w:alias w:val="1 str."/>
            <w:tag w:val="part_56fa8a4aa9be43ab9e07a667f341dd95"/>
            <w:lock w:val="sdtLocked"/>
            <w:richText/>
          </w:sdtPr>
          <w:sdtContent>
            <w:p>
              <w:pPr>
                <w:spacing w:line="360" w:lineRule="auto"/>
                <w:ind w:firstLine="720"/>
                <w:jc w:val="both"/>
                <w:rPr>
                  <w:rFonts w:eastAsia="Calibri"/>
                  <w:b/>
                  <w:bCs/>
                  <w:szCs w:val="24"/>
                  <w:lang w:eastAsia="lt-LT"/>
                </w:rPr>
              </w:pPr>
              <w:sdt>
                <w:sdtPr>
                  <w:alias w:val="Numeris"/>
                  <w:tag w:val="nr_56fa8a4aa9be43ab9e07a667f341dd95"/>
                  <w:lock w:val="sdtLocked"/>
                  <w:richText/>
                </w:sdtPr>
                <w:sdtContent>
                  <w:r>
                    <w:rPr>
                      <w:rFonts w:eastAsia="Calibri"/>
                      <w:b/>
                      <w:bCs/>
                      <w:szCs w:val="24"/>
                      <w:lang w:eastAsia="lt-LT"/>
                    </w:rPr>
                    <w:t>1</w:t>
                  </w:r>
                </w:sdtContent>
              </w:sdt>
              <w:r>
                <w:rPr>
                  <w:rFonts w:eastAsia="Calibri"/>
                  <w:b/>
                  <w:bCs/>
                  <w:szCs w:val="24"/>
                  <w:lang w:eastAsia="lt-LT"/>
                </w:rPr>
                <w:t xml:space="preserve"> straipsnis.</w:t>
              </w:r>
            </w:p>
            <w:sdt>
              <w:sdtPr>
                <w:alias w:val="1 str. 1 d."/>
                <w:tag w:val="part_2ab5260f0b39446a8d0c3771aafb94d5"/>
                <w:lock w:val="sdtLocked"/>
                <w:richText/>
              </w:sdtPr>
              <w:sdtContent>
                <w:p>
                  <w:pPr>
                    <w:spacing w:line="360" w:lineRule="auto"/>
                    <w:ind w:firstLine="720"/>
                    <w:jc w:val="both"/>
                    <w:rPr>
                      <w:rFonts w:eastAsia="Calibri"/>
                      <w:szCs w:val="24"/>
                      <w:lang w:eastAsia="lt-LT"/>
                    </w:rPr>
                  </w:pPr>
                  <w:r>
                    <w:rPr>
                      <w:rFonts w:eastAsia="Calibri"/>
                      <w:szCs w:val="24"/>
                      <w:lang w:eastAsia="lt-LT"/>
                    </w:rPr>
                    <w:t>Pakeisti</w:t>
                  </w:r>
                  <w:r>
                    <w:rPr>
                      <w:rFonts w:eastAsia="Calibri"/>
                      <w:color w:val="FF0000"/>
                      <w:szCs w:val="24"/>
                      <w:lang w:eastAsia="lt-LT"/>
                    </w:rPr>
                    <w:t xml:space="preserve"> </w:t>
                  </w:r>
                  <w:r>
                    <w:rPr>
                      <w:rFonts w:eastAsia="Calibri"/>
                      <w:szCs w:val="24"/>
                      <w:lang w:eastAsia="lt-LT"/>
                    </w:rPr>
                    <w:t>Lietuvos Respublikos Seimo 2006 m. liepos 4 d. nutarimą Nr. X-743 „Dėl Krašto apsaugos sistemos plėtros programos patvirtinimo“ ir jį išdėstyti nauja redakcija:</w:t>
                  </w:r>
                </w:p>
                <w:p>
                  <w:pPr>
                    <w:spacing w:line="360" w:lineRule="auto"/>
                    <w:ind w:firstLine="720"/>
                    <w:jc w:val="both"/>
                    <w:rPr>
                      <w:rFonts w:eastAsia="Calibri"/>
                      <w:szCs w:val="24"/>
                      <w:lang w:eastAsia="lt-LT"/>
                    </w:rPr>
                  </w:pPr>
                </w:p>
                <w:sdt>
                  <w:sdtPr>
                    <w:alias w:val="citata"/>
                    <w:tag w:val="part_3bacc1272c4d41558be2dc6d3ef4f30f"/>
                    <w:lock w:val="sdtLocked"/>
                    <w:richText/>
                  </w:sdtPr>
                  <w:sdtContent>
                    <w:sdt>
                      <w:sdtPr>
                        <w:alias w:val="pagrindine"/>
                        <w:tag w:val="part_39dd8dd1d11341589d9df22c5e241452"/>
                        <w:lock w:val="sdtLocked"/>
                        <w:richText/>
                      </w:sdtPr>
                      <w:sdtContent>
                        <w:p>
                          <w:pPr>
                            <w:spacing w:line="360" w:lineRule="auto"/>
                            <w:jc w:val="center"/>
                            <w:rPr>
                              <w:rFonts w:eastAsia="Calibri"/>
                              <w:szCs w:val="24"/>
                              <w:lang w:eastAsia="lt-LT"/>
                            </w:rPr>
                          </w:pPr>
                          <w:r>
                            <w:rPr>
                              <w:rFonts w:eastAsia="Calibri"/>
                              <w:szCs w:val="24"/>
                              <w:lang w:eastAsia="lt-LT"/>
                            </w:rPr>
                            <w:t>„</w:t>
                          </w:r>
                          <w:r>
                            <w:rPr>
                              <w:rFonts w:eastAsia="Calibri"/>
                              <w:b/>
                              <w:bCs/>
                              <w:szCs w:val="24"/>
                              <w:lang w:eastAsia="lt-LT"/>
                            </w:rPr>
                            <w:t>LIETUVOS RESPUBLIKOS SEIMAS</w:t>
                          </w:r>
                        </w:p>
                        <w:p>
                          <w:pPr>
                            <w:jc w:val="center"/>
                            <w:rPr>
                              <w:rFonts w:eastAsia="Calibri"/>
                              <w:b/>
                              <w:bCs/>
                              <w:szCs w:val="24"/>
                              <w:lang w:eastAsia="lt-LT"/>
                            </w:rPr>
                          </w:pPr>
                        </w:p>
                        <w:p>
                          <w:pPr>
                            <w:jc w:val="center"/>
                            <w:rPr>
                              <w:rFonts w:eastAsia="Calibri"/>
                              <w:szCs w:val="24"/>
                              <w:lang w:eastAsia="lt-LT"/>
                            </w:rPr>
                          </w:pPr>
                          <w:r>
                            <w:rPr>
                              <w:rFonts w:eastAsia="Calibri"/>
                              <w:b/>
                              <w:bCs/>
                              <w:szCs w:val="24"/>
                              <w:lang w:eastAsia="lt-LT"/>
                            </w:rPr>
                            <w:t>NUTARIMAS</w:t>
                          </w:r>
                        </w:p>
                        <w:p>
                          <w:pPr>
                            <w:jc w:val="center"/>
                            <w:rPr>
                              <w:rFonts w:eastAsia="Calibri"/>
                              <w:b/>
                              <w:bCs/>
                              <w:szCs w:val="24"/>
                              <w:lang w:eastAsia="lt-LT"/>
                            </w:rPr>
                          </w:pPr>
                          <w:r>
                            <w:rPr>
                              <w:rFonts w:eastAsia="Calibri"/>
                              <w:b/>
                              <w:bCs/>
                              <w:szCs w:val="24"/>
                              <w:lang w:eastAsia="lt-LT"/>
                            </w:rPr>
                            <w:t>DĖL KRAŠTO APSAUGOS SISTEMOS PLĖTROS PROGRAMOS PATVIRTINIMO</w:t>
                          </w:r>
                        </w:p>
                        <w:p>
                          <w:pPr>
                            <w:spacing w:line="360" w:lineRule="auto"/>
                            <w:ind w:firstLine="720"/>
                            <w:jc w:val="center"/>
                            <w:rPr>
                              <w:rFonts w:eastAsia="Calibri"/>
                              <w:szCs w:val="24"/>
                              <w:lang w:eastAsia="lt-LT"/>
                            </w:rPr>
                          </w:pPr>
                        </w:p>
                        <w:sdt>
                          <w:sdtPr>
                            <w:alias w:val="preambule"/>
                            <w:tag w:val="part_3320b3b4be3e4021a7f0a4817428ce33"/>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Lietuvos Respublikos Seimas, vadovaudamasis Lietuvos Respublikos nacionalinio saugumo pagrindų įstatymo 5 straipsniu ir Ilgalaikių valstybinių saugumo stiprinimo programų rengimo plano, patvirtinto Lietuvos Respublikos Seimo 2013 m. gruodžio 19 d.  nutarimu Nr. XII-724 „Dėl Ilgalaikių valstybinių saugumo stiprinimo programų rengimo plano patvirtinimo“, 1 punktu,            n u t a r i a: </w:t>
                              </w:r>
                            </w:p>
                            <w:p>
                              <w:pPr>
                                <w:ind w:firstLine="720"/>
                                <w:jc w:val="both"/>
                                <w:rPr>
                                  <w:rFonts w:eastAsia="Calibri"/>
                                  <w:szCs w:val="24"/>
                                  <w:lang w:eastAsia="lt-LT"/>
                                </w:rPr>
                              </w:pPr>
                            </w:p>
                          </w:sdtContent>
                        </w:sdt>
                        <w:sdt>
                          <w:sdtPr>
                            <w:alias w:val="1 str."/>
                            <w:tag w:val="part_48a0f02b2fff4fe4b7bd0097665aaa1b"/>
                            <w:lock w:val="sdtLocked"/>
                            <w:richText/>
                          </w:sdtPr>
                          <w:sdtContent>
                            <w:p>
                              <w:pPr>
                                <w:spacing w:line="360" w:lineRule="auto"/>
                                <w:ind w:firstLine="720"/>
                                <w:jc w:val="both"/>
                                <w:rPr>
                                  <w:rFonts w:eastAsia="Calibri"/>
                                  <w:szCs w:val="24"/>
                                  <w:lang w:eastAsia="lt-LT"/>
                                </w:rPr>
                              </w:pPr>
                              <w:sdt>
                                <w:sdtPr>
                                  <w:alias w:val="Numeris"/>
                                  <w:tag w:val="nr_48a0f02b2fff4fe4b7bd0097665aaa1b"/>
                                  <w:lock w:val="sdtLocked"/>
                                  <w:richText/>
                                </w:sdtPr>
                                <w:sdtContent>
                                  <w:r>
                                    <w:rPr>
                                      <w:rFonts w:eastAsia="Calibri"/>
                                      <w:b/>
                                      <w:bCs/>
                                      <w:szCs w:val="24"/>
                                      <w:lang w:eastAsia="lt-LT"/>
                                    </w:rPr>
                                    <w:t>1</w:t>
                                  </w:r>
                                </w:sdtContent>
                              </w:sdt>
                              <w:r>
                                <w:rPr>
                                  <w:rFonts w:eastAsia="Calibri"/>
                                  <w:b/>
                                  <w:bCs/>
                                  <w:szCs w:val="24"/>
                                  <w:lang w:eastAsia="lt-LT"/>
                                </w:rPr>
                                <w:t xml:space="preserve"> straipsnis.</w:t>
                              </w:r>
                            </w:p>
                            <w:sdt>
                              <w:sdtPr>
                                <w:alias w:val="1 str. 1 d."/>
                                <w:tag w:val="part_88637e3ed790434aa359dadd7498ebe3"/>
                                <w:lock w:val="sdtLocked"/>
                                <w:richText/>
                              </w:sdtPr>
                              <w:sdtContent>
                                <w:p>
                                  <w:pPr>
                                    <w:spacing w:line="360" w:lineRule="auto"/>
                                    <w:ind w:firstLine="720"/>
                                    <w:jc w:val="both"/>
                                    <w:rPr>
                                      <w:rFonts w:eastAsia="Calibri"/>
                                      <w:szCs w:val="24"/>
                                      <w:lang w:eastAsia="lt-LT"/>
                                    </w:rPr>
                                  </w:pPr>
                                  <w:r>
                                    <w:rPr>
                                      <w:rFonts w:eastAsia="Calibri"/>
                                      <w:szCs w:val="24"/>
                                      <w:lang w:eastAsia="lt-LT"/>
                                    </w:rPr>
                                    <w:t>Patvirtinti Krašto apsaugos sistemos plėtros programą (pridedama).“</w:t>
                                  </w:r>
                                </w:p>
                                <w:p>
                                  <w:pPr>
                                    <w:ind w:firstLine="720"/>
                                    <w:jc w:val="both"/>
                                    <w:rPr>
                                      <w:rFonts w:eastAsia="Calibri"/>
                                      <w:szCs w:val="24"/>
                                      <w:lang w:eastAsia="lt-LT"/>
                                    </w:rPr>
                                  </w:pPr>
                                </w:p>
                              </w:sdtContent>
                            </w:sdt>
                          </w:sdtContent>
                        </w:sdt>
                      </w:sdtContent>
                    </w:sdt>
                  </w:sdtContent>
                </w:sdt>
              </w:sdtContent>
            </w:sdt>
          </w:sdtContent>
        </w:sdt>
        <w:sdt>
          <w:sdtPr>
            <w:alias w:val="2 str."/>
            <w:tag w:val="part_fa6b629bdba6434f94d58217292618a7"/>
            <w:lock w:val="sdtLocked"/>
            <w:richText/>
          </w:sdtPr>
          <w:sdtContent>
            <w:p>
              <w:pPr>
                <w:spacing w:line="360" w:lineRule="auto"/>
                <w:ind w:firstLine="720"/>
                <w:jc w:val="both"/>
                <w:rPr>
                  <w:rFonts w:eastAsia="Calibri"/>
                  <w:b/>
                  <w:szCs w:val="24"/>
                  <w:lang w:eastAsia="lt-LT"/>
                </w:rPr>
              </w:pPr>
              <w:sdt>
                <w:sdtPr>
                  <w:alias w:val="Numeris"/>
                  <w:tag w:val="nr_fa6b629bdba6434f94d58217292618a7"/>
                  <w:lock w:val="sdtLocked"/>
                  <w:richText/>
                </w:sdtPr>
                <w:sdtContent>
                  <w:r>
                    <w:rPr>
                      <w:rFonts w:eastAsia="Calibri"/>
                      <w:b/>
                      <w:szCs w:val="24"/>
                      <w:lang w:eastAsia="lt-LT"/>
                    </w:rPr>
                    <w:t>2</w:t>
                  </w:r>
                </w:sdtContent>
              </w:sdt>
              <w:r>
                <w:rPr>
                  <w:rFonts w:eastAsia="Calibri"/>
                  <w:b/>
                  <w:szCs w:val="24"/>
                  <w:lang w:eastAsia="lt-LT"/>
                </w:rPr>
                <w:t xml:space="preserve"> straipsnis.</w:t>
              </w:r>
            </w:p>
            <w:sdt>
              <w:sdtPr>
                <w:alias w:val="2 str. 1 d."/>
                <w:tag w:val="part_a09fa9a13aab46d88e1ca00e7098a565"/>
                <w:lock w:val="sdtLocked"/>
                <w:richText/>
              </w:sdtPr>
              <w:sdtContent>
                <w:p>
                  <w:pPr>
                    <w:spacing w:line="360" w:lineRule="auto"/>
                    <w:ind w:firstLine="720"/>
                    <w:jc w:val="both"/>
                    <w:rPr>
                      <w:rFonts w:eastAsia="Calibri"/>
                      <w:szCs w:val="24"/>
                      <w:lang w:eastAsia="lt-LT"/>
                    </w:rPr>
                  </w:pPr>
                  <w:r>
                    <w:rPr>
                      <w:rFonts w:eastAsia="Calibri"/>
                      <w:szCs w:val="24"/>
                      <w:lang w:eastAsia="lt-LT"/>
                    </w:rPr>
                    <w:t>Šis nutarimas įsigalioja 2017 m. sausio 1 d.</w:t>
                  </w:r>
                </w:p>
                <w:p>
                  <w:pPr>
                    <w:ind w:firstLine="720"/>
                    <w:jc w:val="both"/>
                    <w:rPr>
                      <w:rFonts w:eastAsia="Calibri"/>
                      <w:szCs w:val="24"/>
                      <w:lang w:eastAsia="lt-LT"/>
                    </w:rPr>
                  </w:pPr>
                </w:p>
                <w:p>
                  <w:pPr>
                    <w:ind w:firstLine="720"/>
                    <w:jc w:val="both"/>
                    <w:rPr>
                      <w:rFonts w:eastAsia="Calibri"/>
                      <w:szCs w:val="24"/>
                      <w:lang w:eastAsia="lt-LT"/>
                    </w:rPr>
                  </w:pPr>
                </w:p>
                <w:p>
                  <w:pPr>
                    <w:ind w:firstLine="720"/>
                    <w:jc w:val="both"/>
                    <w:rPr>
                      <w:rFonts w:eastAsia="Calibri"/>
                      <w:szCs w:val="24"/>
                      <w:lang w:eastAsia="lt-LT"/>
                    </w:rPr>
                  </w:pPr>
                </w:p>
              </w:sdtContent>
            </w:sdt>
          </w:sdtContent>
        </w:sdt>
        <w:sdt>
          <w:sdtPr>
            <w:alias w:val="signatura"/>
            <w:tag w:val="part_4d232b159da74beda40ebd315725b7a8"/>
            <w:lock w:val="sdtLocked"/>
            <w:richText/>
          </w:sdtPr>
          <w:sdtContent>
            <w:p>
              <w:pPr>
                <w:tabs>
                  <w:tab w:val="right" w:pos="8730"/>
                </w:tabs>
                <w:rPr>
                  <w:rFonts w:eastAsia="Calibri"/>
                  <w:szCs w:val="24"/>
                  <w:lang w:eastAsia="lt-LT"/>
                </w:rPr>
              </w:pPr>
              <w:r>
                <w:rPr>
                  <w:rFonts w:eastAsia="Calibri"/>
                  <w:caps/>
                  <w:szCs w:val="24"/>
                  <w:lang w:eastAsia="lt-LT"/>
                </w:rPr>
                <w:t>S</w:t>
              </w:r>
              <w:r>
                <w:rPr>
                  <w:rFonts w:eastAsia="Calibri"/>
                  <w:szCs w:val="24"/>
                  <w:lang w:eastAsia="lt-LT"/>
                </w:rPr>
                <w:t>eimo</w:t>
              </w:r>
              <w:r>
                <w:rPr>
                  <w:rFonts w:eastAsia="Calibri"/>
                  <w:caps/>
                  <w:szCs w:val="24"/>
                  <w:lang w:eastAsia="lt-LT"/>
                </w:rPr>
                <w:t xml:space="preserve"> P</w:t>
              </w:r>
              <w:r>
                <w:rPr>
                  <w:rFonts w:eastAsia="Calibri"/>
                  <w:szCs w:val="24"/>
                  <w:lang w:eastAsia="lt-LT"/>
                </w:rPr>
                <w:t>irmininkas</w:t>
              </w:r>
            </w:p>
            <w:p>
              <w:pPr>
                <w:spacing w:line="276" w:lineRule="auto"/>
                <w:rPr>
                  <w:rFonts w:eastAsia="Calibri"/>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r>
                <w:rPr>
                  <w:rFonts w:eastAsia="Calibri"/>
                  <w:szCs w:val="24"/>
                  <w:lang w:eastAsia="lt-LT"/>
                </w:rPr>
                <w:br w:type="page"/>
              </w:r>
            </w:p>
            <w:p>
              <w:pPr>
                <w:rPr>
                  <w:sz w:val="18"/>
                  <w:szCs w:val="18"/>
                </w:rPr>
              </w:pPr>
            </w:p>
          </w:sdtContent>
        </w:sdt>
      </w:sdtContent>
    </w:sdt>
    <w:sdt>
      <w:sdtPr>
        <w:alias w:val="patvirtinta"/>
        <w:tag w:val="part_ac6ccc85d30648858be37fe85b39cc11"/>
        <w:lock w:val="sdtLocked"/>
        <w:richText/>
      </w:sdtPr>
      <w:sdtContent>
        <w:p>
          <w:pPr>
            <w:ind w:firstLine="6696"/>
            <w:rPr>
              <w:rFonts w:eastAsia="Calibri"/>
              <w:szCs w:val="24"/>
              <w:lang w:eastAsia="lt-LT"/>
            </w:rPr>
          </w:pPr>
          <w:r>
            <w:rPr>
              <w:rFonts w:eastAsia="Calibri"/>
              <w:szCs w:val="24"/>
              <w:lang w:eastAsia="lt-LT"/>
            </w:rPr>
            <w:t>PATVIRTINTA</w:t>
          </w:r>
        </w:p>
        <w:p>
          <w:pPr>
            <w:ind w:firstLine="6521"/>
            <w:jc w:val="both"/>
            <w:rPr>
              <w:rFonts w:eastAsia="Calibri"/>
              <w:szCs w:val="24"/>
              <w:lang w:eastAsia="lt-LT"/>
            </w:rPr>
          </w:pPr>
          <w:r>
            <w:rPr>
              <w:rFonts w:eastAsia="Calibri"/>
              <w:szCs w:val="24"/>
              <w:lang w:eastAsia="lt-LT"/>
            </w:rPr>
            <w:t>Lietuvos Respublikos Seimo</w:t>
          </w:r>
        </w:p>
        <w:p>
          <w:pPr>
            <w:ind w:firstLine="6521"/>
            <w:jc w:val="both"/>
            <w:rPr>
              <w:rFonts w:eastAsia="Calibri"/>
              <w:szCs w:val="24"/>
              <w:lang w:eastAsia="lt-LT"/>
            </w:rPr>
          </w:pPr>
          <w:r>
            <w:rPr>
              <w:rFonts w:eastAsia="Calibri"/>
              <w:szCs w:val="24"/>
              <w:lang w:eastAsia="lt-LT"/>
            </w:rPr>
            <w:t xml:space="preserve">2006 m. liepos 4 d. </w:t>
          </w:r>
        </w:p>
        <w:p>
          <w:pPr>
            <w:ind w:firstLine="6521"/>
            <w:jc w:val="both"/>
            <w:rPr>
              <w:rFonts w:eastAsia="Calibri"/>
              <w:szCs w:val="24"/>
              <w:lang w:eastAsia="lt-LT"/>
            </w:rPr>
          </w:pPr>
          <w:r>
            <w:rPr>
              <w:rFonts w:eastAsia="Calibri"/>
              <w:szCs w:val="24"/>
              <w:lang w:eastAsia="lt-LT"/>
            </w:rPr>
            <w:t xml:space="preserve">nutarimu Nr. X-743 </w:t>
          </w:r>
        </w:p>
        <w:p>
          <w:pPr>
            <w:ind w:firstLine="6521"/>
            <w:jc w:val="both"/>
            <w:rPr>
              <w:rFonts w:eastAsia="Calibri"/>
              <w:szCs w:val="24"/>
              <w:lang w:eastAsia="lt-LT"/>
            </w:rPr>
          </w:pPr>
          <w:r>
            <w:rPr>
              <w:rFonts w:eastAsia="Calibri"/>
              <w:szCs w:val="24"/>
              <w:lang w:eastAsia="lt-LT"/>
            </w:rPr>
            <w:t xml:space="preserve">(Lietuvos Respublikos Seimo </w:t>
          </w:r>
        </w:p>
        <w:p>
          <w:pPr>
            <w:ind w:firstLine="6521"/>
            <w:jc w:val="both"/>
            <w:rPr>
              <w:rFonts w:eastAsia="Calibri"/>
              <w:szCs w:val="24"/>
              <w:lang w:eastAsia="lt-LT"/>
            </w:rPr>
          </w:pPr>
          <w:r>
            <w:rPr>
              <w:rFonts w:eastAsia="Calibri"/>
              <w:szCs w:val="24"/>
              <w:lang w:eastAsia="lt-LT"/>
            </w:rPr>
            <w:t xml:space="preserve">2016 m.                    d.</w:t>
          </w:r>
        </w:p>
        <w:p>
          <w:pPr>
            <w:ind w:firstLine="6521"/>
            <w:jc w:val="both"/>
            <w:rPr>
              <w:rFonts w:eastAsia="Calibri"/>
              <w:szCs w:val="24"/>
              <w:lang w:eastAsia="lt-LT"/>
            </w:rPr>
          </w:pPr>
          <w:r>
            <w:rPr>
              <w:rFonts w:eastAsia="Calibri"/>
              <w:szCs w:val="24"/>
              <w:lang w:eastAsia="lt-LT"/>
            </w:rPr>
            <w:t xml:space="preserve">nutarimo Nr. </w:t>
          </w:r>
        </w:p>
        <w:p>
          <w:pPr>
            <w:ind w:firstLine="6521"/>
            <w:jc w:val="both"/>
            <w:rPr>
              <w:rFonts w:eastAsia="Calibri"/>
              <w:szCs w:val="24"/>
              <w:lang w:eastAsia="lt-LT"/>
            </w:rPr>
          </w:pPr>
          <w:r>
            <w:rPr>
              <w:rFonts w:eastAsia="Calibri"/>
              <w:szCs w:val="24"/>
              <w:lang w:eastAsia="lt-LT"/>
            </w:rPr>
            <w:t>redakcija)</w:t>
          </w:r>
        </w:p>
        <w:p>
          <w:pPr>
            <w:jc w:val="center"/>
            <w:rPr>
              <w:rFonts w:eastAsia="Calibri"/>
              <w:b/>
              <w:szCs w:val="24"/>
              <w:lang w:eastAsia="lt-LT"/>
            </w:rPr>
          </w:pPr>
        </w:p>
        <w:p>
          <w:pPr>
            <w:jc w:val="center"/>
            <w:rPr>
              <w:rFonts w:eastAsia="Calibri"/>
              <w:b/>
              <w:szCs w:val="24"/>
              <w:lang w:eastAsia="lt-LT"/>
            </w:rPr>
          </w:pPr>
        </w:p>
        <w:p>
          <w:pPr>
            <w:jc w:val="center"/>
            <w:rPr>
              <w:rFonts w:eastAsia="Calibri"/>
              <w:b/>
              <w:szCs w:val="24"/>
              <w:lang w:eastAsia="lt-LT"/>
            </w:rPr>
          </w:pPr>
          <w:sdt>
            <w:sdtPr>
              <w:alias w:val="Pavadinimas"/>
              <w:tag w:val="title_ac6ccc85d30648858be37fe85b39cc11"/>
              <w:lock w:val="sdtLocked"/>
              <w:richText/>
            </w:sdtPr>
            <w:sdtContent>
              <w:r>
                <w:rPr>
                  <w:rFonts w:eastAsia="Calibri"/>
                  <w:b/>
                  <w:szCs w:val="24"/>
                  <w:lang w:eastAsia="lt-LT"/>
                </w:rPr>
                <w:t>KRAŠTO APSAUGOS SISTEMOS PLĖTROS PROGRAMA</w:t>
              </w:r>
            </w:sdtContent>
          </w:sdt>
        </w:p>
        <w:p>
          <w:pPr>
            <w:jc w:val="center"/>
            <w:rPr>
              <w:rFonts w:eastAsia="Calibri"/>
              <w:b/>
              <w:szCs w:val="24"/>
              <w:lang w:eastAsia="lt-LT"/>
            </w:rPr>
          </w:pPr>
        </w:p>
        <w:p>
          <w:pPr>
            <w:jc w:val="center"/>
            <w:rPr>
              <w:rFonts w:eastAsia="Calibri"/>
              <w:b/>
              <w:szCs w:val="24"/>
              <w:lang w:eastAsia="lt-LT"/>
            </w:rPr>
          </w:pPr>
        </w:p>
        <w:sdt>
          <w:sdtPr>
            <w:alias w:val="skyrius"/>
            <w:tag w:val="part_b6319c605d5b4db49c9ac4a6d9016d4a"/>
            <w:lock w:val="sdtLocked"/>
            <w:richText/>
          </w:sdtPr>
          <w:sdtContent>
            <w:p>
              <w:pPr>
                <w:tabs>
                  <w:tab w:val="left" w:pos="3686"/>
                </w:tabs>
                <w:jc w:val="center"/>
                <w:rPr>
                  <w:rFonts w:eastAsia="Calibri"/>
                  <w:b/>
                  <w:szCs w:val="24"/>
                  <w:lang w:eastAsia="lt-LT"/>
                </w:rPr>
              </w:pPr>
              <w:sdt>
                <w:sdtPr>
                  <w:alias w:val="Numeris"/>
                  <w:tag w:val="nr_b6319c605d5b4db49c9ac4a6d9016d4a"/>
                  <w:lock w:val="sdtLocked"/>
                  <w:richText/>
                </w:sdtPr>
                <w:sdtContent>
                  <w:r>
                    <w:rPr>
                      <w:rFonts w:eastAsia="Calibri"/>
                      <w:b/>
                      <w:szCs w:val="24"/>
                      <w:lang w:eastAsia="lt-LT"/>
                    </w:rPr>
                    <w:t>I</w:t>
                  </w:r>
                </w:sdtContent>
              </w:sdt>
              <w:r>
                <w:rPr>
                  <w:rFonts w:eastAsia="Calibri"/>
                  <w:b/>
                  <w:szCs w:val="24"/>
                  <w:lang w:eastAsia="lt-LT"/>
                </w:rPr>
                <w:t xml:space="preserve"> SKYRIUS</w:t>
              </w:r>
            </w:p>
            <w:p>
              <w:pPr>
                <w:tabs>
                  <w:tab w:val="left" w:pos="3686"/>
                </w:tabs>
                <w:jc w:val="center"/>
                <w:rPr>
                  <w:rFonts w:eastAsia="Calibri"/>
                  <w:b/>
                  <w:szCs w:val="24"/>
                  <w:lang w:eastAsia="lt-LT"/>
                </w:rPr>
              </w:pPr>
              <w:sdt>
                <w:sdtPr>
                  <w:alias w:val="Pavadinimas"/>
                  <w:tag w:val="title_b6319c605d5b4db49c9ac4a6d9016d4a"/>
                  <w:lock w:val="sdtLocked"/>
                  <w:richText/>
                </w:sdtPr>
                <w:sdtContent>
                  <w:r>
                    <w:rPr>
                      <w:rFonts w:eastAsia="Calibri"/>
                      <w:b/>
                      <w:szCs w:val="24"/>
                      <w:lang w:eastAsia="lt-LT"/>
                    </w:rPr>
                    <w:t>BENDROSIOS NUOSTATOS</w:t>
                  </w:r>
                </w:sdtContent>
              </w:sdt>
            </w:p>
            <w:p>
              <w:pPr>
                <w:ind w:firstLine="720"/>
                <w:rPr>
                  <w:rFonts w:eastAsia="Calibri"/>
                  <w:b/>
                  <w:szCs w:val="24"/>
                  <w:lang w:eastAsia="lt-LT"/>
                </w:rPr>
              </w:pPr>
            </w:p>
            <w:sdt>
              <w:sdtPr>
                <w:alias w:val="1 p."/>
                <w:tag w:val="part_ab07ba15123c453b9bc849bf4034453a"/>
                <w:lock w:val="sdtLocked"/>
                <w:richText/>
              </w:sdtPr>
              <w:sdtContent>
                <w:p>
                  <w:pPr>
                    <w:tabs>
                      <w:tab w:val="left" w:pos="993"/>
                    </w:tabs>
                    <w:ind w:firstLine="709"/>
                    <w:jc w:val="both"/>
                    <w:rPr>
                      <w:rFonts w:eastAsia="Calibri"/>
                      <w:szCs w:val="24"/>
                      <w:lang w:eastAsia="lt-LT"/>
                    </w:rPr>
                  </w:pPr>
                  <w:sdt>
                    <w:sdtPr>
                      <w:alias w:val="Numeris"/>
                      <w:tag w:val="nr_ab07ba15123c453b9bc849bf4034453a"/>
                      <w:lock w:val="sdtLocked"/>
                      <w:richText/>
                    </w:sdtPr>
                    <w:sdtContent>
                      <w:r>
                        <w:rPr>
                          <w:rFonts w:eastAsia="Calibri"/>
                          <w:szCs w:val="24"/>
                          <w:lang w:eastAsia="lt-LT"/>
                        </w:rPr>
                        <w:t>1</w:t>
                      </w:r>
                    </w:sdtContent>
                  </w:sdt>
                  <w:r>
                    <w:rPr>
                      <w:rFonts w:eastAsia="Calibri"/>
                      <w:szCs w:val="24"/>
                      <w:lang w:eastAsia="lt-LT"/>
                    </w:rPr>
                    <w:t>.</w:t>
                    <w:tab/>
                    <w:t xml:space="preserve">Krašto apsaugos sistemos plėtros programoje (toliau – Programa) nustatyti ilgojo laikotarpio krašto apsaugos sistemos (toliau – KAS) plėtros tikslai, uždaviniai ir prioritetai, daugiausia dėmesio skiriant svarbiausiai KAS institucijai – Lietuvos kariuomenei (toliau – LK). Programoje taip pat nustatyti pagrindiniai KAS bendradarbiavimo su institucijomis, kurios karo atveju būtų priskirtos prie ginkluotųjų pajėgų (toliau – GP), uždaviniai. </w:t>
                  </w:r>
                </w:p>
              </w:sdtContent>
            </w:sdt>
            <w:sdt>
              <w:sdtPr>
                <w:alias w:val="2 p."/>
                <w:tag w:val="part_d652c46f31e7478cb75f568196f1ba20"/>
                <w:lock w:val="sdtLocked"/>
                <w:richText/>
              </w:sdtPr>
              <w:sdtContent>
                <w:p>
                  <w:pPr>
                    <w:tabs>
                      <w:tab w:val="left" w:pos="993"/>
                    </w:tabs>
                    <w:ind w:firstLine="709"/>
                    <w:jc w:val="both"/>
                    <w:rPr>
                      <w:rFonts w:eastAsia="Calibri"/>
                      <w:szCs w:val="24"/>
                      <w:lang w:eastAsia="lt-LT"/>
                    </w:rPr>
                  </w:pPr>
                  <w:sdt>
                    <w:sdtPr>
                      <w:alias w:val="Numeris"/>
                      <w:tag w:val="nr_d652c46f31e7478cb75f568196f1ba20"/>
                      <w:lock w:val="sdtLocked"/>
                      <w:richText/>
                    </w:sdtPr>
                    <w:sdtContent>
                      <w:r>
                        <w:rPr>
                          <w:rFonts w:eastAsia="Calibri"/>
                          <w:szCs w:val="24"/>
                          <w:lang w:eastAsia="lt-LT"/>
                        </w:rPr>
                        <w:t>2</w:t>
                      </w:r>
                    </w:sdtContent>
                  </w:sdt>
                  <w:r>
                    <w:rPr>
                      <w:rFonts w:eastAsia="Calibri"/>
                      <w:szCs w:val="24"/>
                      <w:lang w:eastAsia="lt-LT"/>
                    </w:rPr>
                    <w:t>.</w:t>
                    <w:tab/>
                    <w:t>Programa bus įgyvendinama 2017–2026 m.</w:t>
                  </w:r>
                </w:p>
              </w:sdtContent>
            </w:sdt>
            <w:sdt>
              <w:sdtPr>
                <w:alias w:val="3 p."/>
                <w:tag w:val="part_0a116851e4544b69be2ff685641d0ef7"/>
                <w:lock w:val="sdtLocked"/>
                <w:richText/>
              </w:sdtPr>
              <w:sdtContent>
                <w:p>
                  <w:pPr>
                    <w:tabs>
                      <w:tab w:val="left" w:pos="993"/>
                    </w:tabs>
                    <w:ind w:firstLine="709"/>
                    <w:jc w:val="both"/>
                    <w:rPr>
                      <w:rFonts w:eastAsia="Calibri"/>
                      <w:szCs w:val="24"/>
                      <w:lang w:eastAsia="lt-LT"/>
                    </w:rPr>
                  </w:pPr>
                  <w:sdt>
                    <w:sdtPr>
                      <w:alias w:val="Numeris"/>
                      <w:tag w:val="nr_0a116851e4544b69be2ff685641d0ef7"/>
                      <w:lock w:val="sdtLocked"/>
                      <w:richText/>
                    </w:sdtPr>
                    <w:sdtContent>
                      <w:r>
                        <w:rPr>
                          <w:rFonts w:eastAsia="Calibri"/>
                          <w:szCs w:val="24"/>
                          <w:lang w:eastAsia="lt-LT"/>
                        </w:rPr>
                        <w:t>3</w:t>
                      </w:r>
                    </w:sdtContent>
                  </w:sdt>
                  <w:r>
                    <w:rPr>
                      <w:rFonts w:eastAsia="Calibri"/>
                      <w:szCs w:val="24"/>
                      <w:lang w:eastAsia="lt-LT"/>
                    </w:rPr>
                    <w:t>.</w:t>
                    <w:tab/>
                    <w:t>Programa parengta vadovaujantis Nacionalinio saugumo strategijos, patvirtintos Lietuvos Respublikos Seimo 2002 m. gegužės 28 d. nutarimu Nr. IX-907 „Dėl Nacionalinio saugumo strategijos patvirtinimo“ (toliau – Nacionalinio saugumo strategija), ir Valstybės ginkluotos gynybos koncepcijos (toliau – VGGK), patvirtintos Valstybės gynimo tarybos 2015 m. balandžio 3 d. nutarimu Nr. V-6S „Dėl Valstybės ginkluotos gynybos koncepcijos“, nuostatomis.</w:t>
                  </w:r>
                </w:p>
              </w:sdtContent>
            </w:sdt>
            <w:sdt>
              <w:sdtPr>
                <w:alias w:val="4 p."/>
                <w:tag w:val="part_0425ba2be21346039e50f49692a2d526"/>
                <w:lock w:val="sdtLocked"/>
                <w:richText/>
              </w:sdtPr>
              <w:sdtContent>
                <w:p>
                  <w:pPr>
                    <w:tabs>
                      <w:tab w:val="left" w:pos="993"/>
                    </w:tabs>
                    <w:ind w:firstLine="709"/>
                    <w:jc w:val="both"/>
                    <w:rPr>
                      <w:rFonts w:eastAsia="Calibri"/>
                      <w:szCs w:val="24"/>
                      <w:lang w:eastAsia="lt-LT"/>
                    </w:rPr>
                  </w:pPr>
                  <w:sdt>
                    <w:sdtPr>
                      <w:alias w:val="Numeris"/>
                      <w:tag w:val="nr_0425ba2be21346039e50f49692a2d526"/>
                      <w:lock w:val="sdtLocked"/>
                      <w:richText/>
                    </w:sdtPr>
                    <w:sdtContent>
                      <w:r>
                        <w:rPr>
                          <w:rFonts w:eastAsia="Calibri"/>
                          <w:szCs w:val="24"/>
                          <w:lang w:eastAsia="lt-LT"/>
                        </w:rPr>
                        <w:t>4</w:t>
                      </w:r>
                    </w:sdtContent>
                  </w:sdt>
                  <w:r>
                    <w:rPr>
                      <w:rFonts w:eastAsia="Calibri"/>
                      <w:szCs w:val="24"/>
                      <w:lang w:eastAsia="lt-LT"/>
                    </w:rPr>
                    <w:t>.</w:t>
                    <w:tab/>
                    <w:t>Programoje vartojamos sąvokos suprantamos taip, kaip jos apibrėžtos Lietuvos Respublikos krašto apsaugos sistemos organizavimo ir karo tarnybos įstatyme, Lietuvos Respublikos karo prievolės įstatyme, Lietuvos Respublikos mobilizacijos ir priimančiosios šalies paramos įstatyme.</w:t>
                  </w:r>
                </w:p>
                <w:p>
                  <w:pPr>
                    <w:tabs>
                      <w:tab w:val="left" w:pos="709"/>
                      <w:tab w:val="left" w:pos="993"/>
                    </w:tabs>
                    <w:jc w:val="both"/>
                    <w:rPr>
                      <w:rFonts w:eastAsia="Calibri"/>
                      <w:szCs w:val="24"/>
                      <w:lang w:eastAsia="lt-LT"/>
                    </w:rPr>
                  </w:pPr>
                </w:p>
              </w:sdtContent>
            </w:sdt>
          </w:sdtContent>
        </w:sdt>
        <w:sdt>
          <w:sdtPr>
            <w:alias w:val="skyrius"/>
            <w:tag w:val="part_5e40accc92944a78bcf9e5966f89cf34"/>
            <w:lock w:val="sdtLocked"/>
            <w:richText/>
          </w:sdtPr>
          <w:sdtContent>
            <w:p>
              <w:pPr>
                <w:jc w:val="center"/>
                <w:rPr>
                  <w:rFonts w:eastAsia="Calibri"/>
                  <w:b/>
                  <w:szCs w:val="24"/>
                  <w:lang w:eastAsia="lt-LT"/>
                </w:rPr>
              </w:pPr>
              <w:sdt>
                <w:sdtPr>
                  <w:alias w:val="Numeris"/>
                  <w:tag w:val="nr_5e40accc92944a78bcf9e5966f89cf34"/>
                  <w:lock w:val="sdtLocked"/>
                  <w:richText/>
                </w:sdtPr>
                <w:sdtContent>
                  <w:r>
                    <w:rPr>
                      <w:rFonts w:eastAsia="Calibri"/>
                      <w:b/>
                      <w:szCs w:val="24"/>
                      <w:lang w:eastAsia="lt-LT"/>
                    </w:rPr>
                    <w:t>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5e40accc92944a78bcf9e5966f89cf34"/>
                  <w:lock w:val="sdtLocked"/>
                  <w:richText/>
                </w:sdtPr>
                <w:sdtContent>
                  <w:r>
                    <w:rPr>
                      <w:rFonts w:eastAsia="Calibri"/>
                      <w:b/>
                      <w:szCs w:val="24"/>
                      <w:lang w:eastAsia="lt-LT"/>
                    </w:rPr>
                    <w:t>KAS BŪKLĖS VERTINIMAS</w:t>
                  </w:r>
                </w:sdtContent>
              </w:sdt>
            </w:p>
            <w:p>
              <w:pPr>
                <w:ind w:firstLine="720"/>
                <w:jc w:val="both"/>
                <w:rPr>
                  <w:rFonts w:eastAsia="Calibri"/>
                  <w:szCs w:val="24"/>
                  <w:lang w:eastAsia="lt-LT"/>
                </w:rPr>
              </w:pPr>
            </w:p>
            <w:sdt>
              <w:sdtPr>
                <w:alias w:val="5 p."/>
                <w:tag w:val="part_c3333dc4e9e94a578b705f139e77ee4c"/>
                <w:lock w:val="sdtLocked"/>
                <w:richText/>
              </w:sdtPr>
              <w:sdtContent>
                <w:p>
                  <w:pPr>
                    <w:tabs>
                      <w:tab w:val="left" w:pos="993"/>
                    </w:tabs>
                    <w:ind w:firstLine="709"/>
                    <w:jc w:val="both"/>
                    <w:rPr>
                      <w:rFonts w:eastAsia="Calibri"/>
                      <w:szCs w:val="24"/>
                      <w:lang w:eastAsia="lt-LT"/>
                    </w:rPr>
                  </w:pPr>
                  <w:sdt>
                    <w:sdtPr>
                      <w:alias w:val="Numeris"/>
                      <w:tag w:val="nr_c3333dc4e9e94a578b705f139e77ee4c"/>
                      <w:lock w:val="sdtLocked"/>
                      <w:richText/>
                    </w:sdtPr>
                    <w:sdtContent>
                      <w:r>
                        <w:rPr>
                          <w:rFonts w:eastAsia="Calibri"/>
                          <w:szCs w:val="24"/>
                          <w:lang w:eastAsia="lt-LT"/>
                        </w:rPr>
                        <w:t>5</w:t>
                      </w:r>
                    </w:sdtContent>
                  </w:sdt>
                  <w:r>
                    <w:rPr>
                      <w:rFonts w:eastAsia="Calibri"/>
                      <w:szCs w:val="24"/>
                      <w:lang w:eastAsia="lt-LT"/>
                    </w:rPr>
                    <w:t>.</w:t>
                    <w:tab/>
                    <w:t xml:space="preserve">Stodama į NATO, Lietuva įsipareigojo vykdyti visus su naryste šioje organizacijoje  susijusius reikalavimus, įskaitant ir pakankamo finansavimo LK išlaikyti ir jos plėtrai užtikrinti skyrimą. Tačiau NATO rekomendacija gynybai skirti 2 proc. bendrojo vidaus produkto (toliau – BVP) niekada nebuvo įgyvendinta. 2008 m. prasidėjusi finansų krizė nutraukė asignavimų KAS didinimą, pagal gynybai skiriamą BVP procentą Lietuva atsidūrė priešpaskutinėje vietoje tarp NATO šalių. 2013 m. pradėtas didinti KAS finansavimas užtikrino tik esamų pajėgumų išlaikymą ir sudarė prielaidas planuoti selektyvią jų plėtrą.  </w:t>
                  </w:r>
                </w:p>
              </w:sdtContent>
            </w:sdt>
            <w:sdt>
              <w:sdtPr>
                <w:alias w:val="6 p."/>
                <w:tag w:val="part_07537c8a5e774fddaef62ff87f6cf03d"/>
                <w:lock w:val="sdtLocked"/>
                <w:richText/>
              </w:sdtPr>
              <w:sdtContent>
                <w:p>
                  <w:pPr>
                    <w:tabs>
                      <w:tab w:val="left" w:pos="993"/>
                    </w:tabs>
                    <w:ind w:firstLine="709"/>
                    <w:jc w:val="both"/>
                    <w:rPr>
                      <w:rFonts w:eastAsia="Calibri"/>
                      <w:szCs w:val="24"/>
                      <w:lang w:eastAsia="lt-LT"/>
                    </w:rPr>
                  </w:pPr>
                  <w:sdt>
                    <w:sdtPr>
                      <w:alias w:val="Numeris"/>
                      <w:tag w:val="nr_07537c8a5e774fddaef62ff87f6cf03d"/>
                      <w:lock w:val="sdtLocked"/>
                      <w:richText/>
                    </w:sdtPr>
                    <w:sdtContent>
                      <w:r>
                        <w:rPr>
                          <w:rFonts w:eastAsia="Calibri"/>
                          <w:szCs w:val="24"/>
                          <w:lang w:eastAsia="lt-LT"/>
                        </w:rPr>
                        <w:t>6</w:t>
                      </w:r>
                    </w:sdtContent>
                  </w:sdt>
                  <w:r>
                    <w:rPr>
                      <w:rFonts w:eastAsia="Calibri"/>
                      <w:szCs w:val="24"/>
                      <w:lang w:eastAsia="lt-LT"/>
                    </w:rPr>
                    <w:t>.</w:t>
                    <w:tab/>
                    <w:t xml:space="preserve">2014 m. pablogėjus saugumo situacijai regione, priimti nacionaliniai sprendimai  nedelsiant pradėti stiprinti karinius pajėgumus ir sustiprinti NATO kolektyvinės gynybos įsipareigojimai: </w:t>
                  </w:r>
                </w:p>
                <w:sdt>
                  <w:sdtPr>
                    <w:alias w:val="6.1 pp."/>
                    <w:tag w:val="part_3d2f3cdeea0e43d7bd0d5bf332b659a0"/>
                    <w:lock w:val="sdtLocked"/>
                    <w:richText/>
                  </w:sdtPr>
                  <w:sdtContent>
                    <w:p>
                      <w:pPr>
                        <w:tabs>
                          <w:tab w:val="left" w:pos="1134"/>
                        </w:tabs>
                        <w:ind w:firstLine="709"/>
                        <w:jc w:val="both"/>
                        <w:rPr>
                          <w:rFonts w:eastAsia="Calibri"/>
                          <w:szCs w:val="24"/>
                          <w:lang w:eastAsia="lt-LT"/>
                        </w:rPr>
                      </w:pPr>
                      <w:sdt>
                        <w:sdtPr>
                          <w:alias w:val="Numeris"/>
                          <w:tag w:val="nr_3d2f3cdeea0e43d7bd0d5bf332b659a0"/>
                          <w:lock w:val="sdtLocked"/>
                          <w:richText/>
                        </w:sdtPr>
                        <w:sdtContent>
                          <w:r>
                            <w:rPr>
                              <w:rFonts w:eastAsia="Calibri"/>
                              <w:szCs w:val="24"/>
                              <w:lang w:eastAsia="lt-LT"/>
                            </w:rPr>
                            <w:t>6.1</w:t>
                          </w:r>
                        </w:sdtContent>
                      </w:sdt>
                      <w:r>
                        <w:rPr>
                          <w:rFonts w:eastAsia="Calibri"/>
                          <w:szCs w:val="24"/>
                          <w:lang w:eastAsia="lt-LT"/>
                        </w:rPr>
                        <w:t>.</w:t>
                        <w:tab/>
                        <w:t>2014 m. kovo 29 d. pasirašytas parlamentinių politinių partijų susitarimas „Dėl 2014–2020 metų Lietuvos Respublikos užsienio, saugumo ir gynybos politikos strateginių gairių“, įtvirtinantis įsipareigojimą kasmet nuosekliai didinti lėšas krašto apsaugai, kad jos 2020 m. pasiektų 2 proc. BVP;</w:t>
                      </w:r>
                    </w:p>
                  </w:sdtContent>
                </w:sdt>
                <w:sdt>
                  <w:sdtPr>
                    <w:alias w:val="6.2 pp."/>
                    <w:tag w:val="part_f256709b510946a78c0d8256ee3f60ab"/>
                    <w:lock w:val="sdtLocked"/>
                    <w:richText/>
                  </w:sdtPr>
                  <w:sdtContent>
                    <w:p>
                      <w:pPr>
                        <w:tabs>
                          <w:tab w:val="left" w:pos="1134"/>
                        </w:tabs>
                        <w:ind w:firstLine="709"/>
                        <w:jc w:val="both"/>
                        <w:rPr>
                          <w:rFonts w:eastAsia="Calibri"/>
                          <w:szCs w:val="24"/>
                          <w:lang w:eastAsia="lt-LT"/>
                        </w:rPr>
                      </w:pPr>
                      <w:sdt>
                        <w:sdtPr>
                          <w:alias w:val="Numeris"/>
                          <w:tag w:val="nr_f256709b510946a78c0d8256ee3f60ab"/>
                          <w:lock w:val="sdtLocked"/>
                          <w:richText/>
                        </w:sdtPr>
                        <w:sdtContent>
                          <w:r>
                            <w:rPr>
                              <w:rFonts w:eastAsia="Calibri"/>
                              <w:szCs w:val="24"/>
                              <w:lang w:eastAsia="lt-LT"/>
                            </w:rPr>
                            <w:t>6.2</w:t>
                          </w:r>
                        </w:sdtContent>
                      </w:sdt>
                      <w:r>
                        <w:rPr>
                          <w:rFonts w:eastAsia="Calibri"/>
                          <w:szCs w:val="24"/>
                          <w:lang w:eastAsia="lt-LT"/>
                        </w:rPr>
                        <w:t>.</w:t>
                        <w:tab/>
                        <w:t xml:space="preserve">sustiprintas NATO karinis buvimas regione, dislokuojant papildomas NATO šalių pajėgas, o NATO viršūnių susitikimuose Velse ir Varšuvoje patvirtintas visapusiškas saugumo patikinimo (angl. </w:t>
                      </w:r>
                      <w:r>
                        <w:rPr>
                          <w:rFonts w:eastAsia="Calibri"/>
                          <w:i/>
                          <w:szCs w:val="24"/>
                          <w:lang w:eastAsia="lt-LT"/>
                        </w:rPr>
                        <w:t>assurance measures</w:t>
                      </w:r>
                      <w:r>
                        <w:rPr>
                          <w:rFonts w:eastAsia="Calibri"/>
                          <w:szCs w:val="24"/>
                          <w:lang w:eastAsia="lt-LT"/>
                        </w:rPr>
                        <w:t>) ir atgrasymo priemonių paketas;</w:t>
                      </w:r>
                    </w:p>
                    <w:p>
                      <w:pPr>
                        <w:rPr>
                          <w:sz w:val="8"/>
                          <w:szCs w:val="8"/>
                        </w:rPr>
                      </w:pPr>
                    </w:p>
                  </w:sdtContent>
                </w:sdt>
                <w:sdt>
                  <w:sdtPr>
                    <w:alias w:val="6.3 pp."/>
                    <w:tag w:val="part_e54b26a52e5c4261a76e345ee3711757"/>
                    <w:lock w:val="sdtLocked"/>
                    <w:richText/>
                  </w:sdtPr>
                  <w:sdtContent>
                    <w:p>
                      <w:pPr>
                        <w:tabs>
                          <w:tab w:val="left" w:pos="1134"/>
                        </w:tabs>
                        <w:ind w:firstLine="709"/>
                        <w:jc w:val="both"/>
                        <w:rPr>
                          <w:rFonts w:eastAsia="Calibri"/>
                          <w:szCs w:val="24"/>
                          <w:lang w:eastAsia="lt-LT"/>
                        </w:rPr>
                      </w:pPr>
                      <w:sdt>
                        <w:sdtPr>
                          <w:alias w:val="Numeris"/>
                          <w:tag w:val="nr_e54b26a52e5c4261a76e345ee3711757"/>
                          <w:lock w:val="sdtLocked"/>
                          <w:richText/>
                        </w:sdtPr>
                        <w:sdtContent>
                          <w:r>
                            <w:rPr>
                              <w:rFonts w:eastAsia="Calibri"/>
                              <w:szCs w:val="24"/>
                              <w:lang w:eastAsia="lt-LT"/>
                            </w:rPr>
                            <w:t>6.3</w:t>
                          </w:r>
                        </w:sdtContent>
                      </w:sdt>
                      <w:r>
                        <w:rPr>
                          <w:rFonts w:eastAsia="Calibri"/>
                          <w:szCs w:val="24"/>
                          <w:lang w:eastAsia="lt-LT"/>
                        </w:rPr>
                        <w:t>.</w:t>
                        <w:tab/>
                        <w:t xml:space="preserve">esamų karinių vienetų pagrindu suformuotos nacionalinės Greitojo reagavimo pajėgos (toliau – GRP), pasirengusios reaguoti į priešiškų jėgų veiksmus dar iki karo ar nepaprastosios padėties paskelbimo. GRP funkcijų vykdymui užtikrinti priimtas Lietuvos Respublikos </w:t>
                      </w:r>
                      <w:r>
                        <w:rPr>
                          <w:bCs/>
                          <w:szCs w:val="24"/>
                          <w:lang w:eastAsia="lt-LT"/>
                        </w:rPr>
                        <w:t xml:space="preserve">kovinių ginklų naudojimo krašto apsaugos sistemoje statuto patvirtinimo įstatymo Nr. VIII-1621 pakeitimo įstatymas, kuriame </w:t>
                      </w:r>
                      <w:r>
                        <w:rPr>
                          <w:rFonts w:eastAsia="Calibri"/>
                          <w:szCs w:val="24"/>
                          <w:lang w:eastAsia="lt-LT"/>
                        </w:rPr>
                        <w:t xml:space="preserve"> įtvirtinta galimybė nedelsiant panaudoti LK reaguojant į ginkluotus incidentus taikos metu;</w:t>
                      </w:r>
                    </w:p>
                    <w:p>
                      <w:pPr>
                        <w:rPr>
                          <w:sz w:val="8"/>
                          <w:szCs w:val="8"/>
                        </w:rPr>
                      </w:pPr>
                    </w:p>
                  </w:sdtContent>
                </w:sdt>
                <w:sdt>
                  <w:sdtPr>
                    <w:alias w:val="6.4 pp."/>
                    <w:tag w:val="part_9cbda77e326e48d18b62ec58c38229ef"/>
                    <w:lock w:val="sdtLocked"/>
                    <w:richText/>
                  </w:sdtPr>
                  <w:sdtContent>
                    <w:p>
                      <w:pPr>
                        <w:tabs>
                          <w:tab w:val="left" w:pos="1134"/>
                        </w:tabs>
                        <w:ind w:firstLine="709"/>
                        <w:jc w:val="both"/>
                        <w:rPr>
                          <w:rFonts w:eastAsia="Calibri"/>
                          <w:szCs w:val="24"/>
                          <w:lang w:eastAsia="lt-LT"/>
                        </w:rPr>
                      </w:pPr>
                      <w:sdt>
                        <w:sdtPr>
                          <w:alias w:val="Numeris"/>
                          <w:tag w:val="nr_9cbda77e326e48d18b62ec58c38229ef"/>
                          <w:lock w:val="sdtLocked"/>
                          <w:richText/>
                        </w:sdtPr>
                        <w:sdtContent>
                          <w:r>
                            <w:rPr>
                              <w:rFonts w:eastAsia="Calibri"/>
                              <w:szCs w:val="24"/>
                              <w:lang w:eastAsia="lt-LT"/>
                            </w:rPr>
                            <w:t>6.4</w:t>
                          </w:r>
                        </w:sdtContent>
                      </w:sdt>
                      <w:r>
                        <w:rPr>
                          <w:rFonts w:eastAsia="Calibri"/>
                          <w:szCs w:val="24"/>
                          <w:lang w:eastAsia="lt-LT"/>
                        </w:rPr>
                        <w:t>.</w:t>
                        <w:tab/>
                        <w:t>priimtas sprendimas grąžinti šaukimą į nuolatinę privalomąją pradinę karo tarnybą;</w:t>
                      </w:r>
                    </w:p>
                  </w:sdtContent>
                </w:sdt>
                <w:sdt>
                  <w:sdtPr>
                    <w:alias w:val="6.5 pp."/>
                    <w:tag w:val="part_e797afebd48c42f5929a99116f57d80f"/>
                    <w:lock w:val="sdtLocked"/>
                    <w:richText/>
                  </w:sdtPr>
                  <w:sdtContent>
                    <w:p>
                      <w:pPr>
                        <w:tabs>
                          <w:tab w:val="left" w:pos="1134"/>
                        </w:tabs>
                        <w:ind w:firstLine="709"/>
                        <w:jc w:val="both"/>
                        <w:rPr>
                          <w:rFonts w:eastAsia="Calibri"/>
                          <w:szCs w:val="24"/>
                          <w:lang w:eastAsia="lt-LT"/>
                        </w:rPr>
                      </w:pPr>
                      <w:sdt>
                        <w:sdtPr>
                          <w:alias w:val="Numeris"/>
                          <w:tag w:val="nr_e797afebd48c42f5929a99116f57d80f"/>
                          <w:lock w:val="sdtLocked"/>
                          <w:richText/>
                        </w:sdtPr>
                        <w:sdtContent>
                          <w:r>
                            <w:rPr>
                              <w:rFonts w:eastAsia="Calibri"/>
                              <w:szCs w:val="24"/>
                              <w:lang w:eastAsia="lt-LT"/>
                            </w:rPr>
                            <w:t>6.5</w:t>
                          </w:r>
                        </w:sdtContent>
                      </w:sdt>
                      <w:r>
                        <w:rPr>
                          <w:rFonts w:eastAsia="Calibri"/>
                          <w:szCs w:val="24"/>
                          <w:lang w:eastAsia="lt-LT"/>
                        </w:rPr>
                        <w:t>.</w:t>
                        <w:tab/>
                        <w:t>patvirtinta nauja VGGK, nustatanti reikalavimus valstybės gynybai, atsižvelgiant į pakitusią geopolitinę situaciją, ir atitinkamai numatanti struktūrinius LK pokyčius, siekiant suvienodinti LK taikos ir karo meto struktūras.</w:t>
                      </w:r>
                    </w:p>
                  </w:sdtContent>
                </w:sdt>
              </w:sdtContent>
            </w:sdt>
            <w:sdt>
              <w:sdtPr>
                <w:alias w:val="7 p."/>
                <w:tag w:val="part_e26b03fa3a3147b7959a040dc3051972"/>
                <w:lock w:val="sdtLocked"/>
                <w:richText/>
              </w:sdtPr>
              <w:sdtContent>
                <w:p>
                  <w:pPr>
                    <w:tabs>
                      <w:tab w:val="left" w:pos="993"/>
                    </w:tabs>
                    <w:ind w:firstLine="709"/>
                    <w:jc w:val="both"/>
                    <w:rPr>
                      <w:rFonts w:eastAsia="Calibri"/>
                      <w:szCs w:val="24"/>
                      <w:lang w:eastAsia="lt-LT"/>
                    </w:rPr>
                  </w:pPr>
                  <w:sdt>
                    <w:sdtPr>
                      <w:alias w:val="Numeris"/>
                      <w:tag w:val="nr_e26b03fa3a3147b7959a040dc3051972"/>
                      <w:lock w:val="sdtLocked"/>
                      <w:richText/>
                    </w:sdtPr>
                    <w:sdtContent>
                      <w:r>
                        <w:rPr>
                          <w:rFonts w:eastAsia="Calibri"/>
                          <w:szCs w:val="24"/>
                          <w:lang w:eastAsia="lt-LT"/>
                        </w:rPr>
                        <w:t>7</w:t>
                      </w:r>
                    </w:sdtContent>
                  </w:sdt>
                  <w:r>
                    <w:rPr>
                      <w:rFonts w:eastAsia="Calibri"/>
                      <w:szCs w:val="24"/>
                      <w:lang w:eastAsia="lt-LT"/>
                    </w:rPr>
                    <w:t>.</w:t>
                    <w:tab/>
                    <w:t>KAS finansavimo didėjimas leidžia planuoti ilgalaikę KAS plėtrą, tačiau dėl ilgamečio finansavimo trūkumo reikia spręsti įsisenėjusias problemas ir patenkinti naujai kylančius poreikius.</w:t>
                  </w:r>
                </w:p>
              </w:sdtContent>
            </w:sdt>
            <w:sdt>
              <w:sdtPr>
                <w:alias w:val="8 p."/>
                <w:tag w:val="part_fbf7f6e324de476985608961b171ba0e"/>
                <w:lock w:val="sdtLocked"/>
                <w:richText/>
              </w:sdtPr>
              <w:sdtContent>
                <w:p>
                  <w:pPr>
                    <w:tabs>
                      <w:tab w:val="left" w:pos="993"/>
                    </w:tabs>
                    <w:ind w:firstLine="709"/>
                    <w:jc w:val="both"/>
                    <w:rPr>
                      <w:rFonts w:eastAsia="Calibri"/>
                      <w:szCs w:val="24"/>
                      <w:lang w:eastAsia="lt-LT"/>
                    </w:rPr>
                  </w:pPr>
                  <w:sdt>
                    <w:sdtPr>
                      <w:alias w:val="Numeris"/>
                      <w:tag w:val="nr_fbf7f6e324de476985608961b171ba0e"/>
                      <w:lock w:val="sdtLocked"/>
                      <w:richText/>
                    </w:sdtPr>
                    <w:sdtContent>
                      <w:r>
                        <w:rPr>
                          <w:rFonts w:eastAsia="Calibri"/>
                          <w:szCs w:val="24"/>
                          <w:lang w:eastAsia="lt-LT"/>
                        </w:rPr>
                        <w:t>8</w:t>
                      </w:r>
                    </w:sdtContent>
                  </w:sdt>
                  <w:r>
                    <w:rPr>
                      <w:rFonts w:eastAsia="Calibri"/>
                      <w:szCs w:val="24"/>
                      <w:lang w:eastAsia="lt-LT"/>
                    </w:rPr>
                    <w:t>.</w:t>
                    <w:tab/>
                    <w:t>Pagal skiriamus išteklius LK Sausumos pajėgų (toliau – SP) plėtra ilgą laiką nebuvo pagrindinis prioritetas. Didėjant finansavimui pagrindinis darbas yra naujos SP struktūros sukūrimas ir SP sukomplektavimas, aprūpinimas įranga, gebėjimas pasiekti ir išlaikyti nustatytą kovinę parengtį. Labai daug dėmesio reikalauja ir LK Krašto apsaugos savanorių pajėgų (toliau – KASP) aprūpinimas ir rengimas.</w:t>
                  </w:r>
                </w:p>
              </w:sdtContent>
            </w:sdt>
            <w:sdt>
              <w:sdtPr>
                <w:alias w:val="9 p."/>
                <w:tag w:val="part_c483ea282bd3489193a297955eb8cca3"/>
                <w:lock w:val="sdtLocked"/>
                <w:richText/>
              </w:sdtPr>
              <w:sdtContent>
                <w:p>
                  <w:pPr>
                    <w:tabs>
                      <w:tab w:val="left" w:pos="993"/>
                    </w:tabs>
                    <w:ind w:firstLine="709"/>
                    <w:jc w:val="both"/>
                    <w:rPr>
                      <w:rFonts w:eastAsia="Calibri"/>
                      <w:szCs w:val="24"/>
                      <w:lang w:eastAsia="lt-LT"/>
                    </w:rPr>
                  </w:pPr>
                  <w:sdt>
                    <w:sdtPr>
                      <w:alias w:val="Numeris"/>
                      <w:tag w:val="nr_c483ea282bd3489193a297955eb8cca3"/>
                      <w:lock w:val="sdtLocked"/>
                      <w:richText/>
                    </w:sdtPr>
                    <w:sdtContent>
                      <w:r>
                        <w:rPr>
                          <w:rFonts w:eastAsia="Calibri"/>
                          <w:szCs w:val="24"/>
                          <w:lang w:eastAsia="lt-LT"/>
                        </w:rPr>
                        <w:t>9</w:t>
                      </w:r>
                    </w:sdtContent>
                  </w:sdt>
                  <w:r>
                    <w:rPr>
                      <w:rFonts w:eastAsia="Calibri"/>
                      <w:szCs w:val="24"/>
                      <w:lang w:eastAsia="lt-LT"/>
                    </w:rPr>
                    <w:t>.</w:t>
                    <w:tab/>
                    <w:t xml:space="preserve">Vystant LK Karines oro pajėgas (toliau – KOP) įgyvendinamas taikos meto oro erdvės stebėjimo ir kontrolės projektas, užtikrinama priimančiosios šalies parama (toliau – PŠP) NATO oro policijos misiją vykdančioms NATO sąjungininkų pajėgoms, paieškos ir gelbėjimo iš oro funkcijos vykdymas. Labai svarbus išlieka oro erdvės stebėjimo ir gynybos sistemų vystymas, paramos iš oro kitų LK rūšių pajėgoms suteikimas, turimos įrangos ir technikos išlaikymas. </w:t>
                  </w:r>
                </w:p>
              </w:sdtContent>
            </w:sdt>
            <w:sdt>
              <w:sdtPr>
                <w:alias w:val="10 p."/>
                <w:tag w:val="part_472dd323bd7e4ee99c85f3921dc47367"/>
                <w:lock w:val="sdtLocked"/>
                <w:richText/>
              </w:sdtPr>
              <w:sdtContent>
                <w:p>
                  <w:pPr>
                    <w:tabs>
                      <w:tab w:val="left" w:pos="993"/>
                      <w:tab w:val="left" w:pos="1134"/>
                    </w:tabs>
                    <w:ind w:firstLine="709"/>
                    <w:jc w:val="both"/>
                    <w:rPr>
                      <w:rFonts w:eastAsia="Calibri"/>
                      <w:color w:val="000000"/>
                      <w:szCs w:val="24"/>
                      <w:lang w:eastAsia="lt-LT"/>
                    </w:rPr>
                  </w:pPr>
                  <w:sdt>
                    <w:sdtPr>
                      <w:alias w:val="Numeris"/>
                      <w:tag w:val="nr_472dd323bd7e4ee99c85f3921dc47367"/>
                      <w:lock w:val="sdtLocked"/>
                      <w:richText/>
                    </w:sdtPr>
                    <w:sdtContent>
                      <w:r>
                        <w:rPr>
                          <w:rFonts w:eastAsia="Calibri"/>
                          <w:color w:val="000000"/>
                          <w:szCs w:val="24"/>
                          <w:lang w:eastAsia="lt-LT"/>
                        </w:rPr>
                        <w:t>10</w:t>
                      </w:r>
                    </w:sdtContent>
                  </w:sdt>
                  <w:r>
                    <w:rPr>
                      <w:rFonts w:eastAsia="Calibri"/>
                      <w:color w:val="000000"/>
                      <w:szCs w:val="24"/>
                      <w:lang w:eastAsia="lt-LT"/>
                    </w:rPr>
                    <w:t>.</w:t>
                    <w:tab/>
                  </w:r>
                  <w:r>
                    <w:rPr>
                      <w:rFonts w:eastAsia="Calibri"/>
                      <w:szCs w:val="24"/>
                      <w:lang w:eastAsia="lt-LT"/>
                    </w:rPr>
                    <w:t xml:space="preserve">Vystant LK Karines jūrų pajėgas (toliau – KJP) daugiausia dėmesio skiriama priešmininiams, patruliavimo pajėgumams, integruotos nacionalinės jūros stebėjimo sistemos plėtrai. Dalis turimos įrangos ir technikos neatitinka reikalavimų, keliamų valstybinei gelbėjimo ir taršos </w:t>
                  </w:r>
                  <w:r>
                    <w:rPr>
                      <w:rFonts w:eastAsia="Calibri"/>
                      <w:color w:val="000000"/>
                      <w:szCs w:val="24"/>
                      <w:lang w:eastAsia="lt-LT"/>
                    </w:rPr>
                    <w:t>likvidavimo darbų jūroje funkcijai vykdyti.</w:t>
                  </w:r>
                </w:p>
              </w:sdtContent>
            </w:sdt>
            <w:sdt>
              <w:sdtPr>
                <w:alias w:val="11 p."/>
                <w:tag w:val="part_320726a975924a37bcf4a8f2e5c42d8d"/>
                <w:lock w:val="sdtLocked"/>
                <w:richText/>
              </w:sdtPr>
              <w:sdtContent>
                <w:p>
                  <w:pPr>
                    <w:tabs>
                      <w:tab w:val="left" w:pos="1134"/>
                    </w:tabs>
                    <w:ind w:firstLine="709"/>
                    <w:jc w:val="both"/>
                    <w:rPr>
                      <w:rFonts w:eastAsia="Calibri"/>
                      <w:color w:val="000000"/>
                      <w:szCs w:val="24"/>
                      <w:lang w:eastAsia="lt-LT"/>
                    </w:rPr>
                  </w:pPr>
                  <w:sdt>
                    <w:sdtPr>
                      <w:alias w:val="Numeris"/>
                      <w:tag w:val="nr_320726a975924a37bcf4a8f2e5c42d8d"/>
                      <w:lock w:val="sdtLocked"/>
                      <w:richText/>
                    </w:sdtPr>
                    <w:sdtContent>
                      <w:r>
                        <w:rPr>
                          <w:rFonts w:eastAsia="Calibri"/>
                          <w:color w:val="000000"/>
                          <w:szCs w:val="24"/>
                          <w:lang w:eastAsia="lt-LT"/>
                        </w:rPr>
                        <w:t>11</w:t>
                      </w:r>
                    </w:sdtContent>
                  </w:sdt>
                  <w:r>
                    <w:rPr>
                      <w:rFonts w:eastAsia="Calibri"/>
                      <w:color w:val="000000"/>
                      <w:szCs w:val="24"/>
                      <w:lang w:eastAsia="lt-LT"/>
                    </w:rPr>
                    <w:t>.</w:t>
                    <w:tab/>
                    <w:t xml:space="preserve">LK Specialiųjų operacijų pajėgos (toliau – SOP) yra rengiamos greitai reaguoti į valstybės suvereniteto ir teritorijos vientisumo pažeidimus ir prisidėti prie Lietuvos tarptautinių įsipareigojimų įgyvendinimo. SOP būtina išlaikyti nustatytą parengtį ir aukštą sąveikos su NATO sąjungininkais lygį. </w:t>
                  </w:r>
                </w:p>
              </w:sdtContent>
            </w:sdt>
            <w:sdt>
              <w:sdtPr>
                <w:alias w:val="12 p."/>
                <w:tag w:val="part_ca01dfdcb1ca49789b2ba038b9f04a8c"/>
                <w:lock w:val="sdtLocked"/>
                <w:richText/>
              </w:sdtPr>
              <w:sdtContent>
                <w:p>
                  <w:pPr>
                    <w:tabs>
                      <w:tab w:val="left" w:pos="1134"/>
                    </w:tabs>
                    <w:ind w:firstLine="709"/>
                    <w:jc w:val="both"/>
                    <w:rPr>
                      <w:rFonts w:eastAsia="Calibri"/>
                      <w:color w:val="000000"/>
                      <w:szCs w:val="24"/>
                      <w:lang w:eastAsia="lt-LT"/>
                    </w:rPr>
                  </w:pPr>
                  <w:sdt>
                    <w:sdtPr>
                      <w:alias w:val="Numeris"/>
                      <w:tag w:val="nr_ca01dfdcb1ca49789b2ba038b9f04a8c"/>
                      <w:lock w:val="sdtLocked"/>
                      <w:richText/>
                    </w:sdtPr>
                    <w:sdtContent>
                      <w:r>
                        <w:rPr>
                          <w:rFonts w:eastAsia="Calibri"/>
                          <w:color w:val="000000"/>
                          <w:szCs w:val="24"/>
                          <w:lang w:eastAsia="lt-LT"/>
                        </w:rPr>
                        <w:t>12</w:t>
                      </w:r>
                    </w:sdtContent>
                  </w:sdt>
                  <w:r>
                    <w:rPr>
                      <w:rFonts w:eastAsia="Calibri"/>
                      <w:color w:val="000000"/>
                      <w:szCs w:val="24"/>
                      <w:lang w:eastAsia="lt-LT"/>
                    </w:rPr>
                    <w:t>.</w:t>
                    <w:tab/>
                    <w:t>Ilgą laiką KAS buvo vystomos stacionariosios ir LK vienetų mobiliosios ryšių ir informacinės sistemos (toliau – RIS), bet dėl riboto finansavimo nebuvo galima sukurti ir išvystyti reikiamų perdislokuojamųjų operacinio ir strateginio lygmens RIS. Patvirtinus naują LK struktūrą, informacijos perdavimo apimtys dar labiau didėja, o perdislokuojamųjų ir mobiliųjų RIS trūkumas riboja efektyvų LK vadovavimą ir valdymą.</w:t>
                  </w:r>
                </w:p>
              </w:sdtContent>
            </w:sdt>
            <w:sdt>
              <w:sdtPr>
                <w:alias w:val="13 p."/>
                <w:tag w:val="part_5d89d3a856fe4852a121c48e9b7042b1"/>
                <w:lock w:val="sdtLocked"/>
                <w:richText/>
              </w:sdtPr>
              <w:sdtContent>
                <w:p>
                  <w:pPr>
                    <w:tabs>
                      <w:tab w:val="left" w:pos="1134"/>
                    </w:tabs>
                    <w:ind w:firstLine="709"/>
                    <w:jc w:val="both"/>
                    <w:rPr>
                      <w:rFonts w:eastAsia="Calibri"/>
                      <w:szCs w:val="24"/>
                      <w:lang w:eastAsia="lt-LT"/>
                    </w:rPr>
                  </w:pPr>
                  <w:sdt>
                    <w:sdtPr>
                      <w:alias w:val="Numeris"/>
                      <w:tag w:val="nr_5d89d3a856fe4852a121c48e9b7042b1"/>
                      <w:lock w:val="sdtLocked"/>
                      <w:richText/>
                    </w:sdtPr>
                    <w:sdtContent>
                      <w:r>
                        <w:rPr>
                          <w:rFonts w:eastAsia="Calibri"/>
                          <w:szCs w:val="24"/>
                          <w:lang w:eastAsia="lt-LT"/>
                        </w:rPr>
                        <w:t>13</w:t>
                      </w:r>
                    </w:sdtContent>
                  </w:sdt>
                  <w:r>
                    <w:rPr>
                      <w:rFonts w:eastAsia="Calibri"/>
                      <w:szCs w:val="24"/>
                      <w:lang w:eastAsia="lt-LT"/>
                    </w:rPr>
                    <w:t>.</w:t>
                    <w:tab/>
                  </w:r>
                  <w:r>
                    <w:rPr>
                      <w:rFonts w:eastAsia="Calibri"/>
                      <w:color w:val="000000"/>
                      <w:szCs w:val="24"/>
                      <w:lang w:eastAsia="lt-LT"/>
                    </w:rPr>
                    <w:t xml:space="preserve">Koviniam aprūpinimui užtikrinti ir nacionalinėms, ir PŠP reikmėms LK trūksta modernių logistikos pajėgumų: tinkamai įrengtos sandėliavimo infrastruktūros, logistinės paskirties transporto priemonių ir </w:t>
                  </w:r>
                  <w:r>
                    <w:rPr>
                      <w:rFonts w:eastAsia="Calibri"/>
                      <w:szCs w:val="24"/>
                      <w:lang w:eastAsia="lt-LT"/>
                    </w:rPr>
                    <w:t xml:space="preserve">įrangos, stacionariosios apgyvendinimo infrastruktūros ir lauko stovyklų modulių, sistemų priežiūros ir aukštesnio lygio medicininės paramos karinių vienetų (angl. </w:t>
                  </w:r>
                  <w:r>
                    <w:rPr>
                      <w:rFonts w:eastAsia="Calibri"/>
                      <w:i/>
                      <w:szCs w:val="24"/>
                      <w:lang w:eastAsia="lt-LT"/>
                    </w:rPr>
                    <w:t>Role 2</w:t>
                  </w:r>
                  <w:r>
                    <w:rPr>
                      <w:rFonts w:eastAsia="Calibri"/>
                      <w:szCs w:val="24"/>
                      <w:lang w:eastAsia="lt-LT"/>
                    </w:rPr>
                    <w:t>) aprūpinimo. Dėl nepakankamo KAS finansavimo LK neturi sukauptų strateginių (neliečiamųjų) atsargų, reikalingų nustatytos trukmės ir apimties operacijoms.</w:t>
                  </w:r>
                </w:p>
              </w:sdtContent>
            </w:sdt>
            <w:sdt>
              <w:sdtPr>
                <w:alias w:val="14 p."/>
                <w:tag w:val="part_ffff546150bd4107867e3b7ff9a76090"/>
                <w:lock w:val="sdtLocked"/>
                <w:richText/>
              </w:sdtPr>
              <w:sdtContent>
                <w:p>
                  <w:pPr>
                    <w:tabs>
                      <w:tab w:val="left" w:pos="1134"/>
                    </w:tabs>
                    <w:ind w:firstLine="709"/>
                    <w:jc w:val="both"/>
                    <w:rPr>
                      <w:rFonts w:eastAsia="Calibri"/>
                      <w:szCs w:val="24"/>
                      <w:lang w:eastAsia="lt-LT"/>
                    </w:rPr>
                  </w:pPr>
                  <w:sdt>
                    <w:sdtPr>
                      <w:alias w:val="Numeris"/>
                      <w:tag w:val="nr_ffff546150bd4107867e3b7ff9a76090"/>
                      <w:lock w:val="sdtLocked"/>
                      <w:richText/>
                    </w:sdtPr>
                    <w:sdtContent>
                      <w:r>
                        <w:rPr>
                          <w:rFonts w:eastAsia="Calibri"/>
                          <w:szCs w:val="24"/>
                          <w:lang w:eastAsia="lt-LT"/>
                        </w:rPr>
                        <w:t>14</w:t>
                      </w:r>
                    </w:sdtContent>
                  </w:sdt>
                  <w:r>
                    <w:rPr>
                      <w:rFonts w:eastAsia="Calibri"/>
                      <w:szCs w:val="24"/>
                      <w:lang w:eastAsia="lt-LT"/>
                    </w:rPr>
                    <w:t>.</w:t>
                    <w:tab/>
                    <w:t xml:space="preserve">Pastaraisiais metais ypač suintensyvėjo LK kovinis rengimas – nacionalinės ir tarptautinės pratybos tapo vienu iš kertinių atgrasymo elementų. Kartu išryškėjo ir tam tikrų esamų kovinio rengimo pajėgumų trūkumų, ypač infrastruktūros, imitacinių sistemų srityje. </w:t>
                  </w:r>
                </w:p>
              </w:sdtContent>
            </w:sdt>
            <w:sdt>
              <w:sdtPr>
                <w:alias w:val="15 p."/>
                <w:tag w:val="part_926f5588a23b4a7c905a29ffa2f71663"/>
                <w:lock w:val="sdtLocked"/>
                <w:richText/>
              </w:sdtPr>
              <w:sdtContent>
                <w:p>
                  <w:pPr>
                    <w:tabs>
                      <w:tab w:val="left" w:pos="1134"/>
                    </w:tabs>
                    <w:ind w:firstLine="709"/>
                    <w:jc w:val="both"/>
                    <w:rPr>
                      <w:rFonts w:eastAsia="Calibri"/>
                      <w:szCs w:val="24"/>
                      <w:lang w:eastAsia="lt-LT"/>
                    </w:rPr>
                  </w:pPr>
                  <w:sdt>
                    <w:sdtPr>
                      <w:alias w:val="Numeris"/>
                      <w:tag w:val="nr_926f5588a23b4a7c905a29ffa2f71663"/>
                      <w:lock w:val="sdtLocked"/>
                      <w:richText/>
                    </w:sdtPr>
                    <w:sdtContent>
                      <w:r>
                        <w:rPr>
                          <w:rFonts w:eastAsia="Calibri"/>
                          <w:szCs w:val="24"/>
                          <w:lang w:eastAsia="lt-LT"/>
                        </w:rPr>
                        <w:t>15</w:t>
                      </w:r>
                    </w:sdtContent>
                  </w:sdt>
                  <w:r>
                    <w:rPr>
                      <w:rFonts w:eastAsia="Calibri"/>
                      <w:szCs w:val="24"/>
                      <w:lang w:eastAsia="lt-LT"/>
                    </w:rPr>
                    <w:t>.</w:t>
                    <w:tab/>
                    <w:t xml:space="preserve">Valstybės gynybos planuose numatytoms užduotims vykdyti būtinas intensyvesnis parengtojo rezervo karių įgūdžių atnaujinimas. </w:t>
                  </w:r>
                </w:p>
              </w:sdtContent>
            </w:sdt>
            <w:sdt>
              <w:sdtPr>
                <w:alias w:val="16 p."/>
                <w:tag w:val="part_438e4d5d257f4428bb9f32350933a63f"/>
                <w:lock w:val="sdtLocked"/>
                <w:richText/>
              </w:sdtPr>
              <w:sdtContent>
                <w:p>
                  <w:pPr>
                    <w:tabs>
                      <w:tab w:val="left" w:pos="1134"/>
                    </w:tabs>
                    <w:ind w:firstLine="709"/>
                    <w:jc w:val="both"/>
                    <w:rPr>
                      <w:rFonts w:eastAsia="Calibri"/>
                      <w:szCs w:val="24"/>
                      <w:lang w:eastAsia="lt-LT"/>
                    </w:rPr>
                  </w:pPr>
                  <w:sdt>
                    <w:sdtPr>
                      <w:alias w:val="Numeris"/>
                      <w:tag w:val="nr_438e4d5d257f4428bb9f32350933a63f"/>
                      <w:lock w:val="sdtLocked"/>
                      <w:richText/>
                    </w:sdtPr>
                    <w:sdtContent>
                      <w:r>
                        <w:rPr>
                          <w:rFonts w:eastAsia="Calibri"/>
                          <w:szCs w:val="24"/>
                          <w:lang w:eastAsia="lt-LT"/>
                        </w:rPr>
                        <w:t>16</w:t>
                      </w:r>
                    </w:sdtContent>
                  </w:sdt>
                  <w:r>
                    <w:rPr>
                      <w:rFonts w:eastAsia="Calibri"/>
                      <w:szCs w:val="24"/>
                      <w:lang w:eastAsia="lt-LT"/>
                    </w:rPr>
                    <w:t>.</w:t>
                    <w:tab/>
                    <w:t>Plėtojant valstybės mobilizacijos sistemą, parengti ir Vyriausybės patvirtinti Valstybės mobilizacijos planas ir Civilinių mobilizacijos institucijų mobilizacijos jungtinis planas, parengtas ir krašto apsaugos ministro patvirtintas Krašto apsaugos ministerijos mobilizacijos planas. Išlieka poreikis tikrinti mobilizacijos planų praktinį veikimą pratybose, užtikrinti skirtingų planų nuostatų tarpusavio suderinamumą ir atitiktį VGGK reikalavimams, numatant civilinių išteklių (personalas, įranga, finansai) integravimą į GP.</w:t>
                  </w:r>
                </w:p>
              </w:sdtContent>
            </w:sdt>
            <w:sdt>
              <w:sdtPr>
                <w:alias w:val="17 p."/>
                <w:tag w:val="part_ab05b5c210144ef8b59aa2ece38ad332"/>
                <w:lock w:val="sdtLocked"/>
                <w:richText/>
              </w:sdtPr>
              <w:sdtContent>
                <w:p>
                  <w:pPr>
                    <w:tabs>
                      <w:tab w:val="left" w:pos="1134"/>
                    </w:tabs>
                    <w:ind w:firstLine="709"/>
                    <w:jc w:val="both"/>
                    <w:rPr>
                      <w:rFonts w:eastAsia="Calibri"/>
                      <w:szCs w:val="24"/>
                      <w:lang w:eastAsia="lt-LT"/>
                    </w:rPr>
                  </w:pPr>
                  <w:sdt>
                    <w:sdtPr>
                      <w:alias w:val="Numeris"/>
                      <w:tag w:val="nr_ab05b5c210144ef8b59aa2ece38ad332"/>
                      <w:lock w:val="sdtLocked"/>
                      <w:richText/>
                    </w:sdtPr>
                    <w:sdtContent>
                      <w:r>
                        <w:rPr>
                          <w:rFonts w:eastAsia="Calibri"/>
                          <w:szCs w:val="24"/>
                          <w:lang w:eastAsia="lt-LT"/>
                        </w:rPr>
                        <w:t>17</w:t>
                      </w:r>
                    </w:sdtContent>
                  </w:sdt>
                  <w:r>
                    <w:rPr>
                      <w:rFonts w:eastAsia="Calibri"/>
                      <w:szCs w:val="24"/>
                      <w:lang w:eastAsia="lt-LT"/>
                    </w:rPr>
                    <w:t>.</w:t>
                    <w:tab/>
                    <w:t>LK, kaip pagrindinė GP sudėtinė dalis, yra atsakinga už GP pasirengimo valstybės gynybai koordinavimą. 2015 m. patikslinus GP sudėtį (joms priskyrus Vadovybės apsaugos departamentą prie Vidaus reikalų ministerijos) ir patvirtinus naują VGGK, naujai apibrėžtas ir šių institucijų vaidmuo. Pagrindinė užduotis tebėra bendras institucijų, esančių GP sudėtyje, rengimas su kariuomene.</w:t>
                  </w:r>
                </w:p>
              </w:sdtContent>
            </w:sdt>
            <w:sdt>
              <w:sdtPr>
                <w:alias w:val="18 p."/>
                <w:tag w:val="part_16facd8972f84659b4beb89855e8b316"/>
                <w:lock w:val="sdtLocked"/>
                <w:richText/>
              </w:sdtPr>
              <w:sdtContent>
                <w:p>
                  <w:pPr>
                    <w:tabs>
                      <w:tab w:val="left" w:pos="1134"/>
                    </w:tabs>
                    <w:ind w:firstLine="709"/>
                    <w:jc w:val="both"/>
                    <w:rPr>
                      <w:rFonts w:eastAsia="Calibri"/>
                      <w:szCs w:val="24"/>
                      <w:lang w:eastAsia="lt-LT"/>
                    </w:rPr>
                  </w:pPr>
                  <w:sdt>
                    <w:sdtPr>
                      <w:alias w:val="Numeris"/>
                      <w:tag w:val="nr_16facd8972f84659b4beb89855e8b316"/>
                      <w:lock w:val="sdtLocked"/>
                      <w:richText/>
                    </w:sdtPr>
                    <w:sdtContent>
                      <w:r>
                        <w:rPr>
                          <w:rFonts w:eastAsia="Calibri"/>
                          <w:szCs w:val="24"/>
                          <w:lang w:eastAsia="lt-LT"/>
                        </w:rPr>
                        <w:t>18</w:t>
                      </w:r>
                    </w:sdtContent>
                  </w:sdt>
                  <w:r>
                    <w:rPr>
                      <w:rFonts w:eastAsia="Calibri"/>
                      <w:szCs w:val="24"/>
                      <w:lang w:eastAsia="lt-LT"/>
                    </w:rPr>
                    <w:t>.</w:t>
                    <w:tab/>
                    <w:t>Krašto apsaugos ministerija (toliau – KAM) visapusiškai remia Lietuvos šaulių sąjungą (toliau – LŠS). Iš KAM skiriamų valstybės biudžeto asignavimų LŠS veiklai kasmet skiriama daugiau lėšų, LŠS stovyklose dalyvauja vis daugiau vaikų. Labai svarbus tebėra LŠS vaidmens ginkluotoje gynyboje, karinio rengimo reikalavimų nustatymas.</w:t>
                  </w:r>
                </w:p>
              </w:sdtContent>
            </w:sdt>
            <w:sdt>
              <w:sdtPr>
                <w:alias w:val="19 p."/>
                <w:tag w:val="part_471b34a429ed41f7a0fed5909e2297ed"/>
                <w:lock w:val="sdtLocked"/>
                <w:richText/>
              </w:sdtPr>
              <w:sdtContent>
                <w:p>
                  <w:pPr>
                    <w:tabs>
                      <w:tab w:val="left" w:pos="1134"/>
                    </w:tabs>
                    <w:ind w:firstLine="709"/>
                    <w:jc w:val="both"/>
                    <w:rPr>
                      <w:rFonts w:eastAsia="Calibri"/>
                      <w:szCs w:val="24"/>
                      <w:lang w:eastAsia="lt-LT"/>
                    </w:rPr>
                  </w:pPr>
                  <w:sdt>
                    <w:sdtPr>
                      <w:alias w:val="Numeris"/>
                      <w:tag w:val="nr_471b34a429ed41f7a0fed5909e2297ed"/>
                      <w:lock w:val="sdtLocked"/>
                      <w:richText/>
                    </w:sdtPr>
                    <w:sdtContent>
                      <w:r>
                        <w:rPr>
                          <w:rFonts w:eastAsia="Calibri"/>
                          <w:szCs w:val="24"/>
                          <w:lang w:eastAsia="lt-LT"/>
                        </w:rPr>
                        <w:t>19</w:t>
                      </w:r>
                    </w:sdtContent>
                  </w:sdt>
                  <w:r>
                    <w:rPr>
                      <w:rFonts w:eastAsia="Calibri"/>
                      <w:szCs w:val="24"/>
                      <w:lang w:eastAsia="lt-LT"/>
                    </w:rPr>
                    <w:t>.</w:t>
                    <w:tab/>
                    <w:t xml:space="preserve">Stiprėjant kibernetinėms grėsmėms, kibernetinio saugumo politikos formavimo ir įgyvendinimo koordinavimo nacionaliniu lygiu funkciją buvo pavesta vykdyti KAM, o Nacionalinio kibernetinio saugumo centro funkcijas – Kibernetinio saugumo ir telekomunikacijų tarnybai prie KAM. Kad būtų užtikrintas kibernetinio saugumo užduočių vykdymas, būtina išspręsti personalo sukomplektavimo ir glaudaus bendradarbiavimo su kitais kibernetinio saugumo dalyviais (viešojo administravimo subjektais, ypatingos svarbos informacinės infrastruktūros valdytojais, </w:t>
                  </w:r>
                  <w:r>
                    <w:rPr>
                      <w:rFonts w:eastAsia="Calibri"/>
                      <w:bCs/>
                      <w:szCs w:val="24"/>
                      <w:lang w:eastAsia="lt-LT"/>
                    </w:rPr>
                    <w:t>viešųjų ryšių tinklų ir (arba) viešųjų elektroninių ryšių paslaugų</w:t>
                  </w:r>
                  <w:r>
                    <w:rPr>
                      <w:rFonts w:eastAsia="Calibri"/>
                      <w:szCs w:val="24"/>
                      <w:lang w:eastAsia="lt-LT"/>
                    </w:rPr>
                    <w:t xml:space="preserve"> </w:t>
                  </w:r>
                  <w:r>
                    <w:rPr>
                      <w:rFonts w:eastAsia="Calibri"/>
                      <w:bCs/>
                      <w:szCs w:val="24"/>
                      <w:lang w:eastAsia="lt-LT"/>
                    </w:rPr>
                    <w:t xml:space="preserve">teikėjais ir kt.) klausimus. </w:t>
                  </w:r>
                </w:p>
              </w:sdtContent>
            </w:sdt>
            <w:sdt>
              <w:sdtPr>
                <w:alias w:val="20 p."/>
                <w:tag w:val="part_171381a4ce524c819db6476116a41756"/>
                <w:lock w:val="sdtLocked"/>
                <w:richText/>
              </w:sdtPr>
              <w:sdtContent>
                <w:p>
                  <w:pPr>
                    <w:tabs>
                      <w:tab w:val="left" w:pos="1134"/>
                    </w:tabs>
                    <w:ind w:firstLine="709"/>
                    <w:jc w:val="both"/>
                    <w:rPr>
                      <w:rFonts w:eastAsia="Calibri"/>
                      <w:szCs w:val="24"/>
                      <w:lang w:eastAsia="lt-LT"/>
                    </w:rPr>
                  </w:pPr>
                  <w:sdt>
                    <w:sdtPr>
                      <w:alias w:val="Numeris"/>
                      <w:tag w:val="nr_171381a4ce524c819db6476116a41756"/>
                      <w:lock w:val="sdtLocked"/>
                      <w:richText/>
                    </w:sdtPr>
                    <w:sdtContent>
                      <w:r>
                        <w:rPr>
                          <w:rFonts w:eastAsia="Calibri"/>
                          <w:szCs w:val="24"/>
                          <w:lang w:eastAsia="lt-LT"/>
                        </w:rPr>
                        <w:t>20</w:t>
                      </w:r>
                    </w:sdtContent>
                  </w:sdt>
                  <w:r>
                    <w:rPr>
                      <w:rFonts w:eastAsia="Calibri"/>
                      <w:szCs w:val="24"/>
                      <w:lang w:eastAsia="lt-LT"/>
                    </w:rPr>
                    <w:t>.</w:t>
                    <w:tab/>
                    <w:t>Didėjant priešiškų informacinių operacijų mastui, stiprinami KAS strateginės komunikacijos pajėgumai, Lietuvos piliečių informacinis atsparumas ugdomas vykdant plataus masto visuomenės informavimo kampaniją, naudojant įvairias priemones (pranešimai, konferencijos, publikacijos), ypač aktyviai strateginės komunikacijos priemonės taikomos karinių pratybų metu.</w:t>
                  </w:r>
                </w:p>
              </w:sdtContent>
            </w:sdt>
            <w:sdt>
              <w:sdtPr>
                <w:alias w:val="21 p."/>
                <w:tag w:val="part_54f16f748ed94e3c8dfd9b53662a90ca"/>
                <w:lock w:val="sdtLocked"/>
                <w:richText/>
              </w:sdtPr>
              <w:sdtContent>
                <w:p>
                  <w:pPr>
                    <w:tabs>
                      <w:tab w:val="left" w:pos="1134"/>
                    </w:tabs>
                    <w:ind w:firstLine="709"/>
                    <w:jc w:val="both"/>
                    <w:rPr>
                      <w:rFonts w:eastAsia="Calibri"/>
                      <w:szCs w:val="24"/>
                      <w:lang w:eastAsia="lt-LT"/>
                    </w:rPr>
                  </w:pPr>
                  <w:sdt>
                    <w:sdtPr>
                      <w:alias w:val="Numeris"/>
                      <w:tag w:val="nr_54f16f748ed94e3c8dfd9b53662a90ca"/>
                      <w:lock w:val="sdtLocked"/>
                      <w:richText/>
                    </w:sdtPr>
                    <w:sdtContent>
                      <w:r>
                        <w:rPr>
                          <w:rFonts w:eastAsia="Calibri"/>
                          <w:szCs w:val="24"/>
                          <w:lang w:eastAsia="lt-LT"/>
                        </w:rPr>
                        <w:t>21</w:t>
                      </w:r>
                    </w:sdtContent>
                  </w:sdt>
                  <w:r>
                    <w:rPr>
                      <w:rFonts w:eastAsia="Calibri"/>
                      <w:szCs w:val="24"/>
                      <w:lang w:eastAsia="lt-LT"/>
                    </w:rPr>
                    <w:t>.</w:t>
                    <w:tab/>
                    <w:t xml:space="preserve">KAS savarankiškai ir su kitomis valstybės institucijomis bei nevyriausybinėmis organizacijomis vykdo pilietinio ugdymo veiklą. Labai svarbus yra veiksmingos valstybinės pilietinio pasipriešinimo sistemos kūrimas, valstybės institucijų bendradarbiavimo ir tarpusavio veiksmų koordinavimo didinimas. </w:t>
                  </w:r>
                </w:p>
                <w:p>
                  <w:pPr>
                    <w:tabs>
                      <w:tab w:val="left" w:pos="851"/>
                    </w:tabs>
                    <w:jc w:val="both"/>
                    <w:rPr>
                      <w:rFonts w:eastAsia="Calibri"/>
                      <w:szCs w:val="24"/>
                      <w:lang w:eastAsia="lt-LT"/>
                    </w:rPr>
                  </w:pPr>
                </w:p>
              </w:sdtContent>
            </w:sdt>
          </w:sdtContent>
        </w:sdt>
        <w:sdt>
          <w:sdtPr>
            <w:alias w:val="skyrius"/>
            <w:tag w:val="part_0ad8c27f3c6845eb81198e6bb7838276"/>
            <w:lock w:val="sdtLocked"/>
            <w:richText/>
          </w:sdtPr>
          <w:sdtContent>
            <w:p>
              <w:pPr>
                <w:jc w:val="center"/>
                <w:rPr>
                  <w:rFonts w:eastAsia="Calibri"/>
                  <w:b/>
                  <w:szCs w:val="24"/>
                  <w:lang w:eastAsia="lt-LT"/>
                </w:rPr>
              </w:pPr>
              <w:sdt>
                <w:sdtPr>
                  <w:alias w:val="Numeris"/>
                  <w:tag w:val="nr_0ad8c27f3c6845eb81198e6bb783827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0ad8c27f3c6845eb81198e6bb7838276"/>
                  <w:lock w:val="sdtLocked"/>
                  <w:richText/>
                </w:sdtPr>
                <w:sdtContent>
                  <w:r>
                    <w:rPr>
                      <w:rFonts w:eastAsia="Calibri"/>
                      <w:b/>
                      <w:szCs w:val="24"/>
                      <w:lang w:eastAsia="lt-LT"/>
                    </w:rPr>
                    <w:t>KAS PLĖTROS VIZIJA</w:t>
                  </w:r>
                </w:sdtContent>
              </w:sdt>
            </w:p>
            <w:p>
              <w:pPr>
                <w:tabs>
                  <w:tab w:val="left" w:pos="0"/>
                  <w:tab w:val="left" w:pos="709"/>
                  <w:tab w:val="left" w:pos="993"/>
                </w:tabs>
                <w:ind w:firstLine="720"/>
                <w:jc w:val="both"/>
                <w:rPr>
                  <w:rFonts w:eastAsia="Calibri"/>
                  <w:szCs w:val="24"/>
                  <w:lang w:eastAsia="lt-LT"/>
                </w:rPr>
              </w:pPr>
            </w:p>
            <w:sdt>
              <w:sdtPr>
                <w:alias w:val="22 p."/>
                <w:tag w:val="part_13139b8d9b0a4f4da84235991583dae2"/>
                <w:lock w:val="sdtLocked"/>
                <w:richText/>
              </w:sdtPr>
              <w:sdtContent>
                <w:p>
                  <w:pPr>
                    <w:tabs>
                      <w:tab w:val="left" w:pos="1134"/>
                    </w:tabs>
                    <w:ind w:firstLine="709"/>
                    <w:jc w:val="both"/>
                    <w:rPr>
                      <w:rFonts w:eastAsia="Calibri"/>
                      <w:szCs w:val="24"/>
                      <w:lang w:eastAsia="lt-LT"/>
                    </w:rPr>
                  </w:pPr>
                  <w:sdt>
                    <w:sdtPr>
                      <w:alias w:val="Numeris"/>
                      <w:tag w:val="nr_13139b8d9b0a4f4da84235991583dae2"/>
                      <w:lock w:val="sdtLocked"/>
                      <w:richText/>
                    </w:sdtPr>
                    <w:sdtContent>
                      <w:r>
                        <w:rPr>
                          <w:rFonts w:eastAsia="Calibri"/>
                          <w:szCs w:val="24"/>
                          <w:lang w:eastAsia="lt-LT"/>
                        </w:rPr>
                        <w:t>22</w:t>
                      </w:r>
                    </w:sdtContent>
                  </w:sdt>
                  <w:r>
                    <w:rPr>
                      <w:rFonts w:eastAsia="Calibri"/>
                      <w:szCs w:val="24"/>
                      <w:lang w:eastAsia="lt-LT"/>
                    </w:rPr>
                    <w:t>.</w:t>
                    <w:tab/>
                    <w:t xml:space="preserve"> KAS plėtros vizija – LK, pajėgi užtikrinti sėkmingą atgrasymą ir valstybės ginkluotą gynybą: SP – gynybinės galios pamatas ir pagrindinis plėtros prioritetas, SOP – aukščiausios parengties LK pajėgos, efektyviai vykdančios specialiąsias operacijas, KJP ir KOP – SP operacinius poreikius užtikrinančios pajėgos.</w:t>
                  </w:r>
                </w:p>
                <w:p>
                  <w:pPr>
                    <w:tabs>
                      <w:tab w:val="left" w:pos="1134"/>
                    </w:tabs>
                    <w:jc w:val="both"/>
                    <w:rPr>
                      <w:rFonts w:eastAsia="Calibri"/>
                      <w:szCs w:val="24"/>
                      <w:lang w:eastAsia="lt-LT"/>
                    </w:rPr>
                  </w:pPr>
                </w:p>
              </w:sdtContent>
            </w:sdt>
          </w:sdtContent>
        </w:sdt>
        <w:sdt>
          <w:sdtPr>
            <w:alias w:val="skyrius"/>
            <w:tag w:val="part_27e50176d29c46539bcd3c9733065d9e"/>
            <w:lock w:val="sdtLocked"/>
            <w:richText/>
          </w:sdtPr>
          <w:sdtContent>
            <w:p>
              <w:pPr>
                <w:jc w:val="center"/>
                <w:rPr>
                  <w:rFonts w:eastAsia="Calibri"/>
                  <w:b/>
                  <w:szCs w:val="24"/>
                  <w:lang w:eastAsia="lt-LT"/>
                </w:rPr>
              </w:pPr>
              <w:sdt>
                <w:sdtPr>
                  <w:alias w:val="Numeris"/>
                  <w:tag w:val="nr_27e50176d29c46539bcd3c9733065d9e"/>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27e50176d29c46539bcd3c9733065d9e"/>
                  <w:lock w:val="sdtLocked"/>
                  <w:richText/>
                </w:sdtPr>
                <w:sdtContent>
                  <w:r>
                    <w:rPr>
                      <w:rFonts w:eastAsia="Calibri"/>
                      <w:b/>
                      <w:szCs w:val="24"/>
                      <w:lang w:eastAsia="lt-LT"/>
                    </w:rPr>
                    <w:t>KAS PLĖTROS TIKSLAI IR UŽDAVINIAI</w:t>
                  </w:r>
                </w:sdtContent>
              </w:sdt>
            </w:p>
            <w:p>
              <w:pPr>
                <w:tabs>
                  <w:tab w:val="left" w:pos="1134"/>
                </w:tabs>
                <w:jc w:val="both"/>
                <w:rPr>
                  <w:rFonts w:eastAsia="Calibri"/>
                  <w:szCs w:val="24"/>
                  <w:lang w:eastAsia="lt-LT"/>
                </w:rPr>
              </w:pPr>
            </w:p>
            <w:sdt>
              <w:sdtPr>
                <w:alias w:val="23 p."/>
                <w:tag w:val="part_984f377d59e240a4bf1a7a66035492dd"/>
                <w:lock w:val="sdtLocked"/>
                <w:richText/>
              </w:sdtPr>
              <w:sdtContent>
                <w:p>
                  <w:pPr>
                    <w:tabs>
                      <w:tab w:val="left" w:pos="1134"/>
                    </w:tabs>
                    <w:ind w:firstLine="709"/>
                    <w:jc w:val="both"/>
                    <w:rPr>
                      <w:rFonts w:eastAsia="Calibri"/>
                      <w:szCs w:val="24"/>
                      <w:lang w:eastAsia="lt-LT"/>
                    </w:rPr>
                  </w:pPr>
                  <w:sdt>
                    <w:sdtPr>
                      <w:alias w:val="Numeris"/>
                      <w:tag w:val="nr_984f377d59e240a4bf1a7a66035492dd"/>
                      <w:lock w:val="sdtLocked"/>
                      <w:richText/>
                    </w:sdtPr>
                    <w:sdtContent>
                      <w:r>
                        <w:rPr>
                          <w:rFonts w:eastAsia="Calibri"/>
                          <w:szCs w:val="24"/>
                          <w:lang w:eastAsia="lt-LT"/>
                        </w:rPr>
                        <w:t>23</w:t>
                      </w:r>
                    </w:sdtContent>
                  </w:sdt>
                  <w:r>
                    <w:rPr>
                      <w:rFonts w:eastAsia="Calibri"/>
                      <w:szCs w:val="24"/>
                      <w:lang w:eastAsia="lt-LT"/>
                    </w:rPr>
                    <w:t>.</w:t>
                    <w:tab/>
                    <w:t>Pirmasis tikslas – padidinti LK kovinę galią, parengiant LK savarankiškai ir kolektyvinei gynybai, taikos meto užduotims ir tarptautiniams įsipareigojimams vykdyti. Šiam tikslui įgyvendinti nustatomi šie uždaviniai:</w:t>
                  </w:r>
                </w:p>
                <w:sdt>
                  <w:sdtPr>
                    <w:alias w:val="23.1 pp."/>
                    <w:tag w:val="part_64da258b1030411fa3112b64d187f3ff"/>
                    <w:lock w:val="sdtLocked"/>
                    <w:richText/>
                  </w:sdtPr>
                  <w:sdtContent>
                    <w:p>
                      <w:pPr>
                        <w:tabs>
                          <w:tab w:val="left" w:pos="601"/>
                        </w:tabs>
                        <w:ind w:left="1276" w:hanging="567"/>
                        <w:rPr>
                          <w:rFonts w:eastAsia="Calibri"/>
                          <w:i/>
                          <w:szCs w:val="24"/>
                          <w:lang w:eastAsia="lt-LT"/>
                        </w:rPr>
                      </w:pPr>
                      <w:sdt>
                        <w:sdtPr>
                          <w:alias w:val="Numeris"/>
                          <w:tag w:val="nr_64da258b1030411fa3112b64d187f3ff"/>
                          <w:lock w:val="sdtLocked"/>
                          <w:richText/>
                        </w:sdtPr>
                        <w:sdtContent>
                          <w:r>
                            <w:rPr>
                              <w:rFonts w:eastAsia="Calibri"/>
                              <w:szCs w:val="24"/>
                              <w:lang w:eastAsia="lt-LT"/>
                            </w:rPr>
                            <w:t>23.1</w:t>
                          </w:r>
                        </w:sdtContent>
                      </w:sdt>
                      <w:r>
                        <w:rPr>
                          <w:rFonts w:eastAsia="Calibri"/>
                          <w:szCs w:val="24"/>
                          <w:lang w:eastAsia="lt-LT"/>
                        </w:rPr>
                        <w:t>.</w:t>
                        <w:tab/>
                      </w:r>
                      <w:r>
                        <w:rPr>
                          <w:rFonts w:eastAsia="Calibri"/>
                          <w:i/>
                          <w:szCs w:val="24"/>
                          <w:lang w:eastAsia="lt-LT"/>
                        </w:rPr>
                        <w:t>užtikrinti reguliariųjų ir teritorinių LK vienetų manevrą sausumoje</w:t>
                      </w:r>
                      <w:r>
                        <w:rPr>
                          <w:rFonts w:eastAsia="Calibri"/>
                          <w:szCs w:val="24"/>
                          <w:lang w:eastAsia="lt-LT"/>
                        </w:rPr>
                        <w:t>:</w:t>
                      </w:r>
                    </w:p>
                    <w:sdt>
                      <w:sdtPr>
                        <w:alias w:val="23.1.1 pp."/>
                        <w:tag w:val="part_0e135fb4d5da481e9475cbb871d0dc75"/>
                        <w:lock w:val="sdtLocked"/>
                        <w:richText/>
                      </w:sdtPr>
                      <w:sdtContent>
                        <w:p>
                          <w:pPr>
                            <w:tabs>
                              <w:tab w:val="left" w:pos="601"/>
                              <w:tab w:val="left" w:pos="1560"/>
                            </w:tabs>
                            <w:ind w:firstLine="720"/>
                            <w:jc w:val="both"/>
                            <w:rPr>
                              <w:rFonts w:eastAsia="Calibri"/>
                              <w:szCs w:val="24"/>
                              <w:lang w:eastAsia="lt-LT"/>
                            </w:rPr>
                          </w:pPr>
                          <w:sdt>
                            <w:sdtPr>
                              <w:alias w:val="Numeris"/>
                              <w:tag w:val="nr_0e135fb4d5da481e9475cbb871d0dc75"/>
                              <w:lock w:val="sdtLocked"/>
                              <w:richText/>
                            </w:sdtPr>
                            <w:sdtContent>
                              <w:r>
                                <w:rPr>
                                  <w:rFonts w:eastAsia="Calibri"/>
                                  <w:szCs w:val="24"/>
                                  <w:lang w:eastAsia="lt-LT"/>
                                </w:rPr>
                                <w:t>23.1.1</w:t>
                              </w:r>
                            </w:sdtContent>
                          </w:sdt>
                          <w:r>
                            <w:rPr>
                              <w:rFonts w:eastAsia="Calibri"/>
                              <w:szCs w:val="24"/>
                              <w:lang w:eastAsia="lt-LT"/>
                            </w:rPr>
                            <w:t>.</w:t>
                            <w:tab/>
                            <w:t>SP struktūra bus pertvarkyta pagal VGGK reikalavimus, reorganizuojant Mechanizuotąją pėstininkų brigadą „Geležinis Vilkas“ ir sukuriant Motorizuotąją pėstininkų brigadą „Žemaitija“. Prioritetas bus teikiamas „Geležinio Vilko“ brigados vystymui, kariniams vienetams, sudarantiems GRP ir įsipareigotiems pagal NATO pajėgumų siekius;</w:t>
                          </w:r>
                        </w:p>
                      </w:sdtContent>
                    </w:sdt>
                    <w:sdt>
                      <w:sdtPr>
                        <w:alias w:val="23.1.2 pp."/>
                        <w:tag w:val="part_df9e24b5e0424060aebe2a8545f1af0a"/>
                        <w:lock w:val="sdtLocked"/>
                        <w:richText/>
                      </w:sdtPr>
                      <w:sdtContent>
                        <w:p>
                          <w:pPr>
                            <w:tabs>
                              <w:tab w:val="left" w:pos="601"/>
                              <w:tab w:val="left" w:pos="1560"/>
                            </w:tabs>
                            <w:ind w:firstLine="720"/>
                            <w:jc w:val="both"/>
                            <w:rPr>
                              <w:rFonts w:eastAsia="Calibri"/>
                              <w:szCs w:val="24"/>
                              <w:lang w:eastAsia="lt-LT"/>
                            </w:rPr>
                          </w:pPr>
                          <w:sdt>
                            <w:sdtPr>
                              <w:alias w:val="Numeris"/>
                              <w:tag w:val="nr_df9e24b5e0424060aebe2a8545f1af0a"/>
                              <w:lock w:val="sdtLocked"/>
                              <w:richText/>
                            </w:sdtPr>
                            <w:sdtContent>
                              <w:r>
                                <w:rPr>
                                  <w:rFonts w:eastAsia="Calibri"/>
                                  <w:szCs w:val="24"/>
                                  <w:lang w:eastAsia="lt-LT"/>
                                </w:rPr>
                                <w:t>23.1.2</w:t>
                              </w:r>
                            </w:sdtContent>
                          </w:sdt>
                          <w:r>
                            <w:rPr>
                              <w:rFonts w:eastAsia="Calibri"/>
                              <w:szCs w:val="24"/>
                              <w:lang w:eastAsia="lt-LT"/>
                            </w:rPr>
                            <w:t>.</w:t>
                            <w:tab/>
                            <w:t>SP bus aprūpintos ginkluote, įranga ir technika, užtikrinančia karinių vienetų manevrą, ugnies galią ir mobilumą; bus pagerintas individualus karių aprūpinimas;</w:t>
                          </w:r>
                        </w:p>
                      </w:sdtContent>
                    </w:sdt>
                    <w:sdt>
                      <w:sdtPr>
                        <w:alias w:val="23.1.3 pp."/>
                        <w:tag w:val="part_e8013a5a486c46218202a033817073fc"/>
                        <w:lock w:val="sdtLocked"/>
                        <w:richText/>
                      </w:sdtPr>
                      <w:sdtContent>
                        <w:p>
                          <w:pPr>
                            <w:tabs>
                              <w:tab w:val="left" w:pos="601"/>
                              <w:tab w:val="left" w:pos="1560"/>
                            </w:tabs>
                            <w:ind w:firstLine="720"/>
                            <w:jc w:val="both"/>
                            <w:rPr>
                              <w:rFonts w:eastAsia="Calibri"/>
                              <w:szCs w:val="24"/>
                              <w:lang w:eastAsia="lt-LT"/>
                            </w:rPr>
                          </w:pPr>
                          <w:sdt>
                            <w:sdtPr>
                              <w:alias w:val="Numeris"/>
                              <w:tag w:val="nr_e8013a5a486c46218202a033817073fc"/>
                              <w:lock w:val="sdtLocked"/>
                              <w:richText/>
                            </w:sdtPr>
                            <w:sdtContent>
                              <w:r>
                                <w:rPr>
                                  <w:rFonts w:eastAsia="Calibri"/>
                                  <w:szCs w:val="24"/>
                                  <w:lang w:eastAsia="lt-LT"/>
                                </w:rPr>
                                <w:t>23.1.3</w:t>
                              </w:r>
                            </w:sdtContent>
                          </w:sdt>
                          <w:r>
                            <w:rPr>
                              <w:rFonts w:eastAsia="Calibri"/>
                              <w:szCs w:val="24"/>
                              <w:lang w:eastAsia="lt-LT"/>
                            </w:rPr>
                            <w:t>.</w:t>
                            <w:tab/>
                            <w:t>KASP bus rengiamos atlikti teritorinės gynybos užduotis, komplektuojamos ir aprūpinamos prioritetą teikiant individualiai ginkluotei ir ekipuotei, apsaugos priemonėms;</w:t>
                          </w:r>
                        </w:p>
                      </w:sdtContent>
                    </w:sdt>
                    <w:sdt>
                      <w:sdtPr>
                        <w:alias w:val="23.1.4 pp."/>
                        <w:tag w:val="part_dd637d8d1bf049f59454856785eec969"/>
                        <w:lock w:val="sdtLocked"/>
                        <w:richText/>
                      </w:sdtPr>
                      <w:sdtContent>
                        <w:p>
                          <w:pPr>
                            <w:tabs>
                              <w:tab w:val="left" w:pos="601"/>
                              <w:tab w:val="left" w:pos="1560"/>
                            </w:tabs>
                            <w:ind w:firstLine="720"/>
                            <w:jc w:val="both"/>
                            <w:rPr>
                              <w:rFonts w:eastAsia="Calibri"/>
                              <w:szCs w:val="24"/>
                              <w:lang w:eastAsia="lt-LT"/>
                            </w:rPr>
                          </w:pPr>
                          <w:sdt>
                            <w:sdtPr>
                              <w:alias w:val="Numeris"/>
                              <w:tag w:val="nr_dd637d8d1bf049f59454856785eec969"/>
                              <w:lock w:val="sdtLocked"/>
                              <w:richText/>
                            </w:sdtPr>
                            <w:sdtContent>
                              <w:r>
                                <w:rPr>
                                  <w:rFonts w:eastAsia="Calibri"/>
                                  <w:szCs w:val="24"/>
                                  <w:lang w:eastAsia="lt-LT"/>
                                </w:rPr>
                                <w:t>23.1.4</w:t>
                              </w:r>
                            </w:sdtContent>
                          </w:sdt>
                          <w:r>
                            <w:rPr>
                              <w:rFonts w:eastAsia="Calibri"/>
                              <w:szCs w:val="24"/>
                              <w:lang w:eastAsia="lt-LT"/>
                            </w:rPr>
                            <w:t>.</w:t>
                            <w:tab/>
                            <w:t>bus vystomi SP logistikos ir inžinerijos pajėgumai, gebantys remti kitų karinių vienetų veiksmus;</w:t>
                          </w:r>
                        </w:p>
                      </w:sdtContent>
                    </w:sdt>
                  </w:sdtContent>
                </w:sdt>
                <w:sdt>
                  <w:sdtPr>
                    <w:alias w:val="23.2 pp."/>
                    <w:tag w:val="part_cb2c1ff9df0d44bcb02063d206389901"/>
                    <w:lock w:val="sdtLocked"/>
                    <w:richText/>
                  </w:sdtPr>
                  <w:sdtContent>
                    <w:p>
                      <w:pPr>
                        <w:tabs>
                          <w:tab w:val="left" w:pos="601"/>
                        </w:tabs>
                        <w:ind w:firstLine="709"/>
                        <w:jc w:val="both"/>
                        <w:rPr>
                          <w:rFonts w:eastAsia="Calibri"/>
                          <w:i/>
                          <w:szCs w:val="24"/>
                          <w:lang w:eastAsia="lt-LT"/>
                        </w:rPr>
                      </w:pPr>
                      <w:sdt>
                        <w:sdtPr>
                          <w:alias w:val="Numeris"/>
                          <w:tag w:val="nr_cb2c1ff9df0d44bcb02063d206389901"/>
                          <w:lock w:val="sdtLocked"/>
                          <w:richText/>
                        </w:sdtPr>
                        <w:sdtContent>
                          <w:r>
                            <w:rPr>
                              <w:rFonts w:eastAsia="Calibri"/>
                              <w:szCs w:val="24"/>
                              <w:lang w:eastAsia="lt-LT"/>
                            </w:rPr>
                            <w:t>23.2</w:t>
                          </w:r>
                        </w:sdtContent>
                      </w:sdt>
                      <w:r>
                        <w:rPr>
                          <w:rFonts w:eastAsia="Calibri"/>
                          <w:szCs w:val="24"/>
                          <w:lang w:eastAsia="lt-LT"/>
                        </w:rPr>
                        <w:t>.</w:t>
                        <w:tab/>
                      </w:r>
                      <w:r>
                        <w:rPr>
                          <w:rFonts w:eastAsia="Calibri"/>
                          <w:i/>
                          <w:szCs w:val="24"/>
                          <w:lang w:eastAsia="lt-LT"/>
                        </w:rPr>
                        <w:t>didinti LK atgrasymo potencialą ir pasirengimą greitai reaguoti į valstybės suvereniteto pažeidimus:</w:t>
                      </w:r>
                    </w:p>
                    <w:sdt>
                      <w:sdtPr>
                        <w:alias w:val="23.2.1 pp."/>
                        <w:tag w:val="part_5b372395724b4f7c8ed6ef49b2b112fd"/>
                        <w:lock w:val="sdtLocked"/>
                        <w:richText/>
                      </w:sdtPr>
                      <w:sdtContent>
                        <w:p>
                          <w:pPr>
                            <w:tabs>
                              <w:tab w:val="left" w:pos="601"/>
                              <w:tab w:val="left" w:pos="1560"/>
                            </w:tabs>
                            <w:ind w:firstLine="720"/>
                            <w:jc w:val="both"/>
                            <w:rPr>
                              <w:rFonts w:eastAsia="Calibri"/>
                              <w:szCs w:val="24"/>
                              <w:lang w:eastAsia="lt-LT"/>
                            </w:rPr>
                          </w:pPr>
                          <w:sdt>
                            <w:sdtPr>
                              <w:alias w:val="Numeris"/>
                              <w:tag w:val="nr_5b372395724b4f7c8ed6ef49b2b112fd"/>
                              <w:lock w:val="sdtLocked"/>
                              <w:richText/>
                            </w:sdtPr>
                            <w:sdtContent>
                              <w:r>
                                <w:rPr>
                                  <w:rFonts w:eastAsia="Calibri"/>
                                  <w:szCs w:val="24"/>
                                  <w:lang w:eastAsia="lt-LT"/>
                                </w:rPr>
                                <w:t>23.2.1</w:t>
                              </w:r>
                            </w:sdtContent>
                          </w:sdt>
                          <w:r>
                            <w:rPr>
                              <w:rFonts w:eastAsia="Calibri"/>
                              <w:szCs w:val="24"/>
                              <w:lang w:eastAsia="lt-LT"/>
                            </w:rPr>
                            <w:t>.</w:t>
                            <w:tab/>
                            <w:t>bus komplektuojamos, aprūpinamos ir rengiamos nacionalinės GRP. LK komplektavimo planuose prioritetas bus teikiamas į GRP sudėtį įeinančių LK vienetų sukomplektavimui;</w:t>
                          </w:r>
                        </w:p>
                      </w:sdtContent>
                    </w:sdt>
                    <w:sdt>
                      <w:sdtPr>
                        <w:alias w:val="23.2.2 pp."/>
                        <w:tag w:val="part_df5f8fa8532f41e0bb85df0003394069"/>
                        <w:lock w:val="sdtLocked"/>
                        <w:richText/>
                      </w:sdtPr>
                      <w:sdtContent>
                        <w:p>
                          <w:pPr>
                            <w:tabs>
                              <w:tab w:val="left" w:pos="601"/>
                              <w:tab w:val="left" w:pos="1560"/>
                            </w:tabs>
                            <w:ind w:firstLine="720"/>
                            <w:jc w:val="both"/>
                            <w:rPr>
                              <w:rFonts w:eastAsia="Calibri"/>
                              <w:szCs w:val="24"/>
                              <w:lang w:eastAsia="lt-LT"/>
                            </w:rPr>
                          </w:pPr>
                          <w:sdt>
                            <w:sdtPr>
                              <w:alias w:val="Numeris"/>
                              <w:tag w:val="nr_df5f8fa8532f41e0bb85df0003394069"/>
                              <w:lock w:val="sdtLocked"/>
                              <w:richText/>
                            </w:sdtPr>
                            <w:sdtContent>
                              <w:r>
                                <w:rPr>
                                  <w:rFonts w:eastAsia="Calibri"/>
                                  <w:szCs w:val="24"/>
                                  <w:lang w:eastAsia="lt-LT"/>
                                </w:rPr>
                                <w:t>23.2.2</w:t>
                              </w:r>
                            </w:sdtContent>
                          </w:sdt>
                          <w:r>
                            <w:rPr>
                              <w:rFonts w:eastAsia="Calibri"/>
                              <w:szCs w:val="24"/>
                              <w:lang w:eastAsia="lt-LT"/>
                            </w:rPr>
                            <w:t>.</w:t>
                            <w:tab/>
                            <w:t xml:space="preserve">bus išlaikomos taikos meto užduočių operacinės pajėgos, skirtos reaguoti į galimus valstybės suvereniteto pažeidimus ir teikti pagalbą valstybės ir savivaldybių institucijoms; </w:t>
                          </w:r>
                        </w:p>
                      </w:sdtContent>
                    </w:sdt>
                  </w:sdtContent>
                </w:sdt>
                <w:sdt>
                  <w:sdtPr>
                    <w:alias w:val="23.3 pp."/>
                    <w:tag w:val="part_3cd676b7334449e398024d8d59b5065c"/>
                    <w:lock w:val="sdtLocked"/>
                    <w:richText/>
                  </w:sdtPr>
                  <w:sdtContent>
                    <w:p>
                      <w:pPr>
                        <w:tabs>
                          <w:tab w:val="left" w:pos="601"/>
                        </w:tabs>
                        <w:ind w:firstLine="709"/>
                        <w:jc w:val="both"/>
                        <w:rPr>
                          <w:rFonts w:eastAsia="Calibri"/>
                          <w:i/>
                          <w:szCs w:val="24"/>
                          <w:lang w:eastAsia="lt-LT"/>
                        </w:rPr>
                      </w:pPr>
                      <w:sdt>
                        <w:sdtPr>
                          <w:alias w:val="Numeris"/>
                          <w:tag w:val="nr_3cd676b7334449e398024d8d59b5065c"/>
                          <w:lock w:val="sdtLocked"/>
                          <w:richText/>
                        </w:sdtPr>
                        <w:sdtContent>
                          <w:r>
                            <w:rPr>
                              <w:rFonts w:eastAsia="Calibri"/>
                              <w:szCs w:val="24"/>
                              <w:lang w:eastAsia="lt-LT"/>
                            </w:rPr>
                            <w:t>23.3</w:t>
                          </w:r>
                        </w:sdtContent>
                      </w:sdt>
                      <w:r>
                        <w:rPr>
                          <w:rFonts w:eastAsia="Calibri"/>
                          <w:szCs w:val="24"/>
                          <w:lang w:eastAsia="lt-LT"/>
                        </w:rPr>
                        <w:t>.</w:t>
                        <w:tab/>
                      </w:r>
                      <w:r>
                        <w:rPr>
                          <w:rFonts w:eastAsia="Calibri"/>
                          <w:i/>
                          <w:szCs w:val="24"/>
                          <w:lang w:eastAsia="lt-LT"/>
                        </w:rPr>
                        <w:t xml:space="preserve">užtikrinti pajėgumus specialiosioms operacijoms vykdyti. </w:t>
                      </w:r>
                      <w:r>
                        <w:rPr>
                          <w:rFonts w:eastAsia="Calibri"/>
                          <w:szCs w:val="24"/>
                          <w:lang w:eastAsia="lt-LT"/>
                        </w:rPr>
                        <w:t>SOP bus aprūpintos ginkluote, įranga ir technika, didinančia jų mobilumą, specialiųjų operacijų vykdymo sausumoje ir vandenyje galimybes, apsaugą, ryšio užtikrinimą;</w:t>
                      </w:r>
                    </w:p>
                  </w:sdtContent>
                </w:sdt>
                <w:sdt>
                  <w:sdtPr>
                    <w:alias w:val="23.4 pp."/>
                    <w:tag w:val="part_2a4a5abee46d41e2bfaff67990851096"/>
                    <w:lock w:val="sdtLocked"/>
                    <w:richText/>
                  </w:sdtPr>
                  <w:sdtContent>
                    <w:p>
                      <w:pPr>
                        <w:tabs>
                          <w:tab w:val="left" w:pos="601"/>
                        </w:tabs>
                        <w:ind w:firstLine="709"/>
                        <w:jc w:val="both"/>
                        <w:rPr>
                          <w:rFonts w:eastAsia="Calibri"/>
                          <w:i/>
                          <w:szCs w:val="24"/>
                          <w:lang w:eastAsia="lt-LT"/>
                        </w:rPr>
                      </w:pPr>
                      <w:sdt>
                        <w:sdtPr>
                          <w:alias w:val="Numeris"/>
                          <w:tag w:val="nr_2a4a5abee46d41e2bfaff67990851096"/>
                          <w:lock w:val="sdtLocked"/>
                          <w:richText/>
                        </w:sdtPr>
                        <w:sdtContent>
                          <w:r>
                            <w:rPr>
                              <w:rFonts w:eastAsia="Calibri"/>
                              <w:szCs w:val="24"/>
                              <w:lang w:eastAsia="lt-LT"/>
                            </w:rPr>
                            <w:t>23.4</w:t>
                          </w:r>
                        </w:sdtContent>
                      </w:sdt>
                      <w:r>
                        <w:rPr>
                          <w:rFonts w:eastAsia="Calibri"/>
                          <w:szCs w:val="24"/>
                          <w:lang w:eastAsia="lt-LT"/>
                        </w:rPr>
                        <w:t>.</w:t>
                        <w:tab/>
                      </w:r>
                      <w:r>
                        <w:rPr>
                          <w:rFonts w:eastAsia="Calibri"/>
                          <w:i/>
                          <w:szCs w:val="24"/>
                          <w:lang w:eastAsia="lt-LT"/>
                        </w:rPr>
                        <w:t>užtikrinti oro erdvės stebėjimą, kontrolę ir gynybą bei transportavimą oru:</w:t>
                      </w:r>
                    </w:p>
                    <w:sdt>
                      <w:sdtPr>
                        <w:alias w:val="23.4.1 pp."/>
                        <w:tag w:val="part_a99df83017944a6cad3bfff913c7f9ec"/>
                        <w:lock w:val="sdtLocked"/>
                        <w:richText/>
                      </w:sdtPr>
                      <w:sdtContent>
                        <w:p>
                          <w:pPr>
                            <w:tabs>
                              <w:tab w:val="left" w:pos="601"/>
                              <w:tab w:val="left" w:pos="1560"/>
                            </w:tabs>
                            <w:ind w:firstLine="720"/>
                            <w:jc w:val="both"/>
                            <w:rPr>
                              <w:rFonts w:eastAsia="Calibri"/>
                              <w:szCs w:val="24"/>
                              <w:lang w:eastAsia="lt-LT"/>
                            </w:rPr>
                          </w:pPr>
                          <w:sdt>
                            <w:sdtPr>
                              <w:alias w:val="Numeris"/>
                              <w:tag w:val="nr_a99df83017944a6cad3bfff913c7f9ec"/>
                              <w:lock w:val="sdtLocked"/>
                              <w:richText/>
                            </w:sdtPr>
                            <w:sdtContent>
                              <w:r>
                                <w:rPr>
                                  <w:rFonts w:eastAsia="Calibri"/>
                                  <w:szCs w:val="24"/>
                                  <w:lang w:eastAsia="lt-LT"/>
                                </w:rPr>
                                <w:t>23.4.1</w:t>
                              </w:r>
                            </w:sdtContent>
                          </w:sdt>
                          <w:r>
                            <w:rPr>
                              <w:rFonts w:eastAsia="Calibri"/>
                              <w:szCs w:val="24"/>
                              <w:lang w:eastAsia="lt-LT"/>
                            </w:rPr>
                            <w:t>.</w:t>
                            <w:tab/>
                            <w:t>bus plėtojami oro gynybos pajėgumai, siekiant užtikrinti trumpojo ir vidutinio nuotolių oro erdvės gynybą;</w:t>
                          </w:r>
                        </w:p>
                      </w:sdtContent>
                    </w:sdt>
                    <w:sdt>
                      <w:sdtPr>
                        <w:alias w:val="23.4.2 pp."/>
                        <w:tag w:val="part_7a62bf38ea0e40f6aa4acf4e8b7da8d3"/>
                        <w:lock w:val="sdtLocked"/>
                        <w:richText/>
                      </w:sdtPr>
                      <w:sdtContent>
                        <w:p>
                          <w:pPr>
                            <w:tabs>
                              <w:tab w:val="left" w:pos="601"/>
                              <w:tab w:val="left" w:pos="1560"/>
                            </w:tabs>
                            <w:ind w:firstLine="720"/>
                            <w:jc w:val="both"/>
                            <w:rPr>
                              <w:rFonts w:eastAsia="Calibri"/>
                              <w:szCs w:val="24"/>
                              <w:lang w:eastAsia="lt-LT"/>
                            </w:rPr>
                          </w:pPr>
                          <w:sdt>
                            <w:sdtPr>
                              <w:alias w:val="Numeris"/>
                              <w:tag w:val="nr_7a62bf38ea0e40f6aa4acf4e8b7da8d3"/>
                              <w:lock w:val="sdtLocked"/>
                              <w:richText/>
                            </w:sdtPr>
                            <w:sdtContent>
                              <w:r>
                                <w:rPr>
                                  <w:rFonts w:eastAsia="Calibri"/>
                                  <w:szCs w:val="24"/>
                                  <w:lang w:eastAsia="lt-LT"/>
                                </w:rPr>
                                <w:t>23.4.2</w:t>
                              </w:r>
                            </w:sdtContent>
                          </w:sdt>
                          <w:r>
                            <w:rPr>
                              <w:rFonts w:eastAsia="Calibri"/>
                              <w:szCs w:val="24"/>
                              <w:lang w:eastAsia="lt-LT"/>
                            </w:rPr>
                            <w:t>.</w:t>
                            <w:tab/>
                            <w:t>bus įgyvendintas taikos meto oro erdvės stebėjimo projektas (įrengta infrastruktūra, baigtas radarų įsigijimas);</w:t>
                          </w:r>
                        </w:p>
                      </w:sdtContent>
                    </w:sdt>
                    <w:sdt>
                      <w:sdtPr>
                        <w:alias w:val="23.4.3 pp."/>
                        <w:tag w:val="part_ee86ff34136c4a7ab7489a9fbf17b6d5"/>
                        <w:lock w:val="sdtLocked"/>
                        <w:richText/>
                      </w:sdtPr>
                      <w:sdtContent>
                        <w:p>
                          <w:pPr>
                            <w:tabs>
                              <w:tab w:val="left" w:pos="601"/>
                              <w:tab w:val="left" w:pos="1560"/>
                            </w:tabs>
                            <w:ind w:firstLine="720"/>
                            <w:jc w:val="both"/>
                            <w:rPr>
                              <w:rFonts w:eastAsia="Calibri"/>
                              <w:szCs w:val="24"/>
                              <w:lang w:eastAsia="lt-LT"/>
                            </w:rPr>
                          </w:pPr>
                          <w:sdt>
                            <w:sdtPr>
                              <w:alias w:val="Numeris"/>
                              <w:tag w:val="nr_ee86ff34136c4a7ab7489a9fbf17b6d5"/>
                              <w:lock w:val="sdtLocked"/>
                              <w:richText/>
                            </w:sdtPr>
                            <w:sdtContent>
                              <w:r>
                                <w:rPr>
                                  <w:rFonts w:eastAsia="Calibri"/>
                                  <w:szCs w:val="24"/>
                                  <w:lang w:eastAsia="lt-LT"/>
                                </w:rPr>
                                <w:t>23.4.3</w:t>
                              </w:r>
                            </w:sdtContent>
                          </w:sdt>
                          <w:r>
                            <w:rPr>
                              <w:rFonts w:eastAsia="Calibri"/>
                              <w:szCs w:val="24"/>
                              <w:lang w:eastAsia="lt-LT"/>
                            </w:rPr>
                            <w:t>.</w:t>
                            <w:tab/>
                            <w:t>bus išlaikomi transportavimo oru pajėgumai;</w:t>
                          </w:r>
                        </w:p>
                      </w:sdtContent>
                    </w:sdt>
                  </w:sdtContent>
                </w:sdt>
                <w:sdt>
                  <w:sdtPr>
                    <w:alias w:val="23.5 pp."/>
                    <w:tag w:val="part_a88cb1970a804c8d8e60378e43b07f93"/>
                    <w:lock w:val="sdtLocked"/>
                    <w:richText/>
                  </w:sdtPr>
                  <w:sdtContent>
                    <w:p>
                      <w:pPr>
                        <w:tabs>
                          <w:tab w:val="left" w:pos="601"/>
                        </w:tabs>
                        <w:ind w:firstLine="709"/>
                        <w:jc w:val="both"/>
                        <w:rPr>
                          <w:rFonts w:eastAsia="Calibri"/>
                          <w:i/>
                          <w:szCs w:val="24"/>
                          <w:lang w:eastAsia="lt-LT"/>
                        </w:rPr>
                      </w:pPr>
                      <w:sdt>
                        <w:sdtPr>
                          <w:alias w:val="Numeris"/>
                          <w:tag w:val="nr_a88cb1970a804c8d8e60378e43b07f93"/>
                          <w:lock w:val="sdtLocked"/>
                          <w:richText/>
                        </w:sdtPr>
                        <w:sdtContent>
                          <w:r>
                            <w:rPr>
                              <w:rFonts w:eastAsia="Calibri"/>
                              <w:szCs w:val="24"/>
                              <w:lang w:eastAsia="lt-LT"/>
                            </w:rPr>
                            <w:t>23.5</w:t>
                          </w:r>
                        </w:sdtContent>
                      </w:sdt>
                      <w:r>
                        <w:rPr>
                          <w:rFonts w:eastAsia="Calibri"/>
                          <w:szCs w:val="24"/>
                          <w:lang w:eastAsia="lt-LT"/>
                        </w:rPr>
                        <w:t>.</w:t>
                        <w:tab/>
                      </w:r>
                      <w:r>
                        <w:rPr>
                          <w:rFonts w:eastAsia="Calibri"/>
                          <w:i/>
                          <w:szCs w:val="24"/>
                          <w:lang w:eastAsia="lt-LT"/>
                        </w:rPr>
                        <w:t>užtikrinti LK kovinį rengimą ir aprūpinimą, taip pat PŠP</w:t>
                      </w:r>
                      <w:r>
                        <w:rPr>
                          <w:rFonts w:eastAsia="Calibri"/>
                          <w:szCs w:val="24"/>
                          <w:lang w:eastAsia="lt-LT"/>
                        </w:rPr>
                        <w:t xml:space="preserve"> </w:t>
                      </w:r>
                      <w:r>
                        <w:rPr>
                          <w:rFonts w:eastAsia="Calibri"/>
                          <w:i/>
                          <w:szCs w:val="24"/>
                          <w:lang w:eastAsia="lt-LT"/>
                        </w:rPr>
                        <w:t>Lietuvoje dislokuotoms ir atvykstančioms NATO sąjungininkų pajėgoms:</w:t>
                      </w:r>
                    </w:p>
                    <w:sdt>
                      <w:sdtPr>
                        <w:alias w:val="23.5.1 pp."/>
                        <w:tag w:val="part_5fc710b239d040729ad9d7a468694bcf"/>
                        <w:lock w:val="sdtLocked"/>
                        <w:richText/>
                      </w:sdtPr>
                      <w:sdtContent>
                        <w:p>
                          <w:pPr>
                            <w:tabs>
                              <w:tab w:val="left" w:pos="601"/>
                              <w:tab w:val="left" w:pos="1560"/>
                            </w:tabs>
                            <w:ind w:firstLine="720"/>
                            <w:jc w:val="both"/>
                            <w:rPr>
                              <w:rFonts w:eastAsia="Calibri"/>
                              <w:szCs w:val="24"/>
                              <w:lang w:eastAsia="lt-LT"/>
                            </w:rPr>
                          </w:pPr>
                          <w:sdt>
                            <w:sdtPr>
                              <w:alias w:val="Numeris"/>
                              <w:tag w:val="nr_5fc710b239d040729ad9d7a468694bcf"/>
                              <w:lock w:val="sdtLocked"/>
                              <w:richText/>
                            </w:sdtPr>
                            <w:sdtContent>
                              <w:r>
                                <w:rPr>
                                  <w:rFonts w:eastAsia="Calibri"/>
                                  <w:szCs w:val="24"/>
                                  <w:lang w:eastAsia="lt-LT"/>
                                </w:rPr>
                                <w:t>23.5.1</w:t>
                              </w:r>
                            </w:sdtContent>
                          </w:sdt>
                          <w:r>
                            <w:rPr>
                              <w:rFonts w:eastAsia="Calibri"/>
                              <w:szCs w:val="24"/>
                              <w:lang w:eastAsia="lt-LT"/>
                            </w:rPr>
                            <w:t>.</w:t>
                            <w:tab/>
                            <w:t>LK kovinio rengimo infrastruktūra bus pritaikyta nacionaliniams ir PŠP poreikiams, užtikrinant bataliono dydžio kovinio vieneto rengimą, LK kovinio rengimo ir mokymo padaliniuose bus diegiamos imitacinės sistemos ir įrengiami treniruokliai;</w:t>
                          </w:r>
                        </w:p>
                      </w:sdtContent>
                    </w:sdt>
                    <w:sdt>
                      <w:sdtPr>
                        <w:alias w:val="23.5.2 pp."/>
                        <w:tag w:val="part_d7bdd15c5d73451bafd1baf6e5641eb7"/>
                        <w:lock w:val="sdtLocked"/>
                        <w:richText/>
                      </w:sdtPr>
                      <w:sdtContent>
                        <w:p>
                          <w:pPr>
                            <w:tabs>
                              <w:tab w:val="left" w:pos="601"/>
                              <w:tab w:val="left" w:pos="1560"/>
                            </w:tabs>
                            <w:ind w:firstLine="720"/>
                            <w:jc w:val="both"/>
                            <w:rPr>
                              <w:rFonts w:eastAsia="Calibri"/>
                              <w:szCs w:val="24"/>
                              <w:lang w:eastAsia="lt-LT"/>
                            </w:rPr>
                          </w:pPr>
                          <w:sdt>
                            <w:sdtPr>
                              <w:alias w:val="Numeris"/>
                              <w:tag w:val="nr_d7bdd15c5d73451bafd1baf6e5641eb7"/>
                              <w:lock w:val="sdtLocked"/>
                              <w:richText/>
                            </w:sdtPr>
                            <w:sdtContent>
                              <w:r>
                                <w:rPr>
                                  <w:rFonts w:eastAsia="Calibri"/>
                                  <w:szCs w:val="24"/>
                                  <w:lang w:eastAsia="lt-LT"/>
                                </w:rPr>
                                <w:t>23.5.2</w:t>
                              </w:r>
                            </w:sdtContent>
                          </w:sdt>
                          <w:r>
                            <w:rPr>
                              <w:rFonts w:eastAsia="Calibri"/>
                              <w:szCs w:val="24"/>
                              <w:lang w:eastAsia="lt-LT"/>
                            </w:rPr>
                            <w:t>.</w:t>
                            <w:tab/>
                            <w:t>bus išlaikomas Lietuvoje įsteigtas NATO vadovavimo ir valdymo elementas – NATO pajėgų integravimo vienetas;</w:t>
                          </w:r>
                        </w:p>
                      </w:sdtContent>
                    </w:sdt>
                    <w:sdt>
                      <w:sdtPr>
                        <w:alias w:val="23.5.3 pp."/>
                        <w:tag w:val="part_f52853c5149245a8bd6e27e9b667b384"/>
                        <w:lock w:val="sdtLocked"/>
                        <w:richText/>
                      </w:sdtPr>
                      <w:sdtContent>
                        <w:p>
                          <w:pPr>
                            <w:tabs>
                              <w:tab w:val="left" w:pos="601"/>
                              <w:tab w:val="left" w:pos="1560"/>
                            </w:tabs>
                            <w:ind w:firstLine="720"/>
                            <w:jc w:val="both"/>
                            <w:rPr>
                              <w:rFonts w:eastAsia="Calibri"/>
                              <w:szCs w:val="24"/>
                              <w:lang w:eastAsia="lt-LT"/>
                            </w:rPr>
                          </w:pPr>
                          <w:sdt>
                            <w:sdtPr>
                              <w:alias w:val="Numeris"/>
                              <w:tag w:val="nr_f52853c5149245a8bd6e27e9b667b384"/>
                              <w:lock w:val="sdtLocked"/>
                              <w:richText/>
                            </w:sdtPr>
                            <w:sdtContent>
                              <w:r>
                                <w:rPr>
                                  <w:rFonts w:eastAsia="Calibri"/>
                                  <w:szCs w:val="24"/>
                                  <w:lang w:eastAsia="lt-LT"/>
                                </w:rPr>
                                <w:t>23.5.3</w:t>
                              </w:r>
                            </w:sdtContent>
                          </w:sdt>
                          <w:r>
                            <w:rPr>
                              <w:rFonts w:eastAsia="Calibri"/>
                              <w:szCs w:val="24"/>
                              <w:lang w:eastAsia="lt-LT"/>
                            </w:rPr>
                            <w:t>.</w:t>
                            <w:tab/>
                            <w:t>bus plėtojama KOP Aviacijos bazės infrastruktūra;</w:t>
                          </w:r>
                        </w:p>
                      </w:sdtContent>
                    </w:sdt>
                    <w:sdt>
                      <w:sdtPr>
                        <w:alias w:val="23.5.4 pp."/>
                        <w:tag w:val="part_4c0d843d3e29477ea122c121cb483d9d"/>
                        <w:lock w:val="sdtLocked"/>
                        <w:richText/>
                      </w:sdtPr>
                      <w:sdtContent>
                        <w:p>
                          <w:pPr>
                            <w:tabs>
                              <w:tab w:val="left" w:pos="601"/>
                              <w:tab w:val="left" w:pos="1560"/>
                            </w:tabs>
                            <w:ind w:firstLine="720"/>
                            <w:jc w:val="both"/>
                            <w:rPr>
                              <w:rFonts w:eastAsia="Calibri"/>
                              <w:szCs w:val="24"/>
                              <w:lang w:eastAsia="lt-LT"/>
                            </w:rPr>
                          </w:pPr>
                          <w:sdt>
                            <w:sdtPr>
                              <w:alias w:val="Numeris"/>
                              <w:tag w:val="nr_4c0d843d3e29477ea122c121cb483d9d"/>
                              <w:lock w:val="sdtLocked"/>
                              <w:richText/>
                            </w:sdtPr>
                            <w:sdtContent>
                              <w:r>
                                <w:rPr>
                                  <w:rFonts w:eastAsia="Calibri"/>
                                  <w:szCs w:val="24"/>
                                  <w:lang w:eastAsia="lt-LT"/>
                                </w:rPr>
                                <w:t>23.5.4</w:t>
                              </w:r>
                            </w:sdtContent>
                          </w:sdt>
                          <w:r>
                            <w:rPr>
                              <w:rFonts w:eastAsia="Calibri"/>
                              <w:szCs w:val="24"/>
                              <w:lang w:eastAsia="lt-LT"/>
                            </w:rPr>
                            <w:t>.</w:t>
                            <w:tab/>
                            <w:t xml:space="preserve">bus plėtojama LK sandėliavimo ir logistikos infrastruktūra, pritaikant ją nacionaliniams ir PŠP poreikiams, t. y. turimai ir naujai įsigyjamai ginkluotei ir įrangai sandėliuoti ir regione dislokuotoms NATO sąjungininkų pajėgoms reikalingiems paramos elementams (angl. </w:t>
                          </w:r>
                          <w:r>
                            <w:rPr>
                              <w:rFonts w:eastAsia="Calibri"/>
                              <w:i/>
                              <w:szCs w:val="24"/>
                              <w:lang w:eastAsia="lt-LT"/>
                            </w:rPr>
                            <w:t>prepositioning</w:t>
                          </w:r>
                          <w:r>
                            <w:rPr>
                              <w:rFonts w:eastAsia="Calibri"/>
                              <w:szCs w:val="24"/>
                              <w:lang w:eastAsia="lt-LT"/>
                            </w:rPr>
                            <w:t>) sandėliuoti;</w:t>
                          </w:r>
                        </w:p>
                      </w:sdtContent>
                    </w:sdt>
                    <w:sdt>
                      <w:sdtPr>
                        <w:alias w:val="23.5.5 pp."/>
                        <w:tag w:val="part_3435666b0cf24c8ea15f295a448cdaba"/>
                        <w:lock w:val="sdtLocked"/>
                        <w:richText/>
                      </w:sdtPr>
                      <w:sdtContent>
                        <w:p>
                          <w:pPr>
                            <w:tabs>
                              <w:tab w:val="left" w:pos="601"/>
                              <w:tab w:val="left" w:pos="1560"/>
                            </w:tabs>
                            <w:ind w:firstLine="720"/>
                            <w:jc w:val="both"/>
                            <w:rPr>
                              <w:rFonts w:eastAsia="Calibri"/>
                              <w:szCs w:val="24"/>
                              <w:lang w:eastAsia="lt-LT"/>
                            </w:rPr>
                          </w:pPr>
                          <w:sdt>
                            <w:sdtPr>
                              <w:alias w:val="Numeris"/>
                              <w:tag w:val="nr_3435666b0cf24c8ea15f295a448cdaba"/>
                              <w:lock w:val="sdtLocked"/>
                              <w:richText/>
                            </w:sdtPr>
                            <w:sdtContent>
                              <w:r>
                                <w:rPr>
                                  <w:rFonts w:eastAsia="Calibri"/>
                                  <w:szCs w:val="24"/>
                                  <w:lang w:eastAsia="lt-LT"/>
                                </w:rPr>
                                <w:t>23.5.5</w:t>
                              </w:r>
                            </w:sdtContent>
                          </w:sdt>
                          <w:r>
                            <w:rPr>
                              <w:rFonts w:eastAsia="Calibri"/>
                              <w:szCs w:val="24"/>
                              <w:lang w:eastAsia="lt-LT"/>
                            </w:rPr>
                            <w:t>.</w:t>
                            <w:tab/>
                            <w:t xml:space="preserve">bus vystomi trūkstami ir išlaikomi turimi lauko stovyklos paslaugų teikimo pajėgumai; </w:t>
                          </w:r>
                        </w:p>
                      </w:sdtContent>
                    </w:sdt>
                    <w:sdt>
                      <w:sdtPr>
                        <w:alias w:val="23.5.6 pp."/>
                        <w:tag w:val="part_84116c6b5a8f4ebb9beacf399e04f741"/>
                        <w:lock w:val="sdtLocked"/>
                        <w:richText/>
                      </w:sdtPr>
                      <w:sdtContent>
                        <w:p>
                          <w:pPr>
                            <w:tabs>
                              <w:tab w:val="left" w:pos="601"/>
                              <w:tab w:val="left" w:pos="1560"/>
                            </w:tabs>
                            <w:ind w:firstLine="720"/>
                            <w:jc w:val="both"/>
                            <w:rPr>
                              <w:rFonts w:eastAsia="Calibri"/>
                              <w:szCs w:val="24"/>
                              <w:lang w:eastAsia="lt-LT"/>
                            </w:rPr>
                          </w:pPr>
                          <w:sdt>
                            <w:sdtPr>
                              <w:alias w:val="Numeris"/>
                              <w:tag w:val="nr_84116c6b5a8f4ebb9beacf399e04f741"/>
                              <w:lock w:val="sdtLocked"/>
                              <w:richText/>
                            </w:sdtPr>
                            <w:sdtContent>
                              <w:r>
                                <w:rPr>
                                  <w:rFonts w:eastAsia="Calibri"/>
                                  <w:szCs w:val="24"/>
                                  <w:lang w:eastAsia="lt-LT"/>
                                </w:rPr>
                                <w:t>23.5.6</w:t>
                              </w:r>
                            </w:sdtContent>
                          </w:sdt>
                          <w:r>
                            <w:rPr>
                              <w:rFonts w:eastAsia="Calibri"/>
                              <w:szCs w:val="24"/>
                              <w:lang w:eastAsia="lt-LT"/>
                            </w:rPr>
                            <w:t>.</w:t>
                            <w:tab/>
                            <w:t>bus kaupiamos strateginės (neliečiamosios) atsargos;</w:t>
                          </w:r>
                        </w:p>
                      </w:sdtContent>
                    </w:sdt>
                    <w:sdt>
                      <w:sdtPr>
                        <w:alias w:val="23.5.7 pp."/>
                        <w:tag w:val="part_0cbba07183994de9af46f3d3a0d52aee"/>
                        <w:lock w:val="sdtLocked"/>
                        <w:richText/>
                      </w:sdtPr>
                      <w:sdtContent>
                        <w:p>
                          <w:pPr>
                            <w:tabs>
                              <w:tab w:val="left" w:pos="601"/>
                              <w:tab w:val="left" w:pos="1560"/>
                            </w:tabs>
                            <w:ind w:firstLine="720"/>
                            <w:jc w:val="both"/>
                            <w:rPr>
                              <w:rFonts w:eastAsia="Calibri"/>
                              <w:szCs w:val="24"/>
                              <w:lang w:eastAsia="lt-LT"/>
                            </w:rPr>
                          </w:pPr>
                          <w:sdt>
                            <w:sdtPr>
                              <w:alias w:val="Numeris"/>
                              <w:tag w:val="nr_0cbba07183994de9af46f3d3a0d52aee"/>
                              <w:lock w:val="sdtLocked"/>
                              <w:richText/>
                            </w:sdtPr>
                            <w:sdtContent>
                              <w:r>
                                <w:rPr>
                                  <w:rFonts w:eastAsia="Calibri"/>
                                  <w:szCs w:val="24"/>
                                  <w:lang w:eastAsia="lt-LT"/>
                                </w:rPr>
                                <w:t>23.5.7</w:t>
                              </w:r>
                            </w:sdtContent>
                          </w:sdt>
                          <w:r>
                            <w:rPr>
                              <w:rFonts w:eastAsia="Calibri"/>
                              <w:szCs w:val="24"/>
                              <w:lang w:eastAsia="lt-LT"/>
                            </w:rPr>
                            <w:t>.</w:t>
                            <w:tab/>
                            <w:t>bus vystomi trūkstami ir išlaikomi esami LK medicininės paramos pajėgumai teikti aukštesnio lygmens medicinos paslaugas per operacijas Lietuvoje ir už jos ribų;</w:t>
                          </w:r>
                        </w:p>
                      </w:sdtContent>
                    </w:sdt>
                  </w:sdtContent>
                </w:sdt>
                <w:sdt>
                  <w:sdtPr>
                    <w:alias w:val="23.6 pp."/>
                    <w:tag w:val="part_ca4102a1b81f4fda8fbac31150d46f7e"/>
                    <w:lock w:val="sdtLocked"/>
                    <w:richText/>
                  </w:sdtPr>
                  <w:sdtContent>
                    <w:p>
                      <w:pPr>
                        <w:tabs>
                          <w:tab w:val="left" w:pos="601"/>
                        </w:tabs>
                        <w:ind w:firstLine="709"/>
                        <w:jc w:val="both"/>
                        <w:rPr>
                          <w:rFonts w:eastAsia="Calibri"/>
                          <w:i/>
                          <w:szCs w:val="24"/>
                          <w:lang w:eastAsia="lt-LT"/>
                        </w:rPr>
                      </w:pPr>
                      <w:sdt>
                        <w:sdtPr>
                          <w:alias w:val="Numeris"/>
                          <w:tag w:val="nr_ca4102a1b81f4fda8fbac31150d46f7e"/>
                          <w:lock w:val="sdtLocked"/>
                          <w:richText/>
                        </w:sdtPr>
                        <w:sdtContent>
                          <w:r>
                            <w:rPr>
                              <w:rFonts w:eastAsia="Calibri"/>
                              <w:szCs w:val="24"/>
                              <w:lang w:eastAsia="lt-LT"/>
                            </w:rPr>
                            <w:t>23.6</w:t>
                          </w:r>
                        </w:sdtContent>
                      </w:sdt>
                      <w:r>
                        <w:rPr>
                          <w:rFonts w:eastAsia="Calibri"/>
                          <w:szCs w:val="24"/>
                          <w:lang w:eastAsia="lt-LT"/>
                        </w:rPr>
                        <w:t>.</w:t>
                        <w:tab/>
                      </w:r>
                      <w:r>
                        <w:rPr>
                          <w:rFonts w:eastAsia="Calibri"/>
                          <w:i/>
                          <w:szCs w:val="24"/>
                          <w:lang w:eastAsia="lt-LT"/>
                        </w:rPr>
                        <w:t>užtikrinti paieškos ir gelbėjimo iš oro ir jūroje užduočių vykdymą, teritorinės jūros, išskirtinės ekonominės zonos ir kontinentinio šelfo stebėjimą ir kontrolę:</w:t>
                      </w:r>
                    </w:p>
                    <w:sdt>
                      <w:sdtPr>
                        <w:alias w:val="23.6.1 pp."/>
                        <w:tag w:val="part_bab20720a55b4f27a917a5d85b901b7d"/>
                        <w:lock w:val="sdtLocked"/>
                        <w:richText/>
                      </w:sdtPr>
                      <w:sdtContent>
                        <w:p>
                          <w:pPr>
                            <w:tabs>
                              <w:tab w:val="left" w:pos="601"/>
                              <w:tab w:val="left" w:pos="1560"/>
                            </w:tabs>
                            <w:ind w:firstLine="720"/>
                            <w:jc w:val="both"/>
                            <w:rPr>
                              <w:rFonts w:eastAsia="Calibri"/>
                              <w:szCs w:val="24"/>
                              <w:lang w:eastAsia="lt-LT"/>
                            </w:rPr>
                          </w:pPr>
                          <w:sdt>
                            <w:sdtPr>
                              <w:alias w:val="Numeris"/>
                              <w:tag w:val="nr_bab20720a55b4f27a917a5d85b901b7d"/>
                              <w:lock w:val="sdtLocked"/>
                              <w:richText/>
                            </w:sdtPr>
                            <w:sdtContent>
                              <w:r>
                                <w:rPr>
                                  <w:rFonts w:eastAsia="Calibri"/>
                                  <w:szCs w:val="24"/>
                                  <w:lang w:eastAsia="lt-LT"/>
                                </w:rPr>
                                <w:t>23.6.1</w:t>
                              </w:r>
                            </w:sdtContent>
                          </w:sdt>
                          <w:r>
                            <w:rPr>
                              <w:rFonts w:eastAsia="Calibri"/>
                              <w:szCs w:val="24"/>
                              <w:lang w:eastAsia="lt-LT"/>
                            </w:rPr>
                            <w:t>.</w:t>
                            <w:tab/>
                            <w:t>bus išlaikomi paieškos ir gelbėjimo iš oro pajėgumai;</w:t>
                          </w:r>
                        </w:p>
                      </w:sdtContent>
                    </w:sdt>
                    <w:sdt>
                      <w:sdtPr>
                        <w:alias w:val="23.6.2 pp."/>
                        <w:tag w:val="part_f95c4892bd2244ae978415a17a146fa0"/>
                        <w:lock w:val="sdtLocked"/>
                        <w:richText/>
                      </w:sdtPr>
                      <w:sdtContent>
                        <w:p>
                          <w:pPr>
                            <w:tabs>
                              <w:tab w:val="left" w:pos="601"/>
                              <w:tab w:val="left" w:pos="1560"/>
                            </w:tabs>
                            <w:ind w:firstLine="720"/>
                            <w:jc w:val="both"/>
                            <w:rPr>
                              <w:rFonts w:eastAsia="Calibri"/>
                              <w:szCs w:val="24"/>
                              <w:lang w:eastAsia="lt-LT"/>
                            </w:rPr>
                          </w:pPr>
                          <w:sdt>
                            <w:sdtPr>
                              <w:alias w:val="Numeris"/>
                              <w:tag w:val="nr_f95c4892bd2244ae978415a17a146fa0"/>
                              <w:lock w:val="sdtLocked"/>
                              <w:richText/>
                            </w:sdtPr>
                            <w:sdtContent>
                              <w:r>
                                <w:rPr>
                                  <w:rFonts w:eastAsia="Calibri"/>
                                  <w:szCs w:val="24"/>
                                  <w:lang w:eastAsia="lt-LT"/>
                                </w:rPr>
                                <w:t>23.6.2</w:t>
                              </w:r>
                            </w:sdtContent>
                          </w:sdt>
                          <w:r>
                            <w:rPr>
                              <w:rFonts w:eastAsia="Calibri"/>
                              <w:szCs w:val="24"/>
                              <w:lang w:eastAsia="lt-LT"/>
                            </w:rPr>
                            <w:t>.</w:t>
                            <w:tab/>
                            <w:t>bus išlaikomi paieškos ir gelbėjimo bei taršos incidentų likvidavimo jūroje pajėgumai;</w:t>
                          </w:r>
                        </w:p>
                      </w:sdtContent>
                    </w:sdt>
                    <w:sdt>
                      <w:sdtPr>
                        <w:alias w:val="23.6.3 pp."/>
                        <w:tag w:val="part_8d5a94152e4542859e1ca8aacc87df87"/>
                        <w:lock w:val="sdtLocked"/>
                        <w:richText/>
                      </w:sdtPr>
                      <w:sdtContent>
                        <w:p>
                          <w:pPr>
                            <w:tabs>
                              <w:tab w:val="left" w:pos="601"/>
                              <w:tab w:val="left" w:pos="1560"/>
                            </w:tabs>
                            <w:ind w:firstLine="720"/>
                            <w:jc w:val="both"/>
                            <w:rPr>
                              <w:rFonts w:eastAsia="Calibri"/>
                              <w:szCs w:val="24"/>
                              <w:lang w:eastAsia="lt-LT"/>
                            </w:rPr>
                          </w:pPr>
                          <w:sdt>
                            <w:sdtPr>
                              <w:alias w:val="Numeris"/>
                              <w:tag w:val="nr_8d5a94152e4542859e1ca8aacc87df87"/>
                              <w:lock w:val="sdtLocked"/>
                              <w:richText/>
                            </w:sdtPr>
                            <w:sdtContent>
                              <w:r>
                                <w:rPr>
                                  <w:rFonts w:eastAsia="Calibri"/>
                                  <w:szCs w:val="24"/>
                                  <w:lang w:eastAsia="lt-LT"/>
                                </w:rPr>
                                <w:t>23.6.3</w:t>
                              </w:r>
                            </w:sdtContent>
                          </w:sdt>
                          <w:r>
                            <w:rPr>
                              <w:rFonts w:eastAsia="Calibri"/>
                              <w:szCs w:val="24"/>
                              <w:lang w:eastAsia="lt-LT"/>
                            </w:rPr>
                            <w:t>.</w:t>
                            <w:tab/>
                            <w:t xml:space="preserve">bus modernizuojama jūros stebėjimo sistema, užtikrinant keitimąsi informacija tarp nacionalinių institucijų ir su NATO sąjungininkais; </w:t>
                          </w:r>
                        </w:p>
                      </w:sdtContent>
                    </w:sdt>
                    <w:sdt>
                      <w:sdtPr>
                        <w:alias w:val="23.6.4 pp."/>
                        <w:tag w:val="part_92b17b534ad34285b9d1015b49ec68a4"/>
                        <w:lock w:val="sdtLocked"/>
                        <w:richText/>
                      </w:sdtPr>
                      <w:sdtContent>
                        <w:p>
                          <w:pPr>
                            <w:tabs>
                              <w:tab w:val="left" w:pos="601"/>
                              <w:tab w:val="left" w:pos="1560"/>
                            </w:tabs>
                            <w:ind w:firstLine="720"/>
                            <w:jc w:val="both"/>
                            <w:rPr>
                              <w:rFonts w:eastAsia="Calibri"/>
                              <w:szCs w:val="24"/>
                              <w:lang w:eastAsia="lt-LT"/>
                            </w:rPr>
                          </w:pPr>
                          <w:sdt>
                            <w:sdtPr>
                              <w:alias w:val="Numeris"/>
                              <w:tag w:val="nr_92b17b534ad34285b9d1015b49ec68a4"/>
                              <w:lock w:val="sdtLocked"/>
                              <w:richText/>
                            </w:sdtPr>
                            <w:sdtContent>
                              <w:r>
                                <w:rPr>
                                  <w:rFonts w:eastAsia="Calibri"/>
                                  <w:szCs w:val="24"/>
                                  <w:lang w:eastAsia="lt-LT"/>
                                </w:rPr>
                                <w:t>23.6.4</w:t>
                              </w:r>
                            </w:sdtContent>
                          </w:sdt>
                          <w:r>
                            <w:rPr>
                              <w:rFonts w:eastAsia="Calibri"/>
                              <w:szCs w:val="24"/>
                              <w:lang w:eastAsia="lt-LT"/>
                            </w:rPr>
                            <w:t>.</w:t>
                            <w:tab/>
                            <w:t>bus išlaikomi ir modernizuojami patruliavimo jūroje pajėgumai;</w:t>
                          </w:r>
                        </w:p>
                      </w:sdtContent>
                    </w:sdt>
                    <w:sdt>
                      <w:sdtPr>
                        <w:alias w:val="23.6.5 pp."/>
                        <w:tag w:val="part_c49d7b89b4b34220b9adcf4749c8795c"/>
                        <w:lock w:val="sdtLocked"/>
                        <w:richText/>
                      </w:sdtPr>
                      <w:sdtContent>
                        <w:p>
                          <w:pPr>
                            <w:tabs>
                              <w:tab w:val="left" w:pos="601"/>
                              <w:tab w:val="left" w:pos="1560"/>
                            </w:tabs>
                            <w:ind w:firstLine="720"/>
                            <w:jc w:val="both"/>
                            <w:rPr>
                              <w:rFonts w:eastAsia="Calibri"/>
                              <w:szCs w:val="24"/>
                              <w:lang w:eastAsia="lt-LT"/>
                            </w:rPr>
                          </w:pPr>
                          <w:sdt>
                            <w:sdtPr>
                              <w:alias w:val="Numeris"/>
                              <w:tag w:val="nr_c49d7b89b4b34220b9adcf4749c8795c"/>
                              <w:lock w:val="sdtLocked"/>
                              <w:richText/>
                            </w:sdtPr>
                            <w:sdtContent>
                              <w:r>
                                <w:rPr>
                                  <w:rFonts w:eastAsia="Calibri"/>
                                  <w:szCs w:val="24"/>
                                  <w:lang w:eastAsia="lt-LT"/>
                                </w:rPr>
                                <w:t>23.6.5</w:t>
                              </w:r>
                            </w:sdtContent>
                          </w:sdt>
                          <w:r>
                            <w:rPr>
                              <w:rFonts w:eastAsia="Calibri"/>
                              <w:szCs w:val="24"/>
                              <w:lang w:eastAsia="lt-LT"/>
                            </w:rPr>
                            <w:t>.</w:t>
                            <w:tab/>
                            <w:t>bus išlaikomi pajėgumai dalyvauti minų paieškos ir minų kenksmingumo pašalinimo operacijose;</w:t>
                          </w:r>
                        </w:p>
                      </w:sdtContent>
                    </w:sdt>
                  </w:sdtContent>
                </w:sdt>
                <w:sdt>
                  <w:sdtPr>
                    <w:alias w:val="23.7 pp."/>
                    <w:tag w:val="part_f9ed794c6a234c61a2b3d46cdde6a935"/>
                    <w:lock w:val="sdtLocked"/>
                    <w:richText/>
                  </w:sdtPr>
                  <w:sdtContent>
                    <w:p>
                      <w:pPr>
                        <w:tabs>
                          <w:tab w:val="left" w:pos="601"/>
                          <w:tab w:val="left" w:pos="1276"/>
                        </w:tabs>
                        <w:ind w:left="1560" w:hanging="851"/>
                        <w:jc w:val="both"/>
                        <w:rPr>
                          <w:rFonts w:eastAsia="Calibri"/>
                          <w:i/>
                          <w:szCs w:val="24"/>
                          <w:lang w:eastAsia="lt-LT"/>
                        </w:rPr>
                      </w:pPr>
                      <w:sdt>
                        <w:sdtPr>
                          <w:alias w:val="Numeris"/>
                          <w:tag w:val="nr_f9ed794c6a234c61a2b3d46cdde6a935"/>
                          <w:lock w:val="sdtLocked"/>
                          <w:richText/>
                        </w:sdtPr>
                        <w:sdtContent>
                          <w:r>
                            <w:rPr>
                              <w:rFonts w:eastAsia="Calibri"/>
                              <w:szCs w:val="24"/>
                              <w:lang w:eastAsia="lt-LT"/>
                            </w:rPr>
                            <w:t>23.7</w:t>
                          </w:r>
                        </w:sdtContent>
                      </w:sdt>
                      <w:r>
                        <w:rPr>
                          <w:rFonts w:eastAsia="Calibri"/>
                          <w:szCs w:val="24"/>
                          <w:lang w:eastAsia="lt-LT"/>
                        </w:rPr>
                        <w:t>.</w:t>
                        <w:tab/>
                      </w:r>
                      <w:r>
                        <w:rPr>
                          <w:rFonts w:eastAsia="Calibri"/>
                          <w:i/>
                          <w:szCs w:val="24"/>
                          <w:lang w:eastAsia="lt-LT"/>
                        </w:rPr>
                        <w:t>užtikrinti žvalgybą, vadovavimą ir valdymą, RIS paramą:</w:t>
                      </w:r>
                    </w:p>
                    <w:sdt>
                      <w:sdtPr>
                        <w:alias w:val="23.7.1 pp."/>
                        <w:tag w:val="part_76bce20f82e5498bb97c75d9b1d2be22"/>
                        <w:lock w:val="sdtLocked"/>
                        <w:richText/>
                      </w:sdtPr>
                      <w:sdtContent>
                        <w:p>
                          <w:pPr>
                            <w:tabs>
                              <w:tab w:val="left" w:pos="601"/>
                              <w:tab w:val="left" w:pos="1560"/>
                            </w:tabs>
                            <w:ind w:firstLine="720"/>
                            <w:jc w:val="both"/>
                            <w:rPr>
                              <w:rFonts w:eastAsia="Calibri"/>
                              <w:szCs w:val="24"/>
                              <w:lang w:eastAsia="lt-LT"/>
                            </w:rPr>
                          </w:pPr>
                          <w:sdt>
                            <w:sdtPr>
                              <w:alias w:val="Numeris"/>
                              <w:tag w:val="nr_76bce20f82e5498bb97c75d9b1d2be22"/>
                              <w:lock w:val="sdtLocked"/>
                              <w:richText/>
                            </w:sdtPr>
                            <w:sdtContent>
                              <w:r>
                                <w:rPr>
                                  <w:rFonts w:eastAsia="Calibri"/>
                                  <w:szCs w:val="24"/>
                                  <w:lang w:eastAsia="lt-LT"/>
                                </w:rPr>
                                <w:t>23.7.1</w:t>
                              </w:r>
                            </w:sdtContent>
                          </w:sdt>
                          <w:r>
                            <w:rPr>
                              <w:rFonts w:eastAsia="Calibri"/>
                              <w:szCs w:val="24"/>
                              <w:lang w:eastAsia="lt-LT"/>
                            </w:rPr>
                            <w:t>.</w:t>
                            <w:tab/>
                            <w:t>bus plėtojami strateginės žvalgybos ir kontržvalgybos pajėgumai;</w:t>
                          </w:r>
                        </w:p>
                      </w:sdtContent>
                    </w:sdt>
                    <w:sdt>
                      <w:sdtPr>
                        <w:alias w:val="23.7.2 pp."/>
                        <w:tag w:val="part_a18802cd45e941d088894652ff920fe9"/>
                        <w:lock w:val="sdtLocked"/>
                        <w:richText/>
                      </w:sdtPr>
                      <w:sdtContent>
                        <w:p>
                          <w:pPr>
                            <w:tabs>
                              <w:tab w:val="left" w:pos="601"/>
                              <w:tab w:val="left" w:pos="1560"/>
                            </w:tabs>
                            <w:ind w:firstLine="720"/>
                            <w:jc w:val="both"/>
                            <w:rPr>
                              <w:rFonts w:eastAsia="Calibri"/>
                              <w:szCs w:val="24"/>
                              <w:lang w:eastAsia="lt-LT"/>
                            </w:rPr>
                          </w:pPr>
                          <w:sdt>
                            <w:sdtPr>
                              <w:alias w:val="Numeris"/>
                              <w:tag w:val="nr_a18802cd45e941d088894652ff920fe9"/>
                              <w:lock w:val="sdtLocked"/>
                              <w:richText/>
                            </w:sdtPr>
                            <w:sdtContent>
                              <w:r>
                                <w:rPr>
                                  <w:rFonts w:eastAsia="Calibri"/>
                                  <w:szCs w:val="24"/>
                                  <w:lang w:eastAsia="lt-LT"/>
                                </w:rPr>
                                <w:t>23.7.2</w:t>
                              </w:r>
                            </w:sdtContent>
                          </w:sdt>
                          <w:r>
                            <w:rPr>
                              <w:rFonts w:eastAsia="Calibri"/>
                              <w:szCs w:val="24"/>
                              <w:lang w:eastAsia="lt-LT"/>
                            </w:rPr>
                            <w:t>.</w:t>
                            <w:tab/>
                            <w:t>bus plėtojami LK operacinio ir taktinio lygmens žvalgybos pajėgumai, įsigyjama žvalgybos įrangos ir technikos;</w:t>
                          </w:r>
                        </w:p>
                      </w:sdtContent>
                    </w:sdt>
                    <w:sdt>
                      <w:sdtPr>
                        <w:alias w:val="23.7.3 pp."/>
                        <w:tag w:val="part_517d8719ecdf40e8967979ab6398141e"/>
                        <w:lock w:val="sdtLocked"/>
                        <w:richText/>
                      </w:sdtPr>
                      <w:sdtContent>
                        <w:p>
                          <w:pPr>
                            <w:tabs>
                              <w:tab w:val="left" w:pos="601"/>
                              <w:tab w:val="left" w:pos="1560"/>
                            </w:tabs>
                            <w:ind w:firstLine="720"/>
                            <w:jc w:val="both"/>
                            <w:rPr>
                              <w:rFonts w:eastAsia="Calibri"/>
                              <w:szCs w:val="24"/>
                              <w:lang w:eastAsia="lt-LT"/>
                            </w:rPr>
                          </w:pPr>
                          <w:sdt>
                            <w:sdtPr>
                              <w:alias w:val="Numeris"/>
                              <w:tag w:val="nr_517d8719ecdf40e8967979ab6398141e"/>
                              <w:lock w:val="sdtLocked"/>
                              <w:richText/>
                            </w:sdtPr>
                            <w:sdtContent>
                              <w:r>
                                <w:rPr>
                                  <w:rFonts w:eastAsia="Calibri"/>
                                  <w:szCs w:val="24"/>
                                  <w:lang w:eastAsia="lt-LT"/>
                                </w:rPr>
                                <w:t>23.7.3</w:t>
                              </w:r>
                            </w:sdtContent>
                          </w:sdt>
                          <w:r>
                            <w:rPr>
                              <w:rFonts w:eastAsia="Calibri"/>
                              <w:szCs w:val="24"/>
                              <w:lang w:eastAsia="lt-LT"/>
                            </w:rPr>
                            <w:t>.</w:t>
                            <w:tab/>
                            <w:t xml:space="preserve">LK vadovavimas ir valdymas bus užtikrinamas vystant operacinio lygmens RIS pajėgumus, sukuriant, aprūpinant ir parengiant LK RIS vienetą, gebantį laiku užtikrinti saugų keitimąsi informacija ir garantuojantį reikiamą kibernetinę gynybą. Siekiant efektyvesnio LK vadovavimo ir valdymo bus diegiamos vadovavimo ir valdymo paramos bei funkcinių sričių informacinės sistemos. Toliau bus įgyvendinamas NATO perdislokuojamojo RIS modulio (angl. </w:t>
                          </w:r>
                          <w:r>
                            <w:rPr>
                              <w:rFonts w:eastAsia="Calibri"/>
                              <w:i/>
                              <w:szCs w:val="24"/>
                              <w:lang w:eastAsia="lt-LT"/>
                            </w:rPr>
                            <w:t xml:space="preserve">Deployable CIS Module D, </w:t>
                          </w:r>
                          <w:r>
                            <w:rPr>
                              <w:rFonts w:eastAsia="Calibri"/>
                              <w:szCs w:val="24"/>
                              <w:lang w:eastAsia="lt-LT"/>
                            </w:rPr>
                            <w:t>DCMD) projektas.</w:t>
                          </w:r>
                        </w:p>
                      </w:sdtContent>
                    </w:sdt>
                  </w:sdtContent>
                </w:sdt>
              </w:sdtContent>
            </w:sdt>
            <w:sdt>
              <w:sdtPr>
                <w:alias w:val="24 p."/>
                <w:tag w:val="part_c5a991f11c39473888a62dc9fc6f2340"/>
                <w:lock w:val="sdtLocked"/>
                <w:richText/>
              </w:sdtPr>
              <w:sdtContent>
                <w:p>
                  <w:pPr>
                    <w:tabs>
                      <w:tab w:val="left" w:pos="1134"/>
                    </w:tabs>
                    <w:ind w:firstLine="709"/>
                    <w:jc w:val="both"/>
                    <w:rPr>
                      <w:rFonts w:eastAsia="Calibri"/>
                      <w:szCs w:val="24"/>
                      <w:lang w:eastAsia="lt-LT"/>
                    </w:rPr>
                  </w:pPr>
                  <w:sdt>
                    <w:sdtPr>
                      <w:alias w:val="Numeris"/>
                      <w:tag w:val="nr_c5a991f11c39473888a62dc9fc6f2340"/>
                      <w:lock w:val="sdtLocked"/>
                      <w:richText/>
                    </w:sdtPr>
                    <w:sdtContent>
                      <w:r>
                        <w:rPr>
                          <w:rFonts w:eastAsia="Calibri"/>
                          <w:szCs w:val="24"/>
                          <w:lang w:eastAsia="lt-LT"/>
                        </w:rPr>
                        <w:t>24</w:t>
                      </w:r>
                    </w:sdtContent>
                  </w:sdt>
                  <w:r>
                    <w:rPr>
                      <w:rFonts w:eastAsia="Calibri"/>
                      <w:szCs w:val="24"/>
                      <w:lang w:eastAsia="lt-LT"/>
                    </w:rPr>
                    <w:t>.</w:t>
                    <w:tab/>
                    <w:t>Antrasis tikslas – užtikrinti valstybės institucijų ir piliečių pasirengimą mobilizacijai, PŠP teikimui, gynybai, kibernetinėms ir informacinėms atakoms. Šiam tikslui įgyvendinti nustatomi šie uždaviniai:</w:t>
                  </w:r>
                </w:p>
                <w:sdt>
                  <w:sdtPr>
                    <w:alias w:val="24.1 pp."/>
                    <w:tag w:val="part_512deabf87be4623a7fb5dd8f6b09fcb"/>
                    <w:lock w:val="sdtLocked"/>
                    <w:richText/>
                  </w:sdtPr>
                  <w:sdtContent>
                    <w:p>
                      <w:pPr>
                        <w:tabs>
                          <w:tab w:val="left" w:pos="601"/>
                        </w:tabs>
                        <w:ind w:firstLine="709"/>
                        <w:jc w:val="both"/>
                        <w:rPr>
                          <w:rFonts w:eastAsia="Calibri"/>
                          <w:i/>
                          <w:szCs w:val="24"/>
                          <w:lang w:eastAsia="lt-LT"/>
                        </w:rPr>
                      </w:pPr>
                      <w:sdt>
                        <w:sdtPr>
                          <w:alias w:val="Numeris"/>
                          <w:tag w:val="nr_512deabf87be4623a7fb5dd8f6b09fcb"/>
                          <w:lock w:val="sdtLocked"/>
                          <w:richText/>
                        </w:sdtPr>
                        <w:sdtContent>
                          <w:r>
                            <w:rPr>
                              <w:rFonts w:eastAsia="Calibri"/>
                              <w:szCs w:val="24"/>
                              <w:lang w:eastAsia="lt-LT"/>
                            </w:rPr>
                            <w:t>24.1</w:t>
                          </w:r>
                        </w:sdtContent>
                      </w:sdt>
                      <w:r>
                        <w:rPr>
                          <w:rFonts w:eastAsia="Calibri"/>
                          <w:szCs w:val="24"/>
                          <w:lang w:eastAsia="lt-LT"/>
                        </w:rPr>
                        <w:t>.</w:t>
                        <w:tab/>
                      </w:r>
                      <w:r>
                        <w:rPr>
                          <w:rFonts w:eastAsia="Calibri"/>
                          <w:i/>
                          <w:szCs w:val="24"/>
                          <w:lang w:eastAsia="lt-LT"/>
                        </w:rPr>
                        <w:t>organizuoti parengtojo rezervo formavimą ir rengimą:</w:t>
                      </w:r>
                    </w:p>
                    <w:sdt>
                      <w:sdtPr>
                        <w:alias w:val="24.1.1 pp."/>
                        <w:tag w:val="part_a84ebb7f6642496a8e1199cf4682f55a"/>
                        <w:lock w:val="sdtLocked"/>
                        <w:richText/>
                      </w:sdtPr>
                      <w:sdtContent>
                        <w:p>
                          <w:pPr>
                            <w:tabs>
                              <w:tab w:val="left" w:pos="601"/>
                              <w:tab w:val="left" w:pos="1560"/>
                            </w:tabs>
                            <w:ind w:firstLine="720"/>
                            <w:jc w:val="both"/>
                            <w:rPr>
                              <w:rFonts w:eastAsia="Calibri"/>
                              <w:szCs w:val="24"/>
                              <w:lang w:eastAsia="lt-LT"/>
                            </w:rPr>
                          </w:pPr>
                          <w:sdt>
                            <w:sdtPr>
                              <w:alias w:val="Numeris"/>
                              <w:tag w:val="nr_a84ebb7f6642496a8e1199cf4682f55a"/>
                              <w:lock w:val="sdtLocked"/>
                              <w:richText/>
                            </w:sdtPr>
                            <w:sdtContent>
                              <w:r>
                                <w:rPr>
                                  <w:rFonts w:eastAsia="Calibri"/>
                                  <w:szCs w:val="24"/>
                                  <w:lang w:eastAsia="lt-LT"/>
                                </w:rPr>
                                <w:t>24.1.1</w:t>
                              </w:r>
                            </w:sdtContent>
                          </w:sdt>
                          <w:r>
                            <w:rPr>
                              <w:rFonts w:eastAsia="Calibri"/>
                              <w:szCs w:val="24"/>
                              <w:lang w:eastAsia="lt-LT"/>
                            </w:rPr>
                            <w:t>.</w:t>
                            <w:tab/>
                            <w:t>atsižvelgiant į geopolitinę situaciją ir VGGK reikalavimus, bus tęsiamas parengtojo rezervo formavimas iš pagrindinį karinį parengtumą įgijusių asmenų;</w:t>
                          </w:r>
                        </w:p>
                      </w:sdtContent>
                    </w:sdt>
                    <w:sdt>
                      <w:sdtPr>
                        <w:alias w:val="24.1.2 pp."/>
                        <w:tag w:val="part_12673943a76649d3bdd7ef1fbeadca51"/>
                        <w:lock w:val="sdtLocked"/>
                        <w:richText/>
                      </w:sdtPr>
                      <w:sdtContent>
                        <w:p>
                          <w:pPr>
                            <w:tabs>
                              <w:tab w:val="left" w:pos="601"/>
                              <w:tab w:val="left" w:pos="1560"/>
                            </w:tabs>
                            <w:ind w:firstLine="720"/>
                            <w:jc w:val="both"/>
                            <w:rPr>
                              <w:rFonts w:eastAsia="Calibri"/>
                              <w:szCs w:val="24"/>
                              <w:lang w:eastAsia="lt-LT"/>
                            </w:rPr>
                          </w:pPr>
                          <w:sdt>
                            <w:sdtPr>
                              <w:alias w:val="Numeris"/>
                              <w:tag w:val="nr_12673943a76649d3bdd7ef1fbeadca51"/>
                              <w:lock w:val="sdtLocked"/>
                              <w:richText/>
                            </w:sdtPr>
                            <w:sdtContent>
                              <w:r>
                                <w:rPr>
                                  <w:rFonts w:eastAsia="Calibri"/>
                                  <w:szCs w:val="24"/>
                                  <w:lang w:eastAsia="lt-LT"/>
                                </w:rPr>
                                <w:t>24.1.2</w:t>
                              </w:r>
                            </w:sdtContent>
                          </w:sdt>
                          <w:r>
                            <w:rPr>
                              <w:rFonts w:eastAsia="Calibri"/>
                              <w:szCs w:val="24"/>
                              <w:lang w:eastAsia="lt-LT"/>
                            </w:rPr>
                            <w:t>.</w:t>
                            <w:tab/>
                            <w:t>bus didinamas parengtojo rezervo karių, atnaujinančių žinias ir įgūdžius, skaičius, ypač didelį dėmesį skiriant LK reikalingų specialistų ir vadovaujamojo personalo rengimui;</w:t>
                          </w:r>
                        </w:p>
                      </w:sdtContent>
                    </w:sdt>
                  </w:sdtContent>
                </w:sdt>
                <w:sdt>
                  <w:sdtPr>
                    <w:alias w:val="24.2 pp."/>
                    <w:tag w:val="part_f715a230f0204ed7ac00f3dc8d97a769"/>
                    <w:lock w:val="sdtLocked"/>
                    <w:richText/>
                  </w:sdtPr>
                  <w:sdtContent>
                    <w:p>
                      <w:pPr>
                        <w:tabs>
                          <w:tab w:val="left" w:pos="601"/>
                        </w:tabs>
                        <w:ind w:firstLine="709"/>
                        <w:jc w:val="both"/>
                        <w:rPr>
                          <w:rFonts w:eastAsia="Calibri"/>
                          <w:i/>
                          <w:szCs w:val="24"/>
                          <w:lang w:eastAsia="lt-LT"/>
                        </w:rPr>
                      </w:pPr>
                      <w:sdt>
                        <w:sdtPr>
                          <w:alias w:val="Numeris"/>
                          <w:tag w:val="nr_f715a230f0204ed7ac00f3dc8d97a769"/>
                          <w:lock w:val="sdtLocked"/>
                          <w:richText/>
                        </w:sdtPr>
                        <w:sdtContent>
                          <w:r>
                            <w:rPr>
                              <w:rFonts w:eastAsia="Calibri"/>
                              <w:szCs w:val="24"/>
                              <w:lang w:eastAsia="lt-LT"/>
                            </w:rPr>
                            <w:t>24.2</w:t>
                          </w:r>
                        </w:sdtContent>
                      </w:sdt>
                      <w:r>
                        <w:rPr>
                          <w:rFonts w:eastAsia="Calibri"/>
                          <w:szCs w:val="24"/>
                          <w:lang w:eastAsia="lt-LT"/>
                        </w:rPr>
                        <w:t>.</w:t>
                        <w:tab/>
                      </w:r>
                      <w:r>
                        <w:rPr>
                          <w:rFonts w:eastAsia="Calibri"/>
                          <w:i/>
                          <w:szCs w:val="24"/>
                          <w:lang w:eastAsia="lt-LT"/>
                        </w:rPr>
                        <w:t>didinti GP sudarančių institucijų tarpusavio sąveiką:</w:t>
                      </w:r>
                    </w:p>
                    <w:sdt>
                      <w:sdtPr>
                        <w:alias w:val="24.2.1 pp."/>
                        <w:tag w:val="part_9af36de0f6494e1697a6f65a0c42c5f3"/>
                        <w:lock w:val="sdtLocked"/>
                        <w:richText/>
                      </w:sdtPr>
                      <w:sdtContent>
                        <w:p>
                          <w:pPr>
                            <w:tabs>
                              <w:tab w:val="left" w:pos="601"/>
                              <w:tab w:val="left" w:pos="1560"/>
                            </w:tabs>
                            <w:ind w:firstLine="720"/>
                            <w:jc w:val="both"/>
                            <w:rPr>
                              <w:rFonts w:eastAsia="Calibri"/>
                              <w:szCs w:val="24"/>
                              <w:lang w:eastAsia="lt-LT"/>
                            </w:rPr>
                          </w:pPr>
                          <w:sdt>
                            <w:sdtPr>
                              <w:alias w:val="Numeris"/>
                              <w:tag w:val="nr_9af36de0f6494e1697a6f65a0c42c5f3"/>
                              <w:lock w:val="sdtLocked"/>
                              <w:richText/>
                            </w:sdtPr>
                            <w:sdtContent>
                              <w:r>
                                <w:rPr>
                                  <w:rFonts w:eastAsia="Calibri"/>
                                  <w:szCs w:val="24"/>
                                  <w:lang w:eastAsia="lt-LT"/>
                                </w:rPr>
                                <w:t>24.2.1</w:t>
                              </w:r>
                            </w:sdtContent>
                          </w:sdt>
                          <w:r>
                            <w:rPr>
                              <w:rFonts w:eastAsia="Calibri"/>
                              <w:szCs w:val="24"/>
                              <w:lang w:eastAsia="lt-LT"/>
                            </w:rPr>
                            <w:t>.</w:t>
                            <w:tab/>
                            <w:t>pagal valstybės gynybos planuose numatytas užduotis bus nuolat vykdomas bendras LK rengimas su GP priskiriamomis institucijomis (Valstybės sienos apsaugos tarnyba prie Lietuvos Respublikos vidaus reikalų ministerijos (toliau – VRM), Viešojo saugumo tarnyba prie VRM ir Vadovybės apsaugos departamentu prie VRM);</w:t>
                          </w:r>
                        </w:p>
                      </w:sdtContent>
                    </w:sdt>
                    <w:sdt>
                      <w:sdtPr>
                        <w:alias w:val="24.2.2 pp."/>
                        <w:tag w:val="part_8c5e579b089f4c6ea50cd5ab89068c94"/>
                        <w:lock w:val="sdtLocked"/>
                        <w:richText/>
                      </w:sdtPr>
                      <w:sdtContent>
                        <w:p>
                          <w:pPr>
                            <w:tabs>
                              <w:tab w:val="left" w:pos="601"/>
                              <w:tab w:val="left" w:pos="1560"/>
                            </w:tabs>
                            <w:ind w:firstLine="720"/>
                            <w:jc w:val="both"/>
                            <w:rPr>
                              <w:rFonts w:eastAsia="Calibri"/>
                              <w:szCs w:val="24"/>
                              <w:lang w:eastAsia="lt-LT"/>
                            </w:rPr>
                          </w:pPr>
                          <w:sdt>
                            <w:sdtPr>
                              <w:alias w:val="Numeris"/>
                              <w:tag w:val="nr_8c5e579b089f4c6ea50cd5ab89068c94"/>
                              <w:lock w:val="sdtLocked"/>
                              <w:richText/>
                            </w:sdtPr>
                            <w:sdtContent>
                              <w:r>
                                <w:rPr>
                                  <w:rFonts w:eastAsia="Calibri"/>
                                  <w:szCs w:val="24"/>
                                  <w:lang w:eastAsia="lt-LT"/>
                                </w:rPr>
                                <w:t>24.2.2</w:t>
                              </w:r>
                            </w:sdtContent>
                          </w:sdt>
                          <w:r>
                            <w:rPr>
                              <w:rFonts w:eastAsia="Calibri"/>
                              <w:szCs w:val="24"/>
                              <w:lang w:eastAsia="lt-LT"/>
                            </w:rPr>
                            <w:t>.</w:t>
                            <w:tab/>
                            <w:t>bus baigtos formuoti ir aprūpintos valstybės gynybos strateginė vadavietė ir ginkluotųjų pajėgų vadavietė;</w:t>
                          </w:r>
                        </w:p>
                      </w:sdtContent>
                    </w:sdt>
                    <w:sdt>
                      <w:sdtPr>
                        <w:alias w:val="24.2.3 pp."/>
                        <w:tag w:val="part_eacd0c51c72244bcbb64ef4f87636d6e"/>
                        <w:lock w:val="sdtLocked"/>
                        <w:richText/>
                      </w:sdtPr>
                      <w:sdtContent>
                        <w:p>
                          <w:pPr>
                            <w:tabs>
                              <w:tab w:val="left" w:pos="601"/>
                              <w:tab w:val="left" w:pos="1560"/>
                            </w:tabs>
                            <w:ind w:firstLine="720"/>
                            <w:jc w:val="both"/>
                            <w:rPr>
                              <w:rFonts w:eastAsia="Calibri"/>
                              <w:szCs w:val="24"/>
                              <w:lang w:eastAsia="lt-LT"/>
                            </w:rPr>
                          </w:pPr>
                          <w:sdt>
                            <w:sdtPr>
                              <w:alias w:val="Numeris"/>
                              <w:tag w:val="nr_eacd0c51c72244bcbb64ef4f87636d6e"/>
                              <w:lock w:val="sdtLocked"/>
                              <w:richText/>
                            </w:sdtPr>
                            <w:sdtContent>
                              <w:r>
                                <w:rPr>
                                  <w:rFonts w:eastAsia="Calibri"/>
                                  <w:szCs w:val="24"/>
                                  <w:lang w:eastAsia="lt-LT"/>
                                </w:rPr>
                                <w:t>24.2.3</w:t>
                              </w:r>
                            </w:sdtContent>
                          </w:sdt>
                          <w:r>
                            <w:rPr>
                              <w:rFonts w:eastAsia="Calibri"/>
                              <w:szCs w:val="24"/>
                              <w:lang w:eastAsia="lt-LT"/>
                            </w:rPr>
                            <w:t>.</w:t>
                            <w:tab/>
                            <w:t>bus teikiama LK parama (instruktoriai, infrastruktūra) LŠS koviniams būriams rengti, kad karo atveju jie būtų integruoti į GP vadovavimo ir valdymo sistemą ir galėtų sklandžiai veikti GP sudėtyje;</w:t>
                          </w:r>
                        </w:p>
                      </w:sdtContent>
                    </w:sdt>
                  </w:sdtContent>
                </w:sdt>
                <w:sdt>
                  <w:sdtPr>
                    <w:alias w:val="24.3 pp."/>
                    <w:tag w:val="part_5680a2c3a59a47b8a3eb3c1642aacd94"/>
                    <w:lock w:val="sdtLocked"/>
                    <w:richText/>
                  </w:sdtPr>
                  <w:sdtContent>
                    <w:p>
                      <w:pPr>
                        <w:tabs>
                          <w:tab w:val="left" w:pos="601"/>
                        </w:tabs>
                        <w:ind w:firstLine="709"/>
                        <w:jc w:val="both"/>
                        <w:rPr>
                          <w:rFonts w:eastAsia="Calibri"/>
                          <w:i/>
                          <w:szCs w:val="24"/>
                          <w:lang w:eastAsia="lt-LT"/>
                        </w:rPr>
                      </w:pPr>
                      <w:sdt>
                        <w:sdtPr>
                          <w:alias w:val="Numeris"/>
                          <w:tag w:val="nr_5680a2c3a59a47b8a3eb3c1642aacd94"/>
                          <w:lock w:val="sdtLocked"/>
                          <w:richText/>
                        </w:sdtPr>
                        <w:sdtContent>
                          <w:r>
                            <w:rPr>
                              <w:rFonts w:eastAsia="Calibri"/>
                              <w:szCs w:val="24"/>
                              <w:lang w:eastAsia="lt-LT"/>
                            </w:rPr>
                            <w:t>24.3</w:t>
                          </w:r>
                        </w:sdtContent>
                      </w:sdt>
                      <w:r>
                        <w:rPr>
                          <w:rFonts w:eastAsia="Calibri"/>
                          <w:szCs w:val="24"/>
                          <w:lang w:eastAsia="lt-LT"/>
                        </w:rPr>
                        <w:t>.</w:t>
                        <w:tab/>
                      </w:r>
                      <w:r>
                        <w:rPr>
                          <w:rFonts w:eastAsia="Calibri"/>
                          <w:i/>
                          <w:szCs w:val="24"/>
                          <w:lang w:eastAsia="lt-LT"/>
                        </w:rPr>
                        <w:t>koordinuoti civilinių mobilizacijos institucijų ir ūkio mobilizacijos subjektų pasirengimą mobilizacijai ir PŠP teikimui:</w:t>
                      </w:r>
                    </w:p>
                    <w:sdt>
                      <w:sdtPr>
                        <w:alias w:val="24.3.1 pp."/>
                        <w:tag w:val="part_fe6cd397cd87492aa737d50c55cecf16"/>
                        <w:lock w:val="sdtLocked"/>
                        <w:richText/>
                      </w:sdtPr>
                      <w:sdtContent>
                        <w:p>
                          <w:pPr>
                            <w:tabs>
                              <w:tab w:val="left" w:pos="601"/>
                              <w:tab w:val="left" w:pos="1560"/>
                            </w:tabs>
                            <w:ind w:firstLine="720"/>
                            <w:jc w:val="both"/>
                            <w:rPr>
                              <w:rFonts w:eastAsia="Calibri"/>
                              <w:szCs w:val="24"/>
                              <w:lang w:eastAsia="lt-LT"/>
                            </w:rPr>
                          </w:pPr>
                          <w:sdt>
                            <w:sdtPr>
                              <w:alias w:val="Numeris"/>
                              <w:tag w:val="nr_fe6cd397cd87492aa737d50c55cecf16"/>
                              <w:lock w:val="sdtLocked"/>
                              <w:richText/>
                            </w:sdtPr>
                            <w:sdtContent>
                              <w:r>
                                <w:rPr>
                                  <w:rFonts w:eastAsia="Calibri"/>
                                  <w:szCs w:val="24"/>
                                  <w:lang w:eastAsia="lt-LT"/>
                                </w:rPr>
                                <w:t>24.3.1</w:t>
                              </w:r>
                            </w:sdtContent>
                          </w:sdt>
                          <w:r>
                            <w:rPr>
                              <w:rFonts w:eastAsia="Calibri"/>
                              <w:szCs w:val="24"/>
                              <w:lang w:eastAsia="lt-LT"/>
                            </w:rPr>
                            <w:t>.</w:t>
                            <w:tab/>
                            <w:t xml:space="preserve">bus periodiškai tikrinamas mobilizacijos planų praktinis veikimas pratybose, pagal poreikį inicijuojamas jų tikslinimas ar keitimas, užtikrinant jų atitiktį valstybės gynybos poreikiams ir tarpusavio suderinamumą; </w:t>
                          </w:r>
                        </w:p>
                      </w:sdtContent>
                    </w:sdt>
                    <w:sdt>
                      <w:sdtPr>
                        <w:alias w:val="24.3.2 pp."/>
                        <w:tag w:val="part_b2c45443d31f4073a851baca6c94b4c7"/>
                        <w:lock w:val="sdtLocked"/>
                        <w:richText/>
                      </w:sdtPr>
                      <w:sdtContent>
                        <w:p>
                          <w:pPr>
                            <w:tabs>
                              <w:tab w:val="left" w:pos="601"/>
                              <w:tab w:val="left" w:pos="1560"/>
                            </w:tabs>
                            <w:ind w:firstLine="720"/>
                            <w:jc w:val="both"/>
                            <w:rPr>
                              <w:rFonts w:eastAsia="Calibri"/>
                              <w:szCs w:val="24"/>
                              <w:lang w:eastAsia="lt-LT"/>
                            </w:rPr>
                          </w:pPr>
                          <w:sdt>
                            <w:sdtPr>
                              <w:alias w:val="Numeris"/>
                              <w:tag w:val="nr_b2c45443d31f4073a851baca6c94b4c7"/>
                              <w:lock w:val="sdtLocked"/>
                              <w:richText/>
                            </w:sdtPr>
                            <w:sdtContent>
                              <w:r>
                                <w:rPr>
                                  <w:rFonts w:eastAsia="Calibri"/>
                                  <w:szCs w:val="24"/>
                                  <w:lang w:eastAsia="lt-LT"/>
                                </w:rPr>
                                <w:t>24.3.2</w:t>
                              </w:r>
                            </w:sdtContent>
                          </w:sdt>
                          <w:r>
                            <w:rPr>
                              <w:rFonts w:eastAsia="Calibri"/>
                              <w:szCs w:val="24"/>
                              <w:lang w:eastAsia="lt-LT"/>
                            </w:rPr>
                            <w:t>.</w:t>
                            <w:tab/>
                            <w:t>bus įdiegta ir administruojama civilinių mobilizacinių išteklių (personalas, įranga, infrastruktūra) apskaitos sistema;</w:t>
                          </w:r>
                        </w:p>
                      </w:sdtContent>
                    </w:sdt>
                    <w:sdt>
                      <w:sdtPr>
                        <w:alias w:val="24.3.3 pp."/>
                        <w:tag w:val="part_1bdcc96e8efe43e585d389e8d5e36d01"/>
                        <w:lock w:val="sdtLocked"/>
                        <w:richText/>
                      </w:sdtPr>
                      <w:sdtContent>
                        <w:p>
                          <w:pPr>
                            <w:tabs>
                              <w:tab w:val="left" w:pos="601"/>
                              <w:tab w:val="left" w:pos="1560"/>
                            </w:tabs>
                            <w:ind w:firstLine="720"/>
                            <w:jc w:val="both"/>
                            <w:rPr>
                              <w:rFonts w:eastAsia="Calibri"/>
                              <w:szCs w:val="24"/>
                              <w:lang w:eastAsia="lt-LT"/>
                            </w:rPr>
                          </w:pPr>
                          <w:sdt>
                            <w:sdtPr>
                              <w:alias w:val="Numeris"/>
                              <w:tag w:val="nr_1bdcc96e8efe43e585d389e8d5e36d01"/>
                              <w:lock w:val="sdtLocked"/>
                              <w:richText/>
                            </w:sdtPr>
                            <w:sdtContent>
                              <w:r>
                                <w:rPr>
                                  <w:rFonts w:eastAsia="Calibri"/>
                                  <w:szCs w:val="24"/>
                                  <w:lang w:eastAsia="lt-LT"/>
                                </w:rPr>
                                <w:t>24.3.3</w:t>
                              </w:r>
                            </w:sdtContent>
                          </w:sdt>
                          <w:r>
                            <w:rPr>
                              <w:rFonts w:eastAsia="Calibri"/>
                              <w:szCs w:val="24"/>
                              <w:lang w:eastAsia="lt-LT"/>
                            </w:rPr>
                            <w:t>.</w:t>
                            <w:tab/>
                            <w:t>bus sukurtas PŠP teikimo per civilines institucijas taikos metu mechanizmas;</w:t>
                          </w:r>
                        </w:p>
                      </w:sdtContent>
                    </w:sdt>
                  </w:sdtContent>
                </w:sdt>
                <w:sdt>
                  <w:sdtPr>
                    <w:alias w:val="24.4 pp."/>
                    <w:tag w:val="part_8aab0b2d55994f0cbf4f795377a4c7c5"/>
                    <w:lock w:val="sdtLocked"/>
                    <w:richText/>
                  </w:sdtPr>
                  <w:sdtContent>
                    <w:p>
                      <w:pPr>
                        <w:tabs>
                          <w:tab w:val="left" w:pos="601"/>
                        </w:tabs>
                        <w:ind w:firstLine="709"/>
                        <w:jc w:val="both"/>
                        <w:rPr>
                          <w:rFonts w:eastAsia="Calibri"/>
                          <w:i/>
                          <w:szCs w:val="24"/>
                          <w:lang w:eastAsia="lt-LT"/>
                        </w:rPr>
                      </w:pPr>
                      <w:sdt>
                        <w:sdtPr>
                          <w:alias w:val="Numeris"/>
                          <w:tag w:val="nr_8aab0b2d55994f0cbf4f795377a4c7c5"/>
                          <w:lock w:val="sdtLocked"/>
                          <w:richText/>
                        </w:sdtPr>
                        <w:sdtContent>
                          <w:r>
                            <w:rPr>
                              <w:rFonts w:eastAsia="Calibri"/>
                              <w:szCs w:val="24"/>
                              <w:lang w:eastAsia="lt-LT"/>
                            </w:rPr>
                            <w:t>24.4</w:t>
                          </w:r>
                        </w:sdtContent>
                      </w:sdt>
                      <w:r>
                        <w:rPr>
                          <w:rFonts w:eastAsia="Calibri"/>
                          <w:szCs w:val="24"/>
                          <w:lang w:eastAsia="lt-LT"/>
                        </w:rPr>
                        <w:t>.</w:t>
                        <w:tab/>
                      </w:r>
                      <w:r>
                        <w:rPr>
                          <w:rFonts w:eastAsia="Calibri"/>
                          <w:i/>
                          <w:szCs w:val="24"/>
                          <w:lang w:eastAsia="lt-LT"/>
                        </w:rPr>
                        <w:t>stiprinti piliečių patriotizmą ir valią ginti valstybę, atsparumą informacinėms atakoms ir propagandai:</w:t>
                      </w:r>
                    </w:p>
                    <w:sdt>
                      <w:sdtPr>
                        <w:alias w:val="24.4.1 pp."/>
                        <w:tag w:val="part_895a0cf676d8487abaf2b1f32442de2f"/>
                        <w:lock w:val="sdtLocked"/>
                        <w:richText/>
                      </w:sdtPr>
                      <w:sdtContent>
                        <w:p>
                          <w:pPr>
                            <w:tabs>
                              <w:tab w:val="left" w:pos="601"/>
                              <w:tab w:val="left" w:pos="1560"/>
                            </w:tabs>
                            <w:ind w:firstLine="720"/>
                            <w:jc w:val="both"/>
                            <w:rPr>
                              <w:rFonts w:eastAsia="Calibri"/>
                              <w:szCs w:val="24"/>
                              <w:lang w:eastAsia="lt-LT"/>
                            </w:rPr>
                          </w:pPr>
                          <w:sdt>
                            <w:sdtPr>
                              <w:alias w:val="Numeris"/>
                              <w:tag w:val="nr_895a0cf676d8487abaf2b1f32442de2f"/>
                              <w:lock w:val="sdtLocked"/>
                              <w:richText/>
                            </w:sdtPr>
                            <w:sdtContent>
                              <w:r>
                                <w:rPr>
                                  <w:rFonts w:eastAsia="Calibri"/>
                                  <w:szCs w:val="24"/>
                                  <w:lang w:eastAsia="lt-LT"/>
                                </w:rPr>
                                <w:t>24.4.1</w:t>
                              </w:r>
                            </w:sdtContent>
                          </w:sdt>
                          <w:r>
                            <w:rPr>
                              <w:rFonts w:eastAsia="Calibri"/>
                              <w:szCs w:val="24"/>
                              <w:lang w:eastAsia="lt-LT"/>
                            </w:rPr>
                            <w:t>.</w:t>
                            <w:tab/>
                            <w:t>bus stiprinamas ugdymas krašto gynybos ir nacionalinio saugumo klausimais šalies mokyklose, plečiant šių temų dėstymą pagrindinio ugdymo bendrosiose programose ir per neformalųjį ugdymą;</w:t>
                          </w:r>
                        </w:p>
                      </w:sdtContent>
                    </w:sdt>
                    <w:sdt>
                      <w:sdtPr>
                        <w:alias w:val="24.4.2 pp."/>
                        <w:tag w:val="part_930ac3980a994c52b1be235a4dae2e79"/>
                        <w:lock w:val="sdtLocked"/>
                        <w:richText/>
                      </w:sdtPr>
                      <w:sdtContent>
                        <w:p>
                          <w:pPr>
                            <w:tabs>
                              <w:tab w:val="left" w:pos="601"/>
                              <w:tab w:val="left" w:pos="1560"/>
                            </w:tabs>
                            <w:ind w:firstLine="720"/>
                            <w:jc w:val="both"/>
                            <w:rPr>
                              <w:rFonts w:eastAsia="Calibri"/>
                              <w:szCs w:val="24"/>
                              <w:lang w:eastAsia="lt-LT"/>
                            </w:rPr>
                          </w:pPr>
                          <w:sdt>
                            <w:sdtPr>
                              <w:alias w:val="Numeris"/>
                              <w:tag w:val="nr_930ac3980a994c52b1be235a4dae2e79"/>
                              <w:lock w:val="sdtLocked"/>
                              <w:richText/>
                            </w:sdtPr>
                            <w:sdtContent>
                              <w:r>
                                <w:rPr>
                                  <w:rFonts w:eastAsia="Calibri"/>
                                  <w:szCs w:val="24"/>
                                  <w:lang w:eastAsia="lt-LT"/>
                                </w:rPr>
                                <w:t>24.4.2</w:t>
                              </w:r>
                            </w:sdtContent>
                          </w:sdt>
                          <w:r>
                            <w:rPr>
                              <w:rFonts w:eastAsia="Calibri"/>
                              <w:szCs w:val="24"/>
                              <w:lang w:eastAsia="lt-LT"/>
                            </w:rPr>
                            <w:t>.</w:t>
                            <w:tab/>
                            <w:t>bus teikiama materialinė, metodinė ir kita parama LŠS vykdant vaikų ir jaunimo pilietinio ir patriotinio ugdymą;</w:t>
                          </w:r>
                        </w:p>
                      </w:sdtContent>
                    </w:sdt>
                    <w:sdt>
                      <w:sdtPr>
                        <w:alias w:val="24.4.3 pp."/>
                        <w:tag w:val="part_e3546f2c00994cbdaee899f314b93ecd"/>
                        <w:lock w:val="sdtLocked"/>
                        <w:richText/>
                      </w:sdtPr>
                      <w:sdtContent>
                        <w:p>
                          <w:pPr>
                            <w:tabs>
                              <w:tab w:val="left" w:pos="601"/>
                              <w:tab w:val="left" w:pos="1560"/>
                            </w:tabs>
                            <w:ind w:firstLine="720"/>
                            <w:jc w:val="both"/>
                            <w:rPr>
                              <w:rFonts w:eastAsia="Calibri"/>
                              <w:szCs w:val="24"/>
                              <w:lang w:eastAsia="lt-LT"/>
                            </w:rPr>
                          </w:pPr>
                          <w:sdt>
                            <w:sdtPr>
                              <w:alias w:val="Numeris"/>
                              <w:tag w:val="nr_e3546f2c00994cbdaee899f314b93ecd"/>
                              <w:lock w:val="sdtLocked"/>
                              <w:richText/>
                            </w:sdtPr>
                            <w:sdtContent>
                              <w:r>
                                <w:rPr>
                                  <w:rFonts w:eastAsia="Calibri"/>
                                  <w:szCs w:val="24"/>
                                  <w:lang w:eastAsia="lt-LT"/>
                                </w:rPr>
                                <w:t>24.4.3</w:t>
                              </w:r>
                            </w:sdtContent>
                          </w:sdt>
                          <w:r>
                            <w:rPr>
                              <w:rFonts w:eastAsia="Calibri"/>
                              <w:szCs w:val="24"/>
                              <w:lang w:eastAsia="lt-LT"/>
                            </w:rPr>
                            <w:t>.</w:t>
                            <w:tab/>
                            <w:t xml:space="preserve">bus stiprinami ryšiai su asociacijomis, remiančiomis krašto apsaugą; </w:t>
                          </w:r>
                        </w:p>
                      </w:sdtContent>
                    </w:sdt>
                    <w:sdt>
                      <w:sdtPr>
                        <w:alias w:val="24.4.4 pp."/>
                        <w:tag w:val="part_3a90e95ee3bb4b98bb1d0b734cb62889"/>
                        <w:lock w:val="sdtLocked"/>
                        <w:richText/>
                      </w:sdtPr>
                      <w:sdtContent>
                        <w:p>
                          <w:pPr>
                            <w:tabs>
                              <w:tab w:val="left" w:pos="601"/>
                              <w:tab w:val="left" w:pos="1560"/>
                            </w:tabs>
                            <w:ind w:firstLine="720"/>
                            <w:jc w:val="both"/>
                            <w:rPr>
                              <w:rFonts w:eastAsia="Calibri"/>
                              <w:szCs w:val="24"/>
                              <w:lang w:eastAsia="lt-LT"/>
                            </w:rPr>
                          </w:pPr>
                          <w:sdt>
                            <w:sdtPr>
                              <w:alias w:val="Numeris"/>
                              <w:tag w:val="nr_3a90e95ee3bb4b98bb1d0b734cb62889"/>
                              <w:lock w:val="sdtLocked"/>
                              <w:richText/>
                            </w:sdtPr>
                            <w:sdtContent>
                              <w:r>
                                <w:rPr>
                                  <w:rFonts w:eastAsia="Calibri"/>
                                  <w:szCs w:val="24"/>
                                  <w:lang w:eastAsia="lt-LT"/>
                                </w:rPr>
                                <w:t>24.4.4</w:t>
                              </w:r>
                            </w:sdtContent>
                          </w:sdt>
                          <w:r>
                            <w:rPr>
                              <w:rFonts w:eastAsia="Calibri"/>
                              <w:szCs w:val="24"/>
                              <w:lang w:eastAsia="lt-LT"/>
                            </w:rPr>
                            <w:t>.</w:t>
                            <w:tab/>
                            <w:t>bus plėtojama KAS strateginė komunikacija, ypač daug dėmesio skiriant tiems šalies regionams, kuriuose, remiantis tyrimų duomenimis, yra menkesnis pilietiškumas;</w:t>
                          </w:r>
                        </w:p>
                      </w:sdtContent>
                    </w:sdt>
                  </w:sdtContent>
                </w:sdt>
                <w:sdt>
                  <w:sdtPr>
                    <w:alias w:val="24.5 pp."/>
                    <w:tag w:val="part_fdcf1522952d40f191a54b0a0a5fd0d3"/>
                    <w:lock w:val="sdtLocked"/>
                    <w:richText/>
                  </w:sdtPr>
                  <w:sdtContent>
                    <w:p>
                      <w:pPr>
                        <w:tabs>
                          <w:tab w:val="left" w:pos="601"/>
                          <w:tab w:val="left" w:pos="1276"/>
                        </w:tabs>
                        <w:ind w:firstLine="709"/>
                        <w:jc w:val="both"/>
                        <w:rPr>
                          <w:rFonts w:eastAsia="Calibri"/>
                          <w:szCs w:val="24"/>
                          <w:lang w:eastAsia="lt-LT"/>
                        </w:rPr>
                      </w:pPr>
                      <w:sdt>
                        <w:sdtPr>
                          <w:alias w:val="Numeris"/>
                          <w:tag w:val="nr_fdcf1522952d40f191a54b0a0a5fd0d3"/>
                          <w:lock w:val="sdtLocked"/>
                          <w:richText/>
                        </w:sdtPr>
                        <w:sdtContent>
                          <w:r>
                            <w:rPr>
                              <w:rFonts w:eastAsia="Calibri"/>
                              <w:szCs w:val="24"/>
                              <w:lang w:eastAsia="lt-LT"/>
                            </w:rPr>
                            <w:t>24.5</w:t>
                          </w:r>
                        </w:sdtContent>
                      </w:sdt>
                      <w:r>
                        <w:rPr>
                          <w:rFonts w:eastAsia="Calibri"/>
                          <w:szCs w:val="24"/>
                          <w:lang w:eastAsia="lt-LT"/>
                        </w:rPr>
                        <w:t>.</w:t>
                        <w:tab/>
                      </w:r>
                      <w:r>
                        <w:rPr>
                          <w:rFonts w:eastAsia="Calibri"/>
                          <w:i/>
                          <w:szCs w:val="24"/>
                          <w:lang w:eastAsia="lt-LT"/>
                        </w:rPr>
                        <w:t xml:space="preserve">užtikrinti kibernetinį saugumą. </w:t>
                      </w:r>
                      <w:r>
                        <w:rPr>
                          <w:rFonts w:eastAsia="Calibri"/>
                          <w:szCs w:val="24"/>
                          <w:lang w:eastAsia="lt-LT"/>
                        </w:rPr>
                        <w:t xml:space="preserve">Bus toliau stiprinami Nacionalinio kibernetinio saugumo centro gebėjimai aptikti ir tinkamai reaguoti į kylančias grėsmes, koordinuojamas valstybės ypatingos svarbos informacinės infrastruktūros ir gynybos institucijų ypatingos svarbos informacinės infrastruktūros kibernetinės gynybos planavimas, užtikrinama kibernetinių incidentų prevencija ir valdymas. </w:t>
                      </w:r>
                    </w:p>
                    <w:p>
                      <w:pPr>
                        <w:rPr>
                          <w:rFonts w:eastAsia="Calibri"/>
                          <w:b/>
                          <w:szCs w:val="24"/>
                          <w:lang w:eastAsia="lt-LT"/>
                        </w:rPr>
                      </w:pPr>
                    </w:p>
                  </w:sdtContent>
                </w:sdt>
              </w:sdtContent>
            </w:sdt>
          </w:sdtContent>
        </w:sdt>
        <w:sdt>
          <w:sdtPr>
            <w:alias w:val="skyrius"/>
            <w:tag w:val="part_c9ead0cea3e34cbc9c0292148d3043ff"/>
            <w:lock w:val="sdtLocked"/>
            <w:richText/>
          </w:sdtPr>
          <w:sdtContent>
            <w:p>
              <w:pPr>
                <w:jc w:val="center"/>
                <w:rPr>
                  <w:rFonts w:eastAsia="Calibri"/>
                  <w:b/>
                  <w:szCs w:val="24"/>
                  <w:lang w:eastAsia="lt-LT"/>
                </w:rPr>
              </w:pPr>
              <w:sdt>
                <w:sdtPr>
                  <w:alias w:val="Numeris"/>
                  <w:tag w:val="nr_c9ead0cea3e34cbc9c0292148d3043ff"/>
                  <w:lock w:val="sdtLocked"/>
                  <w:richText/>
                </w:sdtPr>
                <w:sdtContent>
                  <w:r>
                    <w:rPr>
                      <w:rFonts w:eastAsia="Calibri"/>
                      <w:b/>
                      <w:szCs w:val="24"/>
                      <w:lang w:eastAsia="lt-LT"/>
                    </w:rPr>
                    <w:t>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c9ead0cea3e34cbc9c0292148d3043ff"/>
                  <w:lock w:val="sdtLocked"/>
                  <w:richText/>
                </w:sdtPr>
                <w:sdtContent>
                  <w:r>
                    <w:rPr>
                      <w:rFonts w:eastAsia="Calibri"/>
                      <w:b/>
                      <w:szCs w:val="24"/>
                      <w:lang w:eastAsia="lt-LT"/>
                    </w:rPr>
                    <w:t>PROGRAMOS ĮGYVENDINIMAS IR ATNAUJINIMAS</w:t>
                  </w:r>
                </w:sdtContent>
              </w:sdt>
            </w:p>
            <w:p>
              <w:pPr>
                <w:tabs>
                  <w:tab w:val="left" w:pos="709"/>
                  <w:tab w:val="left" w:pos="851"/>
                  <w:tab w:val="left" w:pos="993"/>
                  <w:tab w:val="left" w:pos="1134"/>
                </w:tabs>
                <w:ind w:firstLine="720"/>
                <w:jc w:val="both"/>
                <w:rPr>
                  <w:rFonts w:eastAsia="Calibri"/>
                  <w:szCs w:val="24"/>
                  <w:lang w:eastAsia="lt-LT"/>
                </w:rPr>
              </w:pPr>
            </w:p>
            <w:sdt>
              <w:sdtPr>
                <w:alias w:val="25 p."/>
                <w:tag w:val="part_e9e79d278a2f47be8fe1c28f9f9fc630"/>
                <w:lock w:val="sdtLocked"/>
                <w:richText/>
              </w:sdtPr>
              <w:sdtContent>
                <w:p>
                  <w:pPr>
                    <w:tabs>
                      <w:tab w:val="left" w:pos="1134"/>
                    </w:tabs>
                    <w:ind w:firstLine="709"/>
                    <w:jc w:val="both"/>
                    <w:rPr>
                      <w:rFonts w:eastAsia="Calibri"/>
                      <w:szCs w:val="24"/>
                      <w:lang w:eastAsia="lt-LT"/>
                    </w:rPr>
                  </w:pPr>
                  <w:sdt>
                    <w:sdtPr>
                      <w:alias w:val="Numeris"/>
                      <w:tag w:val="nr_e9e79d278a2f47be8fe1c28f9f9fc630"/>
                      <w:lock w:val="sdtLocked"/>
                      <w:richText/>
                    </w:sdtPr>
                    <w:sdtContent>
                      <w:r>
                        <w:rPr>
                          <w:rFonts w:eastAsia="Calibri"/>
                          <w:szCs w:val="24"/>
                          <w:lang w:eastAsia="lt-LT"/>
                        </w:rPr>
                        <w:t>25</w:t>
                      </w:r>
                    </w:sdtContent>
                  </w:sdt>
                  <w:r>
                    <w:rPr>
                      <w:rFonts w:eastAsia="Calibri"/>
                      <w:szCs w:val="24"/>
                      <w:lang w:eastAsia="lt-LT"/>
                    </w:rPr>
                    <w:t>.</w:t>
                    <w:tab/>
                    <w:t>Programą įgyvendina KAM ir kitos KAS institucijos. Programos įgyvendinimą koordinuoja KAM.</w:t>
                  </w:r>
                </w:p>
              </w:sdtContent>
            </w:sdt>
            <w:sdt>
              <w:sdtPr>
                <w:alias w:val="26 p."/>
                <w:tag w:val="part_f96d6b95196d44e1abbd343bf4f5590d"/>
                <w:lock w:val="sdtLocked"/>
                <w:richText/>
              </w:sdtPr>
              <w:sdtContent>
                <w:p>
                  <w:pPr>
                    <w:tabs>
                      <w:tab w:val="left" w:pos="1134"/>
                    </w:tabs>
                    <w:ind w:firstLine="709"/>
                    <w:jc w:val="both"/>
                    <w:rPr>
                      <w:rFonts w:eastAsia="Calibri"/>
                      <w:szCs w:val="24"/>
                      <w:lang w:eastAsia="lt-LT"/>
                    </w:rPr>
                  </w:pPr>
                  <w:sdt>
                    <w:sdtPr>
                      <w:alias w:val="Numeris"/>
                      <w:tag w:val="nr_f96d6b95196d44e1abbd343bf4f5590d"/>
                      <w:lock w:val="sdtLocked"/>
                      <w:richText/>
                    </w:sdtPr>
                    <w:sdtContent>
                      <w:r>
                        <w:rPr>
                          <w:rFonts w:eastAsia="Calibri"/>
                          <w:szCs w:val="24"/>
                          <w:lang w:eastAsia="lt-LT"/>
                        </w:rPr>
                        <w:t>26</w:t>
                      </w:r>
                    </w:sdtContent>
                  </w:sdt>
                  <w:r>
                    <w:rPr>
                      <w:rFonts w:eastAsia="Calibri"/>
                      <w:szCs w:val="24"/>
                      <w:lang w:eastAsia="lt-LT"/>
                    </w:rPr>
                    <w:t>.</w:t>
                    <w:tab/>
                    <w:t xml:space="preserve">Programos įgyvendinimas reglamentuojamas krašto apsaugos ministro tvirtinamuose KAM strateginio planavimo dokumentuose. Programos įgyvendinimas bus vertinamas pagal vertinimo kriterijus, pateiktus Programos priede. </w:t>
                  </w:r>
                </w:p>
              </w:sdtContent>
            </w:sdt>
            <w:sdt>
              <w:sdtPr>
                <w:alias w:val="27 p."/>
                <w:tag w:val="part_8d1f9f524ec54575970b1c929cf09535"/>
                <w:lock w:val="sdtLocked"/>
                <w:richText/>
              </w:sdtPr>
              <w:sdtContent>
                <w:p>
                  <w:pPr>
                    <w:tabs>
                      <w:tab w:val="left" w:pos="1134"/>
                    </w:tabs>
                    <w:ind w:firstLine="709"/>
                    <w:jc w:val="both"/>
                    <w:rPr>
                      <w:rFonts w:eastAsia="Calibri"/>
                      <w:szCs w:val="24"/>
                      <w:lang w:eastAsia="lt-LT"/>
                    </w:rPr>
                  </w:pPr>
                  <w:sdt>
                    <w:sdtPr>
                      <w:alias w:val="Numeris"/>
                      <w:tag w:val="nr_8d1f9f524ec54575970b1c929cf09535"/>
                      <w:lock w:val="sdtLocked"/>
                      <w:richText/>
                    </w:sdtPr>
                    <w:sdtContent>
                      <w:r>
                        <w:rPr>
                          <w:rFonts w:eastAsia="Calibri"/>
                          <w:szCs w:val="24"/>
                          <w:lang w:eastAsia="lt-LT"/>
                        </w:rPr>
                        <w:t>27</w:t>
                      </w:r>
                    </w:sdtContent>
                  </w:sdt>
                  <w:r>
                    <w:rPr>
                      <w:rFonts w:eastAsia="Calibri"/>
                      <w:szCs w:val="24"/>
                      <w:lang w:eastAsia="lt-LT"/>
                    </w:rPr>
                    <w:t>.</w:t>
                    <w:tab/>
                    <w:t xml:space="preserve">Programa įgyvendinama iš valstybės biudžeto, NATO, Europos Sąjungos ir kitų teisėtai gautų lėšų, atsižvelgiant į valstybės finansines galimybes, kurios nustatomos įvertinus fiskalinę drausmę reglamentuojančių Europos Sąjungos ir nacionalinių teisės aktų nuostatas. </w:t>
                  </w:r>
                </w:p>
              </w:sdtContent>
            </w:sdt>
            <w:sdt>
              <w:sdtPr>
                <w:alias w:val="28 p."/>
                <w:tag w:val="part_bd01c311e3614450b012975de1ad029e"/>
                <w:lock w:val="sdtLocked"/>
                <w:richText/>
              </w:sdtPr>
              <w:sdtContent>
                <w:p>
                  <w:pPr>
                    <w:tabs>
                      <w:tab w:val="left" w:pos="1134"/>
                    </w:tabs>
                    <w:ind w:firstLine="709"/>
                    <w:jc w:val="both"/>
                    <w:rPr>
                      <w:rFonts w:eastAsia="Calibri"/>
                      <w:szCs w:val="24"/>
                      <w:lang w:eastAsia="lt-LT"/>
                    </w:rPr>
                  </w:pPr>
                  <w:sdt>
                    <w:sdtPr>
                      <w:alias w:val="Numeris"/>
                      <w:tag w:val="nr_bd01c311e3614450b012975de1ad029e"/>
                      <w:lock w:val="sdtLocked"/>
                      <w:richText/>
                    </w:sdtPr>
                    <w:sdtContent>
                      <w:r>
                        <w:rPr>
                          <w:rFonts w:eastAsia="Calibri"/>
                          <w:szCs w:val="24"/>
                          <w:lang w:eastAsia="lt-LT"/>
                        </w:rPr>
                        <w:t>28</w:t>
                      </w:r>
                    </w:sdtContent>
                  </w:sdt>
                  <w:r>
                    <w:rPr>
                      <w:rFonts w:eastAsia="Calibri"/>
                      <w:szCs w:val="24"/>
                      <w:lang w:eastAsia="lt-LT"/>
                    </w:rPr>
                    <w:t>.</w:t>
                    <w:tab/>
                    <w:t>Programoje nustatyti tikslai ir uždaviniai persvarstomi ir tikslinami iš esmės keičiantis Nacionalinio saugumo strategijos ar VGGK nuostatoms, KAS finansavimo gairėms.</w:t>
                  </w:r>
                </w:p>
                <w:p>
                  <w:pPr>
                    <w:jc w:val="center"/>
                    <w:rPr>
                      <w:rFonts w:eastAsia="Calibri"/>
                      <w:b/>
                      <w:szCs w:val="24"/>
                      <w:lang w:eastAsia="lt-LT"/>
                    </w:rPr>
                  </w:pPr>
                </w:p>
                <w:p>
                  <w:pPr>
                    <w:jc w:val="center"/>
                    <w:rPr>
                      <w:rFonts w:eastAsia="Calibri"/>
                      <w:szCs w:val="24"/>
                      <w:lang w:eastAsia="lt-LT"/>
                    </w:rPr>
                  </w:pPr>
                  <w:r>
                    <w:rPr>
                      <w:rFonts w:eastAsia="Calibri"/>
                      <w:szCs w:val="24"/>
                      <w:lang w:eastAsia="lt-LT"/>
                    </w:rPr>
                    <w:t>__________________________</w:t>
                  </w:r>
                </w:p>
                <w:p>
                  <w:pPr>
                    <w:jc w:val="both"/>
                    <w:rPr>
                      <w:rFonts w:eastAsia="Calibri"/>
                      <w:szCs w:val="24"/>
                      <w:lang w:eastAsia="lt-LT"/>
                    </w:rPr>
                  </w:pPr>
                </w:p>
                <w:p>
                  <w:pPr>
                    <w:ind w:firstLine="62"/>
                    <w:jc w:val="both"/>
                    <w:rPr>
                      <w:rFonts w:eastAsia="Calibri"/>
                      <w:szCs w:val="24"/>
                      <w:lang w:eastAsia="lt-LT"/>
                    </w:rPr>
                  </w:pPr>
                </w:p>
                <w:p>
                  <w:pPr>
                    <w:rPr>
                      <w:rFonts w:eastAsia="Calibri"/>
                      <w:szCs w:val="24"/>
                      <w:lang w:eastAsia="lt-LT"/>
                    </w:rPr>
                    <w:sectPr>
                      <w:pgSz w:w="11906" w:h="16838"/>
                      <w:pgMar w:top="1134" w:right="567" w:bottom="1134" w:left="1701" w:header="567" w:footer="567" w:gutter="0"/>
                      <w:pgNumType w:start="1"/>
                      <w:cols w:space="1296"/>
                      <w:titlePg/>
                      <w:docGrid w:linePitch="360"/>
                    </w:sectPr>
                  </w:pPr>
                </w:p>
              </w:sdtContent>
            </w:sdt>
          </w:sdtContent>
        </w:sdt>
      </w:sdtContent>
    </w:sdt>
    <w:sdt>
      <w:sdtPr>
        <w:alias w:val="pr."/>
        <w:tag w:val="part_c3b14d2e7c964ef39edfa2aa9afba699"/>
        <w:lock w:val="sdtLocked"/>
        <w:richText/>
      </w:sdtPr>
      <w:sdtContent>
        <w:p>
          <w:pPr>
            <w:ind w:left="6480" w:hanging="39"/>
            <w:rPr>
              <w:rFonts w:eastAsia="Calibri"/>
              <w:szCs w:val="24"/>
              <w:lang w:eastAsia="lt-LT"/>
            </w:rPr>
          </w:pPr>
          <w:r>
            <w:rPr>
              <w:rFonts w:eastAsia="Calibri"/>
              <w:szCs w:val="24"/>
              <w:lang w:eastAsia="lt-LT"/>
            </w:rPr>
            <w:t xml:space="preserve">Krašto apsaugos sistemos </w:t>
          </w:r>
        </w:p>
        <w:p>
          <w:pPr>
            <w:ind w:left="5184" w:firstLine="1296"/>
            <w:rPr>
              <w:rFonts w:eastAsia="Calibri"/>
              <w:szCs w:val="24"/>
              <w:lang w:eastAsia="lt-LT"/>
            </w:rPr>
          </w:pPr>
          <w:r>
            <w:rPr>
              <w:rFonts w:eastAsia="Calibri"/>
              <w:szCs w:val="24"/>
              <w:lang w:eastAsia="lt-LT"/>
            </w:rPr>
            <w:t>plėtros programos</w:t>
          </w:r>
        </w:p>
        <w:p>
          <w:pPr>
            <w:ind w:left="5184" w:firstLine="1296"/>
            <w:rPr>
              <w:rFonts w:eastAsia="Calibri"/>
              <w:szCs w:val="24"/>
              <w:lang w:eastAsia="lt-LT"/>
            </w:rPr>
          </w:pPr>
          <w:r>
            <w:rPr>
              <w:rFonts w:eastAsia="Calibri"/>
              <w:szCs w:val="24"/>
              <w:lang w:eastAsia="lt-LT"/>
            </w:rPr>
            <w:t>priedas</w:t>
          </w:r>
        </w:p>
        <w:p>
          <w:pPr>
            <w:jc w:val="center"/>
            <w:rPr>
              <w:rFonts w:eastAsia="Calibri"/>
              <w:b/>
              <w:bCs/>
              <w:szCs w:val="24"/>
              <w:lang w:eastAsia="lt-LT"/>
            </w:rPr>
          </w:pPr>
        </w:p>
        <w:p>
          <w:pPr>
            <w:jc w:val="center"/>
            <w:rPr>
              <w:rFonts w:eastAsia="Calibri"/>
              <w:b/>
              <w:bCs/>
              <w:szCs w:val="24"/>
              <w:lang w:eastAsia="lt-LT"/>
            </w:rPr>
          </w:pPr>
        </w:p>
        <w:sdt>
          <w:sdtPr>
            <w:alias w:val="Pavadinimas"/>
            <w:tag w:val="title_c3b14d2e7c964ef39edfa2aa9afba699"/>
            <w:lock w:val="sdtLocked"/>
            <w:richText/>
          </w:sdtPr>
          <w:sdtContent>
            <w:p>
              <w:pPr>
                <w:jc w:val="center"/>
                <w:rPr>
                  <w:rFonts w:eastAsia="Calibri"/>
                  <w:szCs w:val="24"/>
                  <w:lang w:eastAsia="lt-LT"/>
                </w:rPr>
              </w:pPr>
              <w:r>
                <w:rPr>
                  <w:rFonts w:eastAsia="Calibri"/>
                  <w:b/>
                  <w:bCs/>
                  <w:szCs w:val="24"/>
                  <w:lang w:eastAsia="lt-LT"/>
                </w:rPr>
                <w:t>KRAŠTO APSAUGOS SISTEMOS PLĖTROS PROGRAMOS</w:t>
              </w:r>
            </w:p>
            <w:p>
              <w:pPr>
                <w:jc w:val="center"/>
                <w:rPr>
                  <w:rFonts w:eastAsia="Calibri"/>
                  <w:b/>
                  <w:bCs/>
                  <w:szCs w:val="24"/>
                  <w:lang w:eastAsia="lt-LT"/>
                </w:rPr>
              </w:pPr>
              <w:r>
                <w:rPr>
                  <w:rFonts w:eastAsia="Calibri"/>
                  <w:b/>
                  <w:bCs/>
                  <w:szCs w:val="24"/>
                  <w:lang w:eastAsia="lt-LT"/>
                </w:rPr>
                <w:t>ĮGYVENDINIMO VERTINIMO KRITERIJAI IR SIEKTINOS JŲ REIKŠMĖS</w:t>
              </w:r>
            </w:p>
          </w:sdtContent>
        </w:sdt>
        <w:p>
          <w:pPr>
            <w:jc w:val="center"/>
            <w:rPr>
              <w:rFonts w:eastAsia="Calibri"/>
              <w:b/>
              <w:bCs/>
              <w:szCs w:val="24"/>
              <w:lang w:eastAsia="lt-LT"/>
            </w:rPr>
          </w:pPr>
        </w:p>
        <w:p>
          <w:pPr>
            <w:jc w:val="center"/>
            <w:rPr>
              <w:rFonts w:eastAsia="Calibri"/>
              <w:b/>
              <w:bCs/>
              <w:szCs w:val="24"/>
              <w:lang w:eastAsia="lt-LT"/>
            </w:rPr>
          </w:pPr>
        </w:p>
        <w:p>
          <w:pPr>
            <w:jc w:val="center"/>
            <w:rPr>
              <w:rFonts w:eastAsia="Calibri"/>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12"/>
            <w:gridCol w:w="4482"/>
            <w:gridCol w:w="1559"/>
            <w:gridCol w:w="1418"/>
            <w:gridCol w:w="1420"/>
          </w:tblGrid>
          <w:tr>
            <w:trPr>
              <w:trHeight w:val="353"/>
            </w:trPr>
            <w:tc>
              <w:tcPr>
                <w:tcW w:w="871" w:type="dxa"/>
                <w:gridSpan w:val="2"/>
                <w:tcBorders>
                  <w:top w:val="single" w:sz="4" w:space="0" w:color="auto"/>
                  <w:left w:val="single" w:sz="4" w:space="0" w:color="auto"/>
                  <w:bottom w:val="nil"/>
                  <w:right w:val="single" w:sz="4" w:space="0" w:color="auto"/>
                </w:tcBorders>
                <w:hideMark/>
              </w:tcPr>
              <w:p>
                <w:pPr>
                  <w:jc w:val="center"/>
                  <w:rPr>
                    <w:rFonts w:eastAsia="Calibri"/>
                    <w:b/>
                    <w:bCs/>
                    <w:szCs w:val="24"/>
                  </w:rPr>
                </w:pPr>
                <w:r>
                  <w:rPr>
                    <w:rFonts w:eastAsia="Calibri"/>
                    <w:b/>
                    <w:bCs/>
                    <w:szCs w:val="24"/>
                  </w:rPr>
                  <w:t>Eil. Nr.</w:t>
                </w:r>
              </w:p>
            </w:tc>
            <w:tc>
              <w:tcPr>
                <w:tcW w:w="4482" w:type="dxa"/>
                <w:tcBorders>
                  <w:top w:val="single" w:sz="4" w:space="0" w:color="auto"/>
                  <w:left w:val="single" w:sz="4" w:space="0" w:color="auto"/>
                  <w:bottom w:val="nil"/>
                  <w:right w:val="single" w:sz="4" w:space="0" w:color="auto"/>
                </w:tcBorders>
                <w:hideMark/>
              </w:tcPr>
              <w:p>
                <w:pPr>
                  <w:jc w:val="center"/>
                  <w:rPr>
                    <w:rFonts w:eastAsia="Calibri"/>
                    <w:b/>
                    <w:bCs/>
                    <w:szCs w:val="24"/>
                  </w:rPr>
                </w:pPr>
                <w:r>
                  <w:rPr>
                    <w:rFonts w:eastAsia="Calibri"/>
                    <w:b/>
                    <w:bCs/>
                    <w:szCs w:val="24"/>
                  </w:rPr>
                  <w:t>Vertinimo kriterijaus pavadinimas ir mato vienetas</w:t>
                </w: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b/>
                    <w:bCs/>
                    <w:szCs w:val="24"/>
                  </w:rPr>
                </w:pPr>
                <w:r>
                  <w:rPr>
                    <w:rFonts w:eastAsia="Calibri"/>
                    <w:b/>
                    <w:bCs/>
                    <w:szCs w:val="24"/>
                  </w:rPr>
                  <w:t>Faktinė reikšmė</w:t>
                </w:r>
              </w:p>
            </w:tc>
            <w:tc>
              <w:tcPr>
                <w:tcW w:w="2838" w:type="dxa"/>
                <w:gridSpan w:val="2"/>
                <w:tcBorders>
                  <w:top w:val="single" w:sz="4" w:space="0" w:color="auto"/>
                  <w:left w:val="single" w:sz="4" w:space="0" w:color="auto"/>
                  <w:bottom w:val="single" w:sz="4" w:space="0" w:color="auto"/>
                  <w:right w:val="single" w:sz="4" w:space="0" w:color="auto"/>
                </w:tcBorders>
                <w:hideMark/>
              </w:tcPr>
              <w:p>
                <w:pPr>
                  <w:jc w:val="center"/>
                  <w:rPr>
                    <w:rFonts w:eastAsia="Calibri"/>
                    <w:b/>
                    <w:bCs/>
                    <w:szCs w:val="24"/>
                  </w:rPr>
                </w:pPr>
                <w:r>
                  <w:rPr>
                    <w:rFonts w:eastAsia="Calibri"/>
                    <w:b/>
                    <w:bCs/>
                    <w:szCs w:val="24"/>
                  </w:rPr>
                  <w:t>Siektinos reikšmės</w:t>
                </w:r>
              </w:p>
            </w:tc>
          </w:tr>
          <w:tr>
            <w:trPr>
              <w:trHeight w:val="489"/>
            </w:trPr>
            <w:tc>
              <w:tcPr>
                <w:tcW w:w="871" w:type="dxa"/>
                <w:gridSpan w:val="2"/>
                <w:tcBorders>
                  <w:top w:val="nil"/>
                  <w:left w:val="single" w:sz="4" w:space="0" w:color="auto"/>
                  <w:bottom w:val="single" w:sz="4" w:space="0" w:color="auto"/>
                  <w:right w:val="single" w:sz="4" w:space="0" w:color="auto"/>
                </w:tcBorders>
              </w:tcPr>
              <w:p>
                <w:pPr>
                  <w:rPr>
                    <w:rFonts w:eastAsia="Calibri"/>
                    <w:b/>
                    <w:bCs/>
                    <w:szCs w:val="24"/>
                  </w:rPr>
                </w:pPr>
              </w:p>
              <w:p>
                <w:pPr>
                  <w:rPr>
                    <w:rFonts w:eastAsia="Calibri"/>
                    <w:b/>
                    <w:bCs/>
                    <w:szCs w:val="24"/>
                  </w:rPr>
                </w:pPr>
              </w:p>
            </w:tc>
            <w:tc>
              <w:tcPr>
                <w:tcW w:w="4482" w:type="dxa"/>
                <w:tcBorders>
                  <w:top w:val="nil"/>
                  <w:left w:val="single" w:sz="4" w:space="0" w:color="auto"/>
                  <w:bottom w:val="single" w:sz="4" w:space="0" w:color="auto"/>
                  <w:right w:val="single" w:sz="4" w:space="0" w:color="auto"/>
                </w:tcBorders>
              </w:tcPr>
              <w:p>
                <w:pPr>
                  <w:spacing w:line="276" w:lineRule="auto"/>
                  <w:rPr>
                    <w:rFonts w:eastAsia="Calibri"/>
                    <w:b/>
                    <w:bCs/>
                    <w:szCs w:val="24"/>
                  </w:rPr>
                </w:pPr>
              </w:p>
              <w:p>
                <w:pPr>
                  <w:rPr>
                    <w:sz w:val="18"/>
                    <w:szCs w:val="18"/>
                  </w:rPr>
                </w:pPr>
              </w:p>
              <w:p>
                <w:pPr>
                  <w:rPr>
                    <w:rFonts w:eastAsia="Calibri"/>
                    <w:b/>
                    <w:bCs/>
                    <w:szCs w:val="24"/>
                  </w:rPr>
                </w:pP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b/>
                    <w:bCs/>
                    <w:szCs w:val="24"/>
                  </w:rPr>
                </w:pPr>
                <w:r>
                  <w:rPr>
                    <w:rFonts w:eastAsia="Calibri"/>
                    <w:b/>
                    <w:bCs/>
                    <w:szCs w:val="24"/>
                  </w:rPr>
                  <w:t xml:space="preserve">2016 m. </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b/>
                    <w:bCs/>
                    <w:szCs w:val="24"/>
                  </w:rPr>
                </w:pPr>
                <w:r>
                  <w:rPr>
                    <w:rFonts w:eastAsia="Calibri"/>
                    <w:b/>
                    <w:bCs/>
                    <w:szCs w:val="24"/>
                  </w:rPr>
                  <w:t>2022 m.</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b/>
                    <w:bCs/>
                    <w:szCs w:val="24"/>
                  </w:rPr>
                </w:pPr>
                <w:r>
                  <w:rPr>
                    <w:rFonts w:eastAsia="Calibri"/>
                    <w:b/>
                    <w:bCs/>
                    <w:szCs w:val="24"/>
                  </w:rPr>
                  <w:t xml:space="preserve">2026 m. </w:t>
                </w:r>
              </w:p>
            </w:tc>
          </w:tr>
          <w:tr>
            <w:tc>
              <w:tcPr>
                <w:tcW w:w="9750" w:type="dxa"/>
                <w:gridSpan w:val="6"/>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bCs/>
                    <w:szCs w:val="24"/>
                  </w:rPr>
                  <w:t xml:space="preserve">Pirmasis tikslas – </w:t>
                </w:r>
                <w:r>
                  <w:rPr>
                    <w:rFonts w:eastAsia="Calibri"/>
                    <w:b/>
                    <w:szCs w:val="24"/>
                  </w:rPr>
                  <w:t>padidinti LK kovinę galią, parengiant LK savarankiškai ir kolektyvinei gynybai, taikos meto užduotims ir tarptautiniams įsipareigojimams vykdyti</w:t>
                </w:r>
              </w:p>
              <w:p>
                <w:pPr>
                  <w:rPr>
                    <w:rFonts w:eastAsia="Calibri"/>
                    <w:b/>
                    <w:bCs/>
                    <w:szCs w:val="24"/>
                  </w:rPr>
                </w:pP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1.</w:t>
                </w:r>
              </w:p>
            </w:tc>
            <w:tc>
              <w:tcPr>
                <w:tcW w:w="4494" w:type="dxa"/>
                <w:gridSpan w:val="2"/>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rPr>
                </w:pPr>
                <w:r>
                  <w:rPr>
                    <w:rFonts w:eastAsia="Calibri"/>
                    <w:szCs w:val="24"/>
                  </w:rPr>
                  <w:t>Lietuvos Respublikos įsipareigojimų NATO įvykdymo vertinimas, iš NATO ekspertų gaunamas kas antri metai („nepatenkinamai“, „vidutiniškai“, „gerai“, „labai gerai“)</w:t>
                </w:r>
              </w:p>
            </w:tc>
            <w:tc>
              <w:tcPr>
                <w:tcW w:w="1559" w:type="dxa"/>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rPr>
                </w:pPr>
                <w:r>
                  <w:rPr>
                    <w:rFonts w:eastAsia="Calibri"/>
                    <w:szCs w:val="24"/>
                  </w:rPr>
                  <w:t>Vidutiniškai</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bCs/>
                    <w:szCs w:val="24"/>
                  </w:rPr>
                </w:pPr>
                <w:r>
                  <w:rPr>
                    <w:rFonts w:eastAsia="Calibri"/>
                    <w:szCs w:val="24"/>
                  </w:rPr>
                  <w:t>Gerai</w:t>
                </w:r>
              </w:p>
            </w:tc>
            <w:tc>
              <w:tcPr>
                <w:tcW w:w="1420"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bCs/>
                    <w:szCs w:val="24"/>
                  </w:rPr>
                </w:pPr>
                <w:r>
                  <w:rPr>
                    <w:rFonts w:eastAsia="Calibri"/>
                    <w:szCs w:val="24"/>
                  </w:rPr>
                  <w:t>Gerai</w:t>
                </w: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2.</w:t>
                </w:r>
              </w:p>
            </w:tc>
            <w:tc>
              <w:tcPr>
                <w:tcW w:w="4494" w:type="dxa"/>
                <w:gridSpan w:val="2"/>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LK karinių vienetų</w:t>
                </w:r>
                <w:r>
                  <w:rPr>
                    <w:rFonts w:eastAsia="Calibri"/>
                    <w:bCs/>
                    <w:szCs w:val="24"/>
                    <w:vertAlign w:val="superscript"/>
                  </w:rPr>
                  <w:footnoteReference w:id="1"/>
                </w:r>
                <w:r>
                  <w:rPr>
                    <w:rFonts w:eastAsia="Calibri"/>
                    <w:bCs/>
                    <w:szCs w:val="24"/>
                  </w:rPr>
                  <w:t xml:space="preserve"> sukomplektavimas pagal organizacinės sistemos ir įrangos lenteles (toliau – OSĮL) (proc.):</w:t>
                </w:r>
              </w:p>
              <w:p>
                <w:pPr>
                  <w:rPr>
                    <w:rFonts w:eastAsia="Calibri"/>
                    <w:bCs/>
                    <w:szCs w:val="24"/>
                  </w:rPr>
                </w:pPr>
              </w:p>
            </w:tc>
            <w:tc>
              <w:tcPr>
                <w:tcW w:w="1559" w:type="dxa"/>
                <w:tcBorders>
                  <w:top w:val="single" w:sz="4" w:space="0" w:color="auto"/>
                  <w:left w:val="single" w:sz="4" w:space="0" w:color="auto"/>
                  <w:bottom w:val="single" w:sz="4" w:space="0" w:color="auto"/>
                  <w:right w:val="single" w:sz="4" w:space="0" w:color="auto"/>
                </w:tcBorders>
              </w:tcPr>
              <w:p>
                <w:pPr>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bCs/>
                    <w:szCs w:val="24"/>
                  </w:rPr>
                </w:pPr>
              </w:p>
            </w:tc>
            <w:tc>
              <w:tcPr>
                <w:tcW w:w="1420" w:type="dxa"/>
                <w:tcBorders>
                  <w:top w:val="single" w:sz="4" w:space="0" w:color="auto"/>
                  <w:left w:val="single" w:sz="4" w:space="0" w:color="auto"/>
                  <w:bottom w:val="single" w:sz="4" w:space="0" w:color="auto"/>
                  <w:right w:val="single" w:sz="4" w:space="0" w:color="auto"/>
                </w:tcBorders>
              </w:tcPr>
              <w:p>
                <w:pPr>
                  <w:rPr>
                    <w:rFonts w:eastAsia="Calibri"/>
                    <w:bCs/>
                    <w:szCs w:val="24"/>
                  </w:rPr>
                </w:pP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2.1.</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bCs/>
                    <w:szCs w:val="24"/>
                  </w:rPr>
                </w:pPr>
                <w:r>
                  <w:rPr>
                    <w:rFonts w:eastAsia="Calibri"/>
                    <w:bCs/>
                    <w:szCs w:val="24"/>
                  </w:rPr>
                  <w:t xml:space="preserve">GRP sudarančių vienetų </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bCs/>
                    <w:szCs w:val="24"/>
                  </w:rPr>
                </w:pPr>
                <w:r>
                  <w:rPr>
                    <w:rFonts w:eastAsia="Calibri"/>
                    <w:bCs/>
                    <w:szCs w:val="24"/>
                  </w:rPr>
                  <w:t>90</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95–100</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95–100</w:t>
                </w: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2.2.</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bCs/>
                    <w:szCs w:val="24"/>
                  </w:rPr>
                </w:pPr>
                <w:r>
                  <w:rPr>
                    <w:rFonts w:eastAsia="Calibri"/>
                    <w:bCs/>
                    <w:szCs w:val="24"/>
                  </w:rPr>
                  <w:t>kitų karinių vienetų</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bCs/>
                    <w:szCs w:val="24"/>
                  </w:rPr>
                </w:pPr>
                <w:r>
                  <w:rPr>
                    <w:rFonts w:eastAsia="Calibri"/>
                    <w:bCs/>
                    <w:szCs w:val="24"/>
                  </w:rPr>
                  <w:t>70</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80–85</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85–90</w:t>
                </w: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3.</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karinių vienetų turimos ginkluotės ir karinės technikos kiekis pagal OSĮL (proc.)</w:t>
                </w:r>
              </w:p>
            </w:tc>
            <w:tc>
              <w:tcPr>
                <w:tcW w:w="155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42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3.1.</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bCs/>
                    <w:szCs w:val="24"/>
                  </w:rPr>
                </w:pPr>
                <w:r>
                  <w:rPr>
                    <w:rFonts w:eastAsia="Calibri"/>
                    <w:bCs/>
                    <w:szCs w:val="24"/>
                  </w:rPr>
                  <w:t xml:space="preserve">GRP sudarančių LK vienetų </w:t>
                </w: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Riboto naudojmo (toliau – RN)</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3.2.</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bCs/>
                    <w:szCs w:val="24"/>
                  </w:rPr>
                </w:pPr>
                <w:r>
                  <w:rPr>
                    <w:rFonts w:eastAsia="Calibri"/>
                    <w:bCs/>
                    <w:szCs w:val="24"/>
                  </w:rPr>
                  <w:t>kitų karinių vienetų</w:t>
                </w: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4.</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Sukauptos strateginės (neliečiamosios)  atsargos, palyginti su būtinu jų kiekiu nustatytos trukmės ir apimties operacijoms vykdyti (proc.)</w:t>
                </w: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r>
          <w:tr>
            <w:tc>
              <w:tcPr>
                <w:tcW w:w="9750" w:type="dxa"/>
                <w:gridSpan w:val="6"/>
                <w:tcBorders>
                  <w:top w:val="single" w:sz="4" w:space="0" w:color="auto"/>
                  <w:left w:val="single" w:sz="4" w:space="0" w:color="auto"/>
                  <w:bottom w:val="single" w:sz="4" w:space="0" w:color="auto"/>
                  <w:right w:val="single" w:sz="4" w:space="0" w:color="auto"/>
                </w:tcBorders>
              </w:tcPr>
              <w:p>
                <w:pPr>
                  <w:jc w:val="center"/>
                  <w:rPr>
                    <w:rFonts w:eastAsia="Calibri"/>
                    <w:b/>
                    <w:szCs w:val="24"/>
                  </w:rPr>
                </w:pPr>
                <w:r>
                  <w:rPr>
                    <w:rFonts w:eastAsia="Calibri"/>
                    <w:b/>
                    <w:bCs/>
                    <w:szCs w:val="24"/>
                  </w:rPr>
                  <w:t xml:space="preserve">Antrasis tikslas – </w:t>
                </w:r>
                <w:r>
                  <w:rPr>
                    <w:rFonts w:eastAsia="Calibri"/>
                    <w:b/>
                    <w:szCs w:val="24"/>
                  </w:rPr>
                  <w:t>užtikrinti valstybės institucijų ir piliečių pasirengimą mobilizacijai,</w:t>
                </w:r>
                <w:r>
                  <w:rPr>
                    <w:rFonts w:eastAsia="Calibri"/>
                    <w:szCs w:val="24"/>
                    <w:lang w:eastAsia="lt-LT"/>
                  </w:rPr>
                  <w:t xml:space="preserve"> </w:t>
                </w:r>
                <w:r>
                  <w:rPr>
                    <w:rFonts w:eastAsia="Calibri"/>
                    <w:b/>
                    <w:szCs w:val="24"/>
                  </w:rPr>
                  <w:t>PŠP teikimui, gynybai, kibernetinėms ir informacinėms atakoms</w:t>
                </w:r>
              </w:p>
              <w:p>
                <w:pPr>
                  <w:rPr>
                    <w:rFonts w:eastAsia="Calibri"/>
                    <w:b/>
                    <w:szCs w:val="24"/>
                  </w:rPr>
                </w:pPr>
              </w:p>
            </w:tc>
          </w:tr>
          <w:tr>
            <w:trPr>
              <w:trHeight w:val="1224"/>
            </w:trP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5.</w:t>
                </w:r>
              </w:p>
            </w:tc>
            <w:tc>
              <w:tcPr>
                <w:tcW w:w="4494" w:type="dxa"/>
                <w:gridSpan w:val="2"/>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Karių, įgijusių pagrindinį karinį parengtumą ir išleistų į atsargą ne vėliau kaip prieš 5 m., arba dalyvavusių kartotinuose rezervo karių mokymuose ne vėliau kaip prieš 5 m., skaičius</w:t>
                </w: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14.300</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25.000–30.000</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30.000–35.000</w:t>
                </w:r>
              </w:p>
            </w:tc>
          </w:tr>
          <w:tr>
            <w:tc>
              <w:tcPr>
                <w:tcW w:w="859" w:type="dxa"/>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6.</w:t>
                </w:r>
              </w:p>
            </w:tc>
            <w:tc>
              <w:tcPr>
                <w:tcW w:w="4494" w:type="dxa"/>
                <w:gridSpan w:val="2"/>
                <w:tcBorders>
                  <w:top w:val="single" w:sz="4" w:space="0" w:color="auto"/>
                  <w:left w:val="single" w:sz="4" w:space="0" w:color="auto"/>
                  <w:bottom w:val="single" w:sz="4" w:space="0" w:color="auto"/>
                  <w:right w:val="single" w:sz="4" w:space="0" w:color="auto"/>
                </w:tcBorders>
              </w:tcPr>
              <w:p>
                <w:pPr>
                  <w:tabs>
                    <w:tab w:val="left" w:pos="601"/>
                    <w:tab w:val="left" w:pos="1560"/>
                  </w:tabs>
                  <w:jc w:val="both"/>
                  <w:rPr>
                    <w:rFonts w:eastAsia="Calibri"/>
                    <w:szCs w:val="24"/>
                  </w:rPr>
                </w:pPr>
                <w:r>
                  <w:rPr>
                    <w:rFonts w:eastAsia="Calibri"/>
                    <w:szCs w:val="24"/>
                  </w:rPr>
                  <w:t>Valstybės gynybos strateginės vadavietės ir ginkluotųjų pajėgų vadavietės išvystymas (proc.)</w:t>
                </w:r>
              </w:p>
            </w:tc>
            <w:tc>
              <w:tcPr>
                <w:tcW w:w="1559"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18"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c>
              <w:tcPr>
                <w:tcW w:w="1420"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RN</w:t>
                </w:r>
              </w:p>
            </w:tc>
          </w:tr>
        </w:tbl>
        <w:p>
          <w:pPr>
            <w:rPr>
              <w:sz w:val="8"/>
              <w:szCs w:val="8"/>
            </w:rPr>
          </w:pPr>
        </w:p>
        <w:p>
          <w:pPr>
            <w:jc w:val="center"/>
            <w:rPr>
              <w:szCs w:val="24"/>
              <w:lang w:eastAsia="lt-LT"/>
            </w:rPr>
          </w:pPr>
          <w:r>
            <w:rPr>
              <w:rFonts w:eastAsia="Calibri"/>
              <w:szCs w:val="24"/>
              <w:lang w:eastAsia="lt-LT"/>
            </w:rPr>
            <w:t>_______________________</w:t>
          </w: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eastAsia="Calibri"/>
          <w:szCs w:val="24"/>
          <w:lang w:eastAsia="lt-LT"/>
        </w:rPr>
      </w:pPr>
      <w:r>
        <w:rPr>
          <w:rFonts w:eastAsia="Calibri"/>
          <w:szCs w:val="24"/>
          <w:lang w:eastAsia="lt-LT"/>
        </w:rPr>
        <w:separator/>
      </w:r>
    </w:p>
  </w:endnote>
  <w:endnote w:type="continuationSeparator" w:id="0">
    <w:p>
      <w:pPr>
        <w:rPr>
          <w:rFonts w:eastAsia="Calibri"/>
          <w:szCs w:val="24"/>
          <w:lang w:eastAsia="lt-LT"/>
        </w:rPr>
      </w:pPr>
      <w:r>
        <w:rPr>
          <w:rFonts w:eastAsia="Calibri"/>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eastAsia="Calibri"/>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right"/>
      <w:rPr>
        <w:rFonts w:eastAsia="Calibri"/>
        <w:szCs w:val="24"/>
        <w:lang w:eastAsia="lt-LT"/>
      </w:rPr>
    </w:pPr>
  </w:p>
  <w:p>
    <w:pPr>
      <w:tabs>
        <w:tab w:val="center" w:pos="4320"/>
        <w:tab w:val="right" w:pos="8640"/>
      </w:tabs>
      <w:spacing w:line="360" w:lineRule="auto"/>
      <w:ind w:firstLine="720"/>
      <w:jc w:val="both"/>
      <w:rPr>
        <w:rFonts w:ascii="TimesLT" w:eastAsia="Calibri" w:hAnsi="TimesLT"/>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eastAsia="Calibri"/>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eastAsia="Calibri"/>
          <w:szCs w:val="24"/>
          <w:lang w:eastAsia="lt-LT"/>
        </w:rPr>
      </w:pPr>
      <w:r>
        <w:rPr>
          <w:rFonts w:eastAsia="Calibri"/>
          <w:szCs w:val="24"/>
          <w:lang w:eastAsia="lt-LT"/>
        </w:rPr>
        <w:separator/>
      </w:r>
    </w:p>
  </w:footnote>
  <w:footnote w:type="continuationSeparator" w:id="0">
    <w:p>
      <w:pPr>
        <w:rPr>
          <w:rFonts w:eastAsia="Calibri"/>
          <w:szCs w:val="24"/>
          <w:lang w:eastAsia="lt-LT"/>
        </w:rPr>
      </w:pPr>
      <w:r>
        <w:rPr>
          <w:rFonts w:eastAsia="Calibri"/>
          <w:szCs w:val="24"/>
          <w:lang w:eastAsia="lt-LT"/>
        </w:rPr>
        <w:continuationSeparator/>
      </w:r>
    </w:p>
  </w:footnote>
  <w:footnote w:id="1">
    <w:p>
      <w:pPr>
        <w:jc w:val="both"/>
        <w:rPr>
          <w:rFonts w:eastAsia="Calibri"/>
          <w:sz w:val="20"/>
          <w:lang w:eastAsia="lt-LT"/>
        </w:rPr>
      </w:pPr>
      <w:r>
        <w:rPr>
          <w:rFonts w:eastAsia="Calibri"/>
          <w:sz w:val="20"/>
          <w:vertAlign w:val="superscript"/>
          <w:lang w:eastAsia="lt-LT"/>
        </w:rPr>
        <w:footnoteRef/>
      </w:r>
      <w:r>
        <w:rPr>
          <w:rFonts w:eastAsia="Calibri"/>
          <w:sz w:val="20"/>
          <w:lang w:eastAsia="lt-LT"/>
        </w:rPr>
        <w:t xml:space="preserve"> Šiam ir kitiems kriterijams nustatyti skaičiuojamas šių karinių vienetų sukomplektavimas: SP batalionų, KOP Oro gynybos bataliono ir Oro erdvės stebėjimo ir kontrolės valdybos, KJP Karo laivų flotilės, SOP eskadronų, LK Logistikos valdybos, LK Lietuvos didžiojo kunigaikščio Vytenio bendrosios paramos logistikos bataliono ir LK Dr. Jono Basanavičiaus karo medicinos tarnybos, atskirų karinių vienetų – LK Lietuvos didžiojo kunigaikščio Gedimino štabo bataliono ir LK Karo policijos. </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eastAsia="Calibri"/>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tabs>
        <w:tab w:val="center" w:pos="4680"/>
        <w:tab w:val="right" w:pos="9360"/>
      </w:tabs>
      <w:rPr>
        <w:rFonts w:eastAsia="Calibri"/>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eastAsia="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2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985014145">
      <w:bodyDiv w:val="1"/>
      <w:marLeft w:val="225"/>
      <w:marRight w:val="225"/>
      <w:marTop w:val="0"/>
      <w:marBottom w:val="0"/>
      <w:divBdr>
        <w:top w:val="none" w:sz="0" w:space="0" w:color="auto"/>
        <w:left w:val="none" w:sz="0" w:space="0" w:color="auto"/>
        <w:bottom w:val="none" w:sz="0" w:space="0" w:color="auto"/>
        <w:right w:val="none" w:sz="0" w:space="0" w:color="auto"/>
      </w:divBdr>
      <w:divsChild>
        <w:div w:id="619651549">
          <w:marLeft w:val="0"/>
          <w:marRight w:val="0"/>
          <w:marTop w:val="0"/>
          <w:marBottom w:val="0"/>
          <w:divBdr>
            <w:top w:val="none" w:sz="0" w:space="0" w:color="auto"/>
            <w:left w:val="none" w:sz="0" w:space="0" w:color="auto"/>
            <w:bottom w:val="none" w:sz="0" w:space="0" w:color="auto"/>
            <w:right w:val="none" w:sz="0" w:space="0" w:color="auto"/>
          </w:divBdr>
        </w:div>
      </w:divsChild>
    </w:div>
    <w:div w:id="1103770475">
      <w:bodyDiv w:val="1"/>
      <w:marLeft w:val="0"/>
      <w:marRight w:val="0"/>
      <w:marTop w:val="0"/>
      <w:marBottom w:val="0"/>
      <w:divBdr>
        <w:top w:val="none" w:sz="0" w:space="0" w:color="auto"/>
        <w:left w:val="none" w:sz="0" w:space="0" w:color="auto"/>
        <w:bottom w:val="none" w:sz="0" w:space="0" w:color="auto"/>
        <w:right w:val="none" w:sz="0" w:space="0" w:color="auto"/>
      </w:divBdr>
    </w:div>
    <w:div w:id="1148591131">
      <w:bodyDiv w:val="1"/>
      <w:marLeft w:val="0"/>
      <w:marRight w:val="0"/>
      <w:marTop w:val="0"/>
      <w:marBottom w:val="0"/>
      <w:divBdr>
        <w:top w:val="none" w:sz="0" w:space="0" w:color="auto"/>
        <w:left w:val="none" w:sz="0" w:space="0" w:color="auto"/>
        <w:bottom w:val="none" w:sz="0" w:space="0" w:color="auto"/>
        <w:right w:val="none" w:sz="0" w:space="0" w:color="auto"/>
      </w:divBdr>
    </w:div>
    <w:div w:id="1190484575">
      <w:bodyDiv w:val="1"/>
      <w:marLeft w:val="0"/>
      <w:marRight w:val="0"/>
      <w:marTop w:val="0"/>
      <w:marBottom w:val="0"/>
      <w:divBdr>
        <w:top w:val="none" w:sz="0" w:space="0" w:color="auto"/>
        <w:left w:val="none" w:sz="0" w:space="0" w:color="auto"/>
        <w:bottom w:val="none" w:sz="0" w:space="0" w:color="auto"/>
        <w:right w:val="none" w:sz="0" w:space="0" w:color="auto"/>
      </w:divBdr>
    </w:div>
    <w:div w:id="1789398605">
      <w:bodyDiv w:val="1"/>
      <w:marLeft w:val="0"/>
      <w:marRight w:val="0"/>
      <w:marTop w:val="0"/>
      <w:marBottom w:val="0"/>
      <w:divBdr>
        <w:top w:val="none" w:sz="0" w:space="0" w:color="auto"/>
        <w:left w:val="none" w:sz="0" w:space="0" w:color="auto"/>
        <w:bottom w:val="none" w:sz="0" w:space="0" w:color="auto"/>
        <w:right w:val="none" w:sz="0" w:space="0" w:color="auto"/>
      </w:divBdr>
    </w:div>
    <w:div w:id="2077125456">
      <w:bodyDiv w:val="1"/>
      <w:marLeft w:val="225"/>
      <w:marRight w:val="225"/>
      <w:marTop w:val="0"/>
      <w:marBottom w:val="0"/>
      <w:divBdr>
        <w:top w:val="none" w:sz="0" w:space="0" w:color="auto"/>
        <w:left w:val="none" w:sz="0" w:space="0" w:color="auto"/>
        <w:bottom w:val="none" w:sz="0" w:space="0" w:color="auto"/>
        <w:right w:val="none" w:sz="0" w:space="0" w:color="auto"/>
      </w:divBdr>
      <w:divsChild>
        <w:div w:id="1952742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6ec0fa65814403884fa9259ddff2b08" PartId="a8a7c2a65ddf4533aa1907044c7c2e68">
    <Part Type="preambule" DocPartId="bfcd8696ec2d48b2938d7506834e022d" PartId="148efc7ace9745258902a7f03110f5b3"/>
    <Part Type="straipsnis" Nr="1" Abbr="1 str." DocPartId="0a75ad8ef56f44c3b67f4bb6167bea47" PartId="56fa8a4aa9be43ab9e07a667f341dd95">
      <Part Type="strDalis" Nr="1" Abbr="1 str. 1 d." DocPartId="3b62ae8aec6d4e9d88bccb9dff3aac2c" PartId="2ab5260f0b39446a8d0c3771aafb94d5">
        <Part Type="citata" DocPartId="eb8317277c2f4af8b8446fb7b2d7afb1" PartId="3bacc1272c4d41558be2dc6d3ef4f30f">
          <Part Type="pagrindine" DocPartId="67093ad51e9a4b8ea72dc9cb9f8ba7b0" PartId="39dd8dd1d11341589d9df22c5e241452">
            <Part Type="preambule" DocPartId="8a12f9c36f3647e79cdb20a395466289" PartId="3320b3b4be3e4021a7f0a4817428ce33"/>
            <Part Type="straipsnis" Nr="1" Abbr="1 str." DocPartId="c6f38a711b7644fc84bdeb7a95c82b79" PartId="48a0f02b2fff4fe4b7bd0097665aaa1b">
              <Part Type="strDalis" Nr="1" Abbr="1 str. 1 d." DocPartId="9cab1dc53f424a43b96ada3caf3c7934" PartId="88637e3ed790434aa359dadd7498ebe3"/>
            </Part>
          </Part>
        </Part>
      </Part>
    </Part>
    <Part Type="straipsnis" Nr="2" Abbr="2 str." DocPartId="d22365da3a134b7780924bd2353dc307" PartId="fa6b629bdba6434f94d58217292618a7">
      <Part Type="strDalis" Nr="1" Abbr="2 str. 1 d." DocPartId="1b204d3959474948b402cc1a401cbd6f" PartId="a09fa9a13aab46d88e1ca00e7098a565"/>
    </Part>
    <Part Type="signatura" DocPartId="942a199c98f7403e9d3129591e8bc737" PartId="4d232b159da74beda40ebd315725b7a8"/>
  </Part>
  <Part Type="patvirtinta" Title="KRAŠTO APSAUGOS SISTEMOS PLĖTROS PROGRAMA" DocPartId="48e2b910e661444e89e27bec7487df44" PartId="ac6ccc85d30648858be37fe85b39cc11">
    <Part Type="skyrius" Nr="1" Title="BENDROSIOS NUOSTATOS" DocPartId="256e19c80a4740978154d958babf3249" PartId="b6319c605d5b4db49c9ac4a6d9016d4a">
      <Part Type="punktas" Nr="1" Abbr="1 p." DocPartId="26eca80db5fc4e46b3fa2764a7ce6947" PartId="ab07ba15123c453b9bc849bf4034453a"/>
      <Part Type="punktas" Nr="2" Abbr="2 p." DocPartId="1eda4304414e4ef8a62b09e630d3baaa" PartId="d652c46f31e7478cb75f568196f1ba20"/>
      <Part Type="punktas" Nr="3" Abbr="3 p." DocPartId="f0e55b07ed9c4d308dff986ca54a5f3d" PartId="0a116851e4544b69be2ff685641d0ef7"/>
      <Part Type="punktas" Nr="4" Abbr="4 p." DocPartId="5a82cba89a644708aa5496682d3f06d3" PartId="0425ba2be21346039e50f49692a2d526"/>
    </Part>
    <Part Type="skyrius" Nr="2" Title="KAS BŪKLĖS VERTINIMAS" DocPartId="51c3e750079e43a0b734fc957fcd61d1" PartId="5e40accc92944a78bcf9e5966f89cf34">
      <Part Type="punktas" Nr="5" Abbr="5 p." DocPartId="3454890bafac4c42ac0f5d28db67fa15" PartId="c3333dc4e9e94a578b705f139e77ee4c"/>
      <Part Type="punktas" Nr="6" Abbr="6 p." DocPartId="06bbc3c6278546328036f0285da632d4" PartId="07537c8a5e774fddaef62ff87f6cf03d">
        <Part Type="papunktis" Nr="6.1" Abbr="6.1 pp." DocPartId="dfdc193574f14e70a17df1172606475c" PartId="3d2f3cdeea0e43d7bd0d5bf332b659a0"/>
        <Part Type="papunktis" Nr="6.2" Abbr="6.2 pp." DocPartId="9d446b35ecd54dec94d98ea653d806f5" PartId="f256709b510946a78c0d8256ee3f60ab"/>
        <Part Type="papunktis" Nr="6.3" Abbr="6.3 pp." DocPartId="ab0a52d808264f6993d7534d025ca099" PartId="e54b26a52e5c4261a76e345ee3711757"/>
        <Part Type="papunktis" Nr="6.4" Abbr="6.4 pp." DocPartId="d0a5aee669c845709f5a49322f335eab" PartId="9cbda77e326e48d18b62ec58c38229ef"/>
        <Part Type="papunktis" Nr="6.5" Abbr="6.5 pp." DocPartId="97d4f81fc55348678a59f46f18a9af98" PartId="e797afebd48c42f5929a99116f57d80f"/>
      </Part>
      <Part Type="punktas" Nr="7" Abbr="7 p." DocPartId="64417f8fc80545a49b540a098a2be18a" PartId="e26b03fa3a3147b7959a040dc3051972"/>
      <Part Type="punktas" Nr="8" Abbr="8 p." DocPartId="6883b6cb8a164475abd2291637b4ae49" PartId="fbf7f6e324de476985608961b171ba0e"/>
      <Part Type="punktas" Nr="9" Abbr="9 p." DocPartId="668762c86c12492dbc1079deaf39c87a" PartId="c483ea282bd3489193a297955eb8cca3"/>
      <Part Type="punktas" Nr="10" Abbr="10 p." DocPartId="7aa44648e5244b7bb45be02a856bfd74" PartId="472dd323bd7e4ee99c85f3921dc47367"/>
      <Part Type="punktas" Nr="11" Abbr="11 p." DocPartId="c574c24f81c74a2c9689d11467efb46b" PartId="320726a975924a37bcf4a8f2e5c42d8d"/>
      <Part Type="punktas" Nr="12" Abbr="12 p." DocPartId="16bdd3ee33114a6daacfacbc7fa63fd1" PartId="ca01dfdcb1ca49789b2ba038b9f04a8c"/>
      <Part Type="punktas" Nr="13" Abbr="13 p." DocPartId="b185b117adc5409cb5f9d2fcfb0470bf" PartId="5d89d3a856fe4852a121c48e9b7042b1"/>
      <Part Type="punktas" Nr="14" Abbr="14 p." DocPartId="c73dae1154c046d4a6e542611033b87d" PartId="ffff546150bd4107867e3b7ff9a76090"/>
      <Part Type="punktas" Nr="15" Abbr="15 p." DocPartId="d50cb71bb72243f084f01e53272af931" PartId="926f5588a23b4a7c905a29ffa2f71663"/>
      <Part Type="punktas" Nr="16" Abbr="16 p." DocPartId="fe6cdcb376184d3ba03926c2285dc8c9" PartId="438e4d5d257f4428bb9f32350933a63f"/>
      <Part Type="punktas" Nr="17" Abbr="17 p." DocPartId="a0e9accbac784ac98b4718e2c1ecc5f9" PartId="ab05b5c210144ef8b59aa2ece38ad332"/>
      <Part Type="punktas" Nr="18" Abbr="18 p." DocPartId="dca2b424ac514312a434ea886e93eeed" PartId="16facd8972f84659b4beb89855e8b316"/>
      <Part Type="punktas" Nr="19" Abbr="19 p." DocPartId="83b0df49fdff4dfa87b92a79eb8b6117" PartId="471b34a429ed41f7a0fed5909e2297ed"/>
      <Part Type="punktas" Nr="20" Abbr="20 p." DocPartId="4298852cd92945e5897eea69eb18f608" PartId="171381a4ce524c819db6476116a41756"/>
      <Part Type="punktas" Nr="21" Abbr="21 p." DocPartId="19e0d55d348b4f7694beb86cd9c3014c" PartId="54f16f748ed94e3c8dfd9b53662a90ca"/>
    </Part>
    <Part Type="skyrius" Nr="3" Title="KAS PLĖTROS VIZIJA" DocPartId="34e783a3e9da4fc5b7063b9e7fc8f2f1" PartId="0ad8c27f3c6845eb81198e6bb7838276">
      <Part Type="punktas" Nr="22" Abbr="22 p." DocPartId="c5800fbf07c64484a52e827524bdd59d" PartId="13139b8d9b0a4f4da84235991583dae2"/>
    </Part>
    <Part Type="skyrius" Nr="4" Title="KAS PLĖTROS TIKSLAI IR UŽDAVINIAI" DocPartId="0adb90d1fb5344f994c5b96f7428b7c7" PartId="27e50176d29c46539bcd3c9733065d9e">
      <Part Type="punktas" Nr="23" Abbr="23 p." DocPartId="aac0525d23db4f26b50136bf2e2f1cf9" PartId="984f377d59e240a4bf1a7a66035492dd">
        <Part Type="papunktis" Nr="23.1" Abbr="23.1 pp." DocPartId="9fb7f888ae08438887277beed3aec446" PartId="64da258b1030411fa3112b64d187f3ff">
          <Part Type="papunktis" Nr="23.1.1" Abbr="23.1.1 pp." DocPartId="9509d8f86f604cd0a587af1379405d1f" PartId="0e135fb4d5da481e9475cbb871d0dc75"/>
          <Part Type="papunktis" Nr="23.1.2" Abbr="23.1.2 pp." DocPartId="fe0168cfd0c94112ad2b7b908c0d35ee" PartId="df9e24b5e0424060aebe2a8545f1af0a"/>
          <Part Type="papunktis" Nr="23.1.3" Abbr="23.1.3 pp." DocPartId="9ffa128214114012a5466c0b9a1893f8" PartId="e8013a5a486c46218202a033817073fc"/>
          <Part Type="papunktis" Nr="23.1.4" Abbr="23.1.4 pp." DocPartId="d355eb085cb04cd288a326c939a1052b" PartId="dd637d8d1bf049f59454856785eec969"/>
        </Part>
        <Part Type="papunktis" Nr="23.2" Abbr="23.2 pp." DocPartId="e0025ef8566441e2a622b3b5d1c68829" PartId="cb2c1ff9df0d44bcb02063d206389901">
          <Part Type="papunktis" Nr="23.2.1" Abbr="23.2.1 pp." DocPartId="64202c1621334c02a88d1bc51b1f9dec" PartId="5b372395724b4f7c8ed6ef49b2b112fd"/>
          <Part Type="papunktis" Nr="23.2.2" Abbr="23.2.2 pp." DocPartId="075ba9183853451b891b9b313b905a58" PartId="df5f8fa8532f41e0bb85df0003394069"/>
        </Part>
        <Part Type="papunktis" Nr="23.3" Abbr="23.3 pp." DocPartId="78e978ec0caa44939cc1619f6c2f924d" PartId="3cd676b7334449e398024d8d59b5065c"/>
        <Part Type="papunktis" Nr="23.4" Abbr="23.4 pp." DocPartId="84b0679c551d4126afec2c141cee5406" PartId="2a4a5abee46d41e2bfaff67990851096">
          <Part Type="papunktis" Nr="23.4.1" Abbr="23.4.1 pp." DocPartId="5bf14b1440994d91a423b79ab622358a" PartId="a99df83017944a6cad3bfff913c7f9ec"/>
          <Part Type="papunktis" Nr="23.4.2" Abbr="23.4.2 pp." DocPartId="2fb491d948274c44ad2ed030d9040bca" PartId="7a62bf38ea0e40f6aa4acf4e8b7da8d3"/>
          <Part Type="papunktis" Nr="23.4.3" Abbr="23.4.3 pp." DocPartId="ead34f8ad1f34cb784f9d0198c6a8a81" PartId="ee86ff34136c4a7ab7489a9fbf17b6d5"/>
        </Part>
        <Part Type="papunktis" Nr="23.5" Abbr="23.5 pp." DocPartId="298bfe837f0a4318aa5f1138cb6f84b7" PartId="a88cb1970a804c8d8e60378e43b07f93">
          <Part Type="papunktis" Nr="23.5.1" Abbr="23.5.1 pp." DocPartId="b23e960f656545f781ab269f5d6fc893" PartId="5fc710b239d040729ad9d7a468694bcf"/>
          <Part Type="papunktis" Nr="23.5.2" Abbr="23.5.2 pp." DocPartId="db245fd958fd42448299d876db8628a2" PartId="d7bdd15c5d73451bafd1baf6e5641eb7"/>
          <Part Type="papunktis" Nr="23.5.3" Abbr="23.5.3 pp." DocPartId="386daf11007442ada7b27c9325d1e95e" PartId="f52853c5149245a8bd6e27e9b667b384"/>
          <Part Type="papunktis" Nr="23.5.4" Abbr="23.5.4 pp." DocPartId="a21bce49919549a48a6fdb464117d0cd" PartId="4c0d843d3e29477ea122c121cb483d9d"/>
          <Part Type="papunktis" Nr="23.5.5" Abbr="23.5.5 pp." DocPartId="4da67f6af1374f439fdeb752f39e257d" PartId="3435666b0cf24c8ea15f295a448cdaba"/>
          <Part Type="papunktis" Nr="23.5.6" Abbr="23.5.6 pp." DocPartId="658f7e4f4f664aff91147b237e0ce9ae" PartId="84116c6b5a8f4ebb9beacf399e04f741"/>
          <Part Type="papunktis" Nr="23.5.7" Abbr="23.5.7 pp." DocPartId="bc3f457628be408091f95b5b9aa2aeb0" PartId="0cbba07183994de9af46f3d3a0d52aee"/>
        </Part>
        <Part Type="papunktis" Nr="23.6" Abbr="23.6 pp." DocPartId="6f94a02755004fdeb433752d47d380e9" PartId="ca4102a1b81f4fda8fbac31150d46f7e">
          <Part Type="papunktis" Nr="23.6.1" Abbr="23.6.1 pp." DocPartId="82fe1dfaa8ea41738ff2fc524e135315" PartId="bab20720a55b4f27a917a5d85b901b7d"/>
          <Part Type="papunktis" Nr="23.6.2" Abbr="23.6.2 pp." DocPartId="18f79f25e0994c80a46b2cd7bf184378" PartId="f95c4892bd2244ae978415a17a146fa0"/>
          <Part Type="papunktis" Nr="23.6.3" Abbr="23.6.3 pp." DocPartId="d54978ff1bbe4b278c72bc1616da0ea8" PartId="8d5a94152e4542859e1ca8aacc87df87"/>
          <Part Type="papunktis" Nr="23.6.4" Abbr="23.6.4 pp." DocPartId="b4a69469642046d1a112121ea357fc1c" PartId="92b17b534ad34285b9d1015b49ec68a4"/>
          <Part Type="papunktis" Nr="23.6.5" Abbr="23.6.5 pp." DocPartId="24698b9e698148438457dc7d0345ccbf" PartId="c49d7b89b4b34220b9adcf4749c8795c"/>
        </Part>
        <Part Type="papunktis" Nr="23.7" Abbr="23.7 pp." DocPartId="4a4e23bdfb87418785e22aa29ea146bc" PartId="f9ed794c6a234c61a2b3d46cdde6a935">
          <Part Type="papunktis" Nr="23.7.1" Abbr="23.7.1 pp." DocPartId="432378586809481abcfef1b7bfa53059" PartId="76bce20f82e5498bb97c75d9b1d2be22"/>
          <Part Type="papunktis" Nr="23.7.2" Abbr="23.7.2 pp." DocPartId="b465ab2d22ff4052be1ec736808cb00b" PartId="a18802cd45e941d088894652ff920fe9"/>
          <Part Type="papunktis" Nr="23.7.3" Abbr="23.7.3 pp." DocPartId="4ed5330d022143caa353849f5e739ed0" PartId="517d8719ecdf40e8967979ab6398141e"/>
        </Part>
      </Part>
      <Part Type="punktas" Nr="24" Abbr="24 p." DocPartId="2e8b602d3b57429983b900e4b471fb5a" PartId="c5a991f11c39473888a62dc9fc6f2340">
        <Part Type="papunktis" Nr="24.1" Abbr="24.1 pp." DocPartId="afeb8f06b26344909533b18afa77fd74" PartId="512deabf87be4623a7fb5dd8f6b09fcb">
          <Part Type="papunktis" Nr="24.1.1" Abbr="24.1.1 pp." DocPartId="b77cb4236dbb4a1680f8febd9f8f6dcc" PartId="a84ebb7f6642496a8e1199cf4682f55a"/>
          <Part Type="papunktis" Nr="24.1.2" Abbr="24.1.2 pp." DocPartId="f58a25dc00e248aba258903635e7948e" PartId="12673943a76649d3bdd7ef1fbeadca51"/>
        </Part>
        <Part Type="papunktis" Nr="24.2" Abbr="24.2 pp." DocPartId="8f92d58415f14189868f1d1e8a03c2ef" PartId="f715a230f0204ed7ac00f3dc8d97a769">
          <Part Type="papunktis" Nr="24.2.1" Abbr="24.2.1 pp." DocPartId="099d84774c8f49d1a7a13d533bcd3493" PartId="9af36de0f6494e1697a6f65a0c42c5f3"/>
          <Part Type="papunktis" Nr="24.2.2" Abbr="24.2.2 pp." DocPartId="40f223a2d69a421fb777771115e5da55" PartId="8c5e579b089f4c6ea50cd5ab89068c94"/>
          <Part Type="papunktis" Nr="24.2.3" Abbr="24.2.3 pp." DocPartId="0fb65d4c551443daa4010bcfd72c9b95" PartId="eacd0c51c72244bcbb64ef4f87636d6e"/>
        </Part>
        <Part Type="papunktis" Nr="24.3" Abbr="24.3 pp." DocPartId="51aa296f77364fdcb8e3c80cbd9cf79e" PartId="5680a2c3a59a47b8a3eb3c1642aacd94">
          <Part Type="papunktis" Nr="24.3.1" Abbr="24.3.1 pp." DocPartId="7764c5e55b9643d5867849f8376010bc" PartId="fe6cd397cd87492aa737d50c55cecf16"/>
          <Part Type="papunktis" Nr="24.3.2" Abbr="24.3.2 pp." DocPartId="fa2155fd937f4d809b9083c5653f9839" PartId="b2c45443d31f4073a851baca6c94b4c7"/>
          <Part Type="papunktis" Nr="24.3.3" Abbr="24.3.3 pp." DocPartId="9788493bd95c4ff3a33948c292489ecb" PartId="1bdcc96e8efe43e585d389e8d5e36d01"/>
        </Part>
        <Part Type="papunktis" Nr="24.4" Abbr="24.4 pp." DocPartId="619427fa17584fe8be998ad0daa2f8e2" PartId="8aab0b2d55994f0cbf4f795377a4c7c5">
          <Part Type="papunktis" Nr="24.4.1" Abbr="24.4.1 pp." DocPartId="5b66044f055c4784ab4f5f32a7baeb90" PartId="895a0cf676d8487abaf2b1f32442de2f"/>
          <Part Type="papunktis" Nr="24.4.2" Abbr="24.4.2 pp." DocPartId="28e83de642914a4db340809c07e81e0b" PartId="930ac3980a994c52b1be235a4dae2e79"/>
          <Part Type="papunktis" Nr="24.4.3" Abbr="24.4.3 pp." DocPartId="8e7b6df57c764c8b8442681b9ff9d761" PartId="e3546f2c00994cbdaee899f314b93ecd"/>
          <Part Type="papunktis" Nr="24.4.4" Abbr="24.4.4 pp." DocPartId="c6a1e019b0af4772a198283a9ca99e80" PartId="3a90e95ee3bb4b98bb1d0b734cb62889"/>
        </Part>
        <Part Type="papunktis" Nr="24.5" Abbr="24.5 pp." DocPartId="86bd97930ae544bdb05ab817b0f4e445" PartId="fdcf1522952d40f191a54b0a0a5fd0d3"/>
      </Part>
    </Part>
    <Part Type="skyrius" Nr="5" Title="PROGRAMOS ĮGYVENDINIMAS IR ATNAUJINIMAS" DocPartId="172bf165c710473e9e955c30dfefadc3" PartId="c9ead0cea3e34cbc9c0292148d3043ff">
      <Part Type="punktas" Nr="25" Abbr="25 p." DocPartId="6442fc67ebaa4a1fb28bb43f6d7636b8" PartId="e9e79d278a2f47be8fe1c28f9f9fc630"/>
      <Part Type="punktas" Nr="26" Abbr="26 p." DocPartId="ef44b92fbbc54110b14317a09dda6532" PartId="f96d6b95196d44e1abbd343bf4f5590d"/>
      <Part Type="punktas" Nr="27" Abbr="27 p." DocPartId="d7e61dc7895446eeb8ac3cc18cab809c" PartId="8d1f9f524ec54575970b1c929cf09535"/>
      <Part Type="punktas" Nr="28" Abbr="28 p." DocPartId="090594e896da4d20b40af2f471aa2798" PartId="bd01c311e3614450b012975de1ad029e"/>
    </Part>
  </Part>
  <Part Type="priedas" Abbr="pr." Title="KRAŠTO APSAUGOS SISTEMOS PLĖTROS PROGRAMOS ĮGYVENDINIMO VERTINIMO KRITERIJAI IR SIEKTINOS JŲ REIKŠMĖS" DocPartId="42e15074c53940669dc1c81eb7ce205d" PartId="c3b14d2e7c964ef39edfa2aa9afba699"/>
</Parts>
</file>

<file path=customXml/itemProps1.xml><?xml version="1.0" encoding="utf-8"?>
<ds:datastoreItem xmlns:ds="http://schemas.openxmlformats.org/officeDocument/2006/customXml" ds:itemID="{AC774004-B6E0-498D-95B6-F7FE295B9CB5}">
  <ds:schemaRefs>
    <ds:schemaRef ds:uri="http://schemas.openxmlformats.org/officeDocument/2006/bibliography"/>
  </ds:schemaRefs>
</ds:datastoreItem>
</file>

<file path=customXml/itemProps2.xml><?xml version="1.0" encoding="utf-8"?>
<ds:datastoreItem xmlns:ds="http://schemas.openxmlformats.org/officeDocument/2006/customXml" ds:itemID="{9097B0AF-531B-4CBF-ACF6-9B79AB9802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2560</Words>
  <Characters>18411</Characters>
  <Application>Microsoft Office Word</Application>
  <DocSecurity>4</DocSecurity>
  <Lines>418</Lines>
  <Paragraphs>203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20768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2016-09-05T06:26:00Z</dcterms:created>
  <dc:creator>Aurimė Bikelytė</dc:creator>
  <lastModifiedBy>CLUSadmin</lastModifiedBy>
  <lastPrinted>2016-01-13T09:38:00Z</lastPrinted>
  <dcterms:modified xsi:type="dcterms:W3CDTF">2016-09-05T06:26:00Z</dcterms:modified>
  <revision>2</revision>
</coreProperties>
</file>