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a5c983985134d678f2944138a6bf2a4"/>
        <w:lock w:val="sdtLocked"/>
        <w:richText/>
      </w:sdtPr>
      <w:sdtContent>
        <w:p w14:paraId="71CD3BC0" w14:textId="2BCD29E8">
          <w:pPr>
            <w:ind w:firstLine="8239"/>
            <w:rPr>
              <w:b/>
              <w:bCs/>
              <w:szCs w:val="24"/>
              <w:lang w:eastAsia="lt-LT"/>
            </w:rPr>
          </w:pPr>
          <w:r>
            <w:rPr>
              <w:b/>
              <w:bCs/>
              <w:szCs w:val="24"/>
              <w:lang w:eastAsia="lt-LT"/>
            </w:rPr>
            <w:t>Projektas</w:t>
          </w:r>
        </w:p>
        <w:p w14:paraId="1A0E5284" w14:textId="0C0C1DEC">
          <w:pPr>
            <w:ind w:firstLine="7502"/>
            <w:jc w:val="center"/>
            <w:rPr>
              <w:b/>
              <w:szCs w:val="24"/>
              <w:lang w:eastAsia="lt-LT"/>
            </w:rPr>
          </w:pPr>
        </w:p>
        <w:p w14:paraId="277B7F8D" w14:textId="77777777">
          <w:pPr>
            <w:jc w:val="center"/>
            <w:rPr>
              <w:b/>
              <w:szCs w:val="24"/>
              <w:lang w:eastAsia="lt-LT"/>
            </w:rPr>
          </w:pPr>
        </w:p>
        <w:p w14:paraId="4C21D249" w14:textId="77777777">
          <w:pPr>
            <w:jc w:val="center"/>
            <w:rPr>
              <w:b/>
              <w:szCs w:val="24"/>
              <w:lang w:eastAsia="lt-LT"/>
            </w:rPr>
          </w:pPr>
          <w:r>
            <w:rPr>
              <w:b/>
              <w:szCs w:val="24"/>
              <w:lang w:eastAsia="lt-LT"/>
            </w:rPr>
            <w:t xml:space="preserve">ŠIAULIŲ MIESTO SAVIVALDYBĖS TARYBA </w:t>
          </w:r>
        </w:p>
        <w:p w14:paraId="488D1D80" w14:textId="77777777">
          <w:pPr>
            <w:jc w:val="center"/>
            <w:rPr>
              <w:b/>
              <w:szCs w:val="24"/>
              <w:lang w:eastAsia="x-none"/>
            </w:rPr>
          </w:pPr>
        </w:p>
        <w:p w14:paraId="68B18F50" w14:textId="77777777">
          <w:pPr>
            <w:jc w:val="center"/>
            <w:rPr>
              <w:b/>
              <w:szCs w:val="24"/>
              <w:lang w:eastAsia="x-none"/>
            </w:rPr>
          </w:pPr>
          <w:r>
            <w:rPr>
              <w:b/>
              <w:szCs w:val="24"/>
              <w:lang w:eastAsia="x-none"/>
            </w:rPr>
            <w:t>SPRENDIMAS</w:t>
          </w:r>
        </w:p>
        <w:p w14:paraId="7518F58B" w14:textId="69D2F754">
          <w:pPr>
            <w:jc w:val="center"/>
            <w:rPr>
              <w:b/>
              <w:bCs/>
              <w:szCs w:val="24"/>
              <w:lang w:eastAsia="lt-LT"/>
            </w:rPr>
          </w:pPr>
          <w:r>
            <w:rPr>
              <w:b/>
              <w:szCs w:val="24"/>
              <w:lang w:eastAsia="lt-LT"/>
            </w:rPr>
            <w:t>DĖL PRITARIMO DALYVAUTI PROJEKTE „</w:t>
          </w:r>
          <w:r>
            <w:rPr>
              <w:b/>
              <w:bCs/>
              <w:szCs w:val="24"/>
              <w:lang w:eastAsia="lt-LT"/>
            </w:rPr>
            <w:t>UGDYMO PRIEMONĖS MOKYKLOMS“ PARTNERIO TEISĖMIS</w:t>
          </w:r>
        </w:p>
        <w:p w14:paraId="6596EF3F" w14:textId="77777777">
          <w:pPr>
            <w:jc w:val="center"/>
            <w:rPr>
              <w:b/>
              <w:szCs w:val="24"/>
              <w:lang w:eastAsia="lt-LT"/>
            </w:rPr>
          </w:pPr>
        </w:p>
        <w:p w14:paraId="20D994FA" w14:textId="38AA1BF4">
          <w:pPr>
            <w:jc w:val="center"/>
            <w:rPr>
              <w:szCs w:val="24"/>
              <w:lang w:eastAsia="lt-LT"/>
            </w:rPr>
          </w:pPr>
          <w:r>
            <w:rPr>
              <w:szCs w:val="24"/>
              <w:lang w:eastAsia="lt-LT"/>
            </w:rPr>
            <w:t xml:space="preserve">2023 m. </w:t>
            <w:tab/>
            <w:tab/>
            <w:t xml:space="preserve">d. Nr. </w:t>
          </w:r>
        </w:p>
        <w:p w14:paraId="56350081" w14:textId="77777777">
          <w:pPr>
            <w:jc w:val="center"/>
            <w:rPr>
              <w:szCs w:val="24"/>
              <w:lang w:eastAsia="lt-LT"/>
            </w:rPr>
          </w:pPr>
          <w:r>
            <w:rPr>
              <w:szCs w:val="24"/>
              <w:lang w:eastAsia="lt-LT"/>
            </w:rPr>
            <w:t>Šiauliai</w:t>
          </w:r>
        </w:p>
        <w:p w14:paraId="4A612BDB" w14:textId="77777777">
          <w:pPr>
            <w:keepNext/>
            <w:jc w:val="center"/>
            <w:rPr>
              <w:szCs w:val="24"/>
              <w:highlight w:val="green"/>
              <w:lang w:eastAsia="lt-LT"/>
            </w:rPr>
          </w:pPr>
        </w:p>
        <w:p w14:paraId="0CDC45FB" w14:textId="77777777">
          <w:pPr>
            <w:keepNext/>
            <w:ind w:firstLine="720"/>
            <w:rPr>
              <w:szCs w:val="24"/>
              <w:lang w:eastAsia="lt-LT"/>
            </w:rPr>
          </w:pPr>
        </w:p>
        <w:sdt>
          <w:sdtPr>
            <w:alias w:val="preambule"/>
            <w:tag w:val="part_21c533fc771e42cb9d983082a5105c83"/>
            <w:lock w:val="sdtLocked"/>
            <w:richText/>
          </w:sdtPr>
          <w:sdtContent>
            <w:p w14:paraId="04F32548" w14:textId="1657739E">
              <w:pPr>
                <w:tabs>
                  <w:tab w:val="left" w:pos="993"/>
                </w:tabs>
                <w:ind w:firstLine="567"/>
                <w:jc w:val="both"/>
                <w:rPr>
                  <w:spacing w:val="40"/>
                  <w:szCs w:val="24"/>
                  <w:lang w:eastAsia="lt-LT"/>
                </w:rPr>
              </w:pPr>
              <w:r>
                <w:rPr>
                  <w:szCs w:val="24"/>
                  <w:lang w:eastAsia="lt-LT"/>
                </w:rPr>
                <w:t xml:space="preserve">Vadovaudamasi Lietuvos Respublikos vietos savivaldos įstatymo 15 straipsnio 4 dalimi, 2023 m. rugpjūčio 11 d. Lietuvos Respublikos švietimo, mokslo ir sporto ministro įsakymu Nr. V‑1063 „Dėl 2021–2030 m. plėtros programos valdytojos Lietuvos Respublikos švietimo, mokslo ir sporto ministerijos švietimo plėtros programos pažangos priemonės Nr. 12-003-03-01-03 „Užtikrinti visiems prieinamą šiuolaikinį ugdymo turinį“ aprašo patvirtinimo“, 2023-11-13 Nacionalinės švietimo agentūros raštu „Dėl partnerystės įgyvendinant švietimo plėtros programos priemonės Nr. 12-003-03-01-03 „Užtikrinti visiems prieinamą šiuolaikinį ugdymo turinį“ veiklą „Gerinti švietimo paslaugų kokybę aprūpinant efektyviai veikiančias bendrojo ugdymo mokyklas laboratorine įranga ir priemonėmis“, Šiaulių miesto savivaldybės taryba  </w:t>
              </w:r>
              <w:r>
                <w:rPr>
                  <w:spacing w:val="40"/>
                  <w:szCs w:val="24"/>
                  <w:lang w:eastAsia="lt-LT"/>
                </w:rPr>
                <w:t>nusprendžia:</w:t>
              </w:r>
            </w:p>
          </w:sdtContent>
        </w:sdt>
        <w:sdt>
          <w:sdtPr>
            <w:alias w:val="1 p."/>
            <w:tag w:val="part_3837068d519143728112b0f9a3240366"/>
            <w:lock w:val="sdtLocked"/>
            <w:richText/>
          </w:sdtPr>
          <w:sdtContent>
            <w:p w14:paraId="6EF726B0" w14:textId="003D1744">
              <w:pPr>
                <w:tabs>
                  <w:tab w:val="left" w:pos="851"/>
                  <w:tab w:val="left" w:pos="1134"/>
                </w:tabs>
                <w:suppressAutoHyphens/>
                <w:ind w:firstLine="567"/>
                <w:jc w:val="both"/>
                <w:rPr>
                  <w:szCs w:val="24"/>
                  <w:lang w:eastAsia="lt-LT"/>
                </w:rPr>
              </w:pPr>
              <w:sdt>
                <w:sdtPr>
                  <w:alias w:val="Numeris"/>
                  <w:tag w:val="nr_3837068d519143728112b0f9a3240366"/>
                  <w:lock w:val="sdtLocked"/>
                  <w:richText/>
                </w:sdtPr>
                <w:sdtContent>
                  <w:r>
                    <w:rPr>
                      <w:szCs w:val="24"/>
                      <w:lang w:eastAsia="lt-LT"/>
                    </w:rPr>
                    <w:t>1</w:t>
                  </w:r>
                </w:sdtContent>
              </w:sdt>
              <w:r>
                <w:rPr>
                  <w:szCs w:val="24"/>
                  <w:lang w:eastAsia="lt-LT"/>
                </w:rPr>
                <w:t>.</w:t>
                <w:tab/>
                <w:t xml:space="preserve">Pritarti, kad Šiaulių miesto savivaldybės administracija partnerio teisėmis dalyvautų projekte „Ugdymo priemonės mokykloms“ (toliau – Projektas), kuris finansuojamas Europos Sąjungos bendrojo finansavimo lėšomis. </w:t>
              </w:r>
              <w:r>
                <w:rPr>
                  <w:bCs/>
                  <w:szCs w:val="24"/>
                  <w:lang w:eastAsia="lt-LT"/>
                </w:rPr>
                <w:t>Projekto vykdytojas</w:t>
              </w:r>
              <w:r>
                <w:rPr>
                  <w:b/>
                  <w:bCs/>
                  <w:szCs w:val="24"/>
                  <w:lang w:eastAsia="lt-LT"/>
                </w:rPr>
                <w:t xml:space="preserve"> </w:t>
              </w:r>
              <w:r>
                <w:rPr>
                  <w:szCs w:val="24"/>
                  <w:lang w:eastAsia="lt-LT"/>
                </w:rPr>
                <w:t>– Nacionalinė švietimo agentūra (toliau – Agentūra).</w:t>
              </w:r>
            </w:p>
          </w:sdtContent>
        </w:sdt>
        <w:sdt>
          <w:sdtPr>
            <w:alias w:val="2 p."/>
            <w:tag w:val="part_ce94815287944bde8b2102d97bcad914"/>
            <w:lock w:val="sdtLocked"/>
            <w:richText/>
          </w:sdtPr>
          <w:sdtContent>
            <w:p w14:paraId="686B46C5" w14:textId="107E94F7">
              <w:pPr>
                <w:tabs>
                  <w:tab w:val="left" w:pos="851"/>
                  <w:tab w:val="left" w:pos="1134"/>
                </w:tabs>
                <w:suppressAutoHyphens/>
                <w:ind w:firstLine="567"/>
                <w:jc w:val="both"/>
                <w:rPr>
                  <w:szCs w:val="24"/>
                  <w:lang w:eastAsia="lt-LT"/>
                </w:rPr>
              </w:pPr>
              <w:sdt>
                <w:sdtPr>
                  <w:alias w:val="Numeris"/>
                  <w:tag w:val="nr_ce94815287944bde8b2102d97bcad914"/>
                  <w:lock w:val="sdtLocked"/>
                  <w:richText/>
                </w:sdtPr>
                <w:sdtContent>
                  <w:r>
                    <w:rPr>
                      <w:szCs w:val="24"/>
                      <w:lang w:eastAsia="lt-LT"/>
                    </w:rPr>
                    <w:t>2</w:t>
                  </w:r>
                </w:sdtContent>
              </w:sdt>
              <w:r>
                <w:rPr>
                  <w:szCs w:val="24"/>
                  <w:lang w:eastAsia="lt-LT"/>
                </w:rPr>
                <w:t>.</w:t>
                <w:tab/>
                <w:t>Įpareigoti Šiaulių miesto savivaldybės administracijos direktorių pasirašyti jungtinės veiklos sutartį su Agentūra.</w:t>
              </w:r>
            </w:p>
          </w:sdtContent>
        </w:sdt>
        <w:sdt>
          <w:sdtPr>
            <w:alias w:val="3 p."/>
            <w:tag w:val="part_38430acc89374e1e92873efa56d8fd6f"/>
            <w:lock w:val="sdtLocked"/>
            <w:richText/>
          </w:sdtPr>
          <w:sdtContent>
            <w:p w14:paraId="4DF8A58A" w14:textId="65359AB9">
              <w:pPr>
                <w:tabs>
                  <w:tab w:val="left" w:pos="851"/>
                  <w:tab w:val="left" w:pos="1134"/>
                </w:tabs>
                <w:suppressAutoHyphens/>
                <w:ind w:firstLine="567"/>
                <w:jc w:val="both"/>
                <w:rPr>
                  <w:szCs w:val="24"/>
                  <w:lang w:eastAsia="lt-LT"/>
                </w:rPr>
              </w:pPr>
              <w:sdt>
                <w:sdtPr>
                  <w:alias w:val="Numeris"/>
                  <w:tag w:val="nr_38430acc89374e1e92873efa56d8fd6f"/>
                  <w:lock w:val="sdtLocked"/>
                  <w:richText/>
                </w:sdtPr>
                <w:sdtContent>
                  <w:r>
                    <w:rPr>
                      <w:szCs w:val="24"/>
                      <w:lang w:eastAsia="lt-LT"/>
                    </w:rPr>
                    <w:t>3</w:t>
                  </w:r>
                </w:sdtContent>
              </w:sdt>
              <w:r>
                <w:rPr>
                  <w:szCs w:val="24"/>
                  <w:lang w:eastAsia="lt-LT"/>
                </w:rPr>
                <w:t>.</w:t>
                <w:tab/>
                <w:t xml:space="preserve">Skirti Projektui įgyvendinti  nenumatytą  ar netinkamų finansuoti, tačiau Projektui įgyvendinti būtinų išlaidų sumą.</w:t>
              </w:r>
            </w:p>
            <w:p w14:paraId="632FB34E" w14:textId="77777777">
              <w:pPr>
                <w:tabs>
                  <w:tab w:val="left" w:pos="1276"/>
                </w:tabs>
                <w:ind w:firstLine="567"/>
                <w:jc w:val="both"/>
                <w:rPr>
                  <w:rFonts w:ascii="Calibri" w:hAnsi="Calibri" w:cs="Calibri"/>
                  <w:sz w:val="22"/>
                  <w:szCs w:val="22"/>
                </w:rPr>
              </w:pPr>
              <w:r>
                <w:rPr>
                  <w:szCs w:val="24"/>
                  <w:lang w:eastAsia="lt-LT"/>
                </w:rPr>
                <w:t>Šis sprendimas ne vėliau kaip per vieną mėnesį nuo jo įteikimo dienos gali būti skundžiamas paduodant skundą Lietuvos administracinių ginčų komisijos Šiaulių apygardos skyriui adresu: Dvaro g. 81, Šiauliai, arba Regionų apygardos administraciniam teismui bet kuriuose šio teismo rūmuose.</w:t>
              </w:r>
            </w:p>
            <w:p w14:paraId="69ED6840" w14:textId="77777777">
              <w:pPr>
                <w:tabs>
                  <w:tab w:val="left" w:pos="993"/>
                </w:tabs>
                <w:ind w:firstLine="851"/>
                <w:jc w:val="both"/>
                <w:rPr>
                  <w:szCs w:val="24"/>
                  <w:lang w:eastAsia="lt-LT"/>
                </w:rPr>
              </w:pPr>
            </w:p>
            <w:p w14:paraId="37FE9230" w14:textId="77777777">
              <w:pPr>
                <w:jc w:val="both"/>
                <w:rPr>
                  <w:szCs w:val="24"/>
                  <w:lang w:eastAsia="lt-LT"/>
                </w:rPr>
              </w:pPr>
            </w:p>
          </w:sdtContent>
        </w:sdt>
        <w:sdt>
          <w:sdtPr>
            <w:alias w:val="signatura"/>
            <w:tag w:val="part_fec8471b41f54451a8f3e92c1524a1f3"/>
            <w:lock w:val="sdtLocked"/>
            <w:richText/>
          </w:sdtPr>
          <w:sdtContent>
            <w:p w14:paraId="402DC7AA" w14:textId="1AB14FEC">
              <w:pPr>
                <w:jc w:val="both"/>
                <w:rPr>
                  <w:szCs w:val="24"/>
                  <w:lang w:eastAsia="lt-LT"/>
                </w:rPr>
              </w:pPr>
              <w:r>
                <w:rPr>
                  <w:szCs w:val="24"/>
                  <w:lang w:eastAsia="lt-LT"/>
                </w:rPr>
                <w:t>Savivaldybės meras                                                                           </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F07E3C" w14:textId="77777777">
      <w:pPr>
        <w:rPr>
          <w:szCs w:val="24"/>
          <w:lang w:eastAsia="lt-LT"/>
        </w:rPr>
      </w:pPr>
      <w:r>
        <w:rPr>
          <w:szCs w:val="24"/>
          <w:lang w:eastAsia="lt-LT"/>
        </w:rPr>
        <w:separator/>
      </w:r>
    </w:p>
  </w:endnote>
  <w:endnote w:type="continuationSeparator" w:id="0">
    <w:p w14:paraId="04C68B32"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33EF55" w14:textId="77777777">
      <w:pPr>
        <w:rPr>
          <w:szCs w:val="24"/>
          <w:lang w:eastAsia="lt-LT"/>
        </w:rPr>
      </w:pPr>
      <w:r>
        <w:rPr>
          <w:szCs w:val="24"/>
          <w:lang w:eastAsia="lt-LT"/>
        </w:rPr>
        <w:separator/>
      </w:r>
    </w:p>
  </w:footnote>
  <w:footnote w:type="continuationSeparator" w:id="0">
    <w:p w14:paraId="382AAFFC" w14:textId="77777777">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023655"/>
  <w15:chartTrackingRefBased/>
  <w15:docId w15:val="{669D7D6F-BF37-4977-B9BB-A6DE51CF4AB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81027788">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398595264">
      <w:bodyDiv w:val="1"/>
      <w:marLeft w:val="0"/>
      <w:marRight w:val="0"/>
      <w:marTop w:val="0"/>
      <w:marBottom w:val="0"/>
      <w:divBdr>
        <w:top w:val="none" w:sz="0" w:space="0" w:color="auto"/>
        <w:left w:val="none" w:sz="0" w:space="0" w:color="auto"/>
        <w:bottom w:val="none" w:sz="0" w:space="0" w:color="auto"/>
        <w:right w:val="none" w:sz="0" w:space="0" w:color="auto"/>
      </w:divBdr>
    </w:div>
    <w:div w:id="403721192">
      <w:bodyDiv w:val="1"/>
      <w:marLeft w:val="0"/>
      <w:marRight w:val="0"/>
      <w:marTop w:val="0"/>
      <w:marBottom w:val="0"/>
      <w:divBdr>
        <w:top w:val="none" w:sz="0" w:space="0" w:color="auto"/>
        <w:left w:val="none" w:sz="0" w:space="0" w:color="auto"/>
        <w:bottom w:val="none" w:sz="0" w:space="0" w:color="auto"/>
        <w:right w:val="none" w:sz="0" w:space="0" w:color="auto"/>
      </w:divBdr>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530843360">
      <w:bodyDiv w:val="1"/>
      <w:marLeft w:val="0"/>
      <w:marRight w:val="0"/>
      <w:marTop w:val="0"/>
      <w:marBottom w:val="0"/>
      <w:divBdr>
        <w:top w:val="none" w:sz="0" w:space="0" w:color="auto"/>
        <w:left w:val="none" w:sz="0" w:space="0" w:color="auto"/>
        <w:bottom w:val="none" w:sz="0" w:space="0" w:color="auto"/>
        <w:right w:val="none" w:sz="0" w:space="0" w:color="auto"/>
      </w:divBdr>
    </w:div>
    <w:div w:id="535823386">
      <w:bodyDiv w:val="1"/>
      <w:marLeft w:val="0"/>
      <w:marRight w:val="0"/>
      <w:marTop w:val="0"/>
      <w:marBottom w:val="0"/>
      <w:divBdr>
        <w:top w:val="none" w:sz="0" w:space="0" w:color="auto"/>
        <w:left w:val="none" w:sz="0" w:space="0" w:color="auto"/>
        <w:bottom w:val="none" w:sz="0" w:space="0" w:color="auto"/>
        <w:right w:val="none" w:sz="0" w:space="0" w:color="auto"/>
      </w:divBdr>
    </w:div>
    <w:div w:id="675770777">
      <w:bodyDiv w:val="1"/>
      <w:marLeft w:val="0"/>
      <w:marRight w:val="0"/>
      <w:marTop w:val="0"/>
      <w:marBottom w:val="0"/>
      <w:divBdr>
        <w:top w:val="none" w:sz="0" w:space="0" w:color="auto"/>
        <w:left w:val="none" w:sz="0" w:space="0" w:color="auto"/>
        <w:bottom w:val="none" w:sz="0" w:space="0" w:color="auto"/>
        <w:right w:val="none" w:sz="0" w:space="0" w:color="auto"/>
      </w:divBdr>
    </w:div>
    <w:div w:id="705566773">
      <w:bodyDiv w:val="1"/>
      <w:marLeft w:val="0"/>
      <w:marRight w:val="0"/>
      <w:marTop w:val="0"/>
      <w:marBottom w:val="0"/>
      <w:divBdr>
        <w:top w:val="none" w:sz="0" w:space="0" w:color="auto"/>
        <w:left w:val="none" w:sz="0" w:space="0" w:color="auto"/>
        <w:bottom w:val="none" w:sz="0" w:space="0" w:color="auto"/>
        <w:right w:val="none" w:sz="0" w:space="0" w:color="auto"/>
      </w:divBdr>
      <w:divsChild>
        <w:div w:id="476848538">
          <w:marLeft w:val="0"/>
          <w:marRight w:val="0"/>
          <w:marTop w:val="0"/>
          <w:marBottom w:val="0"/>
          <w:divBdr>
            <w:top w:val="none" w:sz="0" w:space="0" w:color="auto"/>
            <w:left w:val="none" w:sz="0" w:space="0" w:color="auto"/>
            <w:bottom w:val="none" w:sz="0" w:space="0" w:color="auto"/>
            <w:right w:val="none" w:sz="0" w:space="0" w:color="auto"/>
          </w:divBdr>
        </w:div>
      </w:divsChild>
    </w:div>
    <w:div w:id="770856560">
      <w:bodyDiv w:val="1"/>
      <w:marLeft w:val="0"/>
      <w:marRight w:val="0"/>
      <w:marTop w:val="0"/>
      <w:marBottom w:val="0"/>
      <w:divBdr>
        <w:top w:val="none" w:sz="0" w:space="0" w:color="auto"/>
        <w:left w:val="none" w:sz="0" w:space="0" w:color="auto"/>
        <w:bottom w:val="none" w:sz="0" w:space="0" w:color="auto"/>
        <w:right w:val="none" w:sz="0" w:space="0" w:color="auto"/>
      </w:divBdr>
    </w:div>
    <w:div w:id="855198011">
      <w:bodyDiv w:val="1"/>
      <w:marLeft w:val="0"/>
      <w:marRight w:val="0"/>
      <w:marTop w:val="0"/>
      <w:marBottom w:val="0"/>
      <w:divBdr>
        <w:top w:val="none" w:sz="0" w:space="0" w:color="auto"/>
        <w:left w:val="none" w:sz="0" w:space="0" w:color="auto"/>
        <w:bottom w:val="none" w:sz="0" w:space="0" w:color="auto"/>
        <w:right w:val="none" w:sz="0" w:space="0" w:color="auto"/>
      </w:divBdr>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1078481569">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381243359">
      <w:bodyDiv w:val="1"/>
      <w:marLeft w:val="0"/>
      <w:marRight w:val="0"/>
      <w:marTop w:val="0"/>
      <w:marBottom w:val="0"/>
      <w:divBdr>
        <w:top w:val="none" w:sz="0" w:space="0" w:color="auto"/>
        <w:left w:val="none" w:sz="0" w:space="0" w:color="auto"/>
        <w:bottom w:val="none" w:sz="0" w:space="0" w:color="auto"/>
        <w:right w:val="none" w:sz="0" w:space="0" w:color="auto"/>
      </w:divBdr>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448506495">
      <w:bodyDiv w:val="1"/>
      <w:marLeft w:val="0"/>
      <w:marRight w:val="0"/>
      <w:marTop w:val="0"/>
      <w:marBottom w:val="0"/>
      <w:divBdr>
        <w:top w:val="none" w:sz="0" w:space="0" w:color="auto"/>
        <w:left w:val="none" w:sz="0" w:space="0" w:color="auto"/>
        <w:bottom w:val="none" w:sz="0" w:space="0" w:color="auto"/>
        <w:right w:val="none" w:sz="0" w:space="0" w:color="auto"/>
      </w:divBdr>
    </w:div>
    <w:div w:id="1466387353">
      <w:bodyDiv w:val="1"/>
      <w:marLeft w:val="0"/>
      <w:marRight w:val="0"/>
      <w:marTop w:val="0"/>
      <w:marBottom w:val="0"/>
      <w:divBdr>
        <w:top w:val="none" w:sz="0" w:space="0" w:color="auto"/>
        <w:left w:val="none" w:sz="0" w:space="0" w:color="auto"/>
        <w:bottom w:val="none" w:sz="0" w:space="0" w:color="auto"/>
        <w:right w:val="none" w:sz="0" w:space="0" w:color="auto"/>
      </w:divBdr>
    </w:div>
    <w:div w:id="1504969991">
      <w:bodyDiv w:val="1"/>
      <w:marLeft w:val="0"/>
      <w:marRight w:val="0"/>
      <w:marTop w:val="0"/>
      <w:marBottom w:val="0"/>
      <w:divBdr>
        <w:top w:val="none" w:sz="0" w:space="0" w:color="auto"/>
        <w:left w:val="none" w:sz="0" w:space="0" w:color="auto"/>
        <w:bottom w:val="none" w:sz="0" w:space="0" w:color="auto"/>
        <w:right w:val="none" w:sz="0" w:space="0" w:color="auto"/>
      </w:divBdr>
    </w:div>
    <w:div w:id="1553082076">
      <w:bodyDiv w:val="1"/>
      <w:marLeft w:val="0"/>
      <w:marRight w:val="0"/>
      <w:marTop w:val="0"/>
      <w:marBottom w:val="0"/>
      <w:divBdr>
        <w:top w:val="none" w:sz="0" w:space="0" w:color="auto"/>
        <w:left w:val="none" w:sz="0" w:space="0" w:color="auto"/>
        <w:bottom w:val="none" w:sz="0" w:space="0" w:color="auto"/>
        <w:right w:val="none" w:sz="0" w:space="0" w:color="auto"/>
      </w:divBdr>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82266064">
      <w:bodyDiv w:val="1"/>
      <w:marLeft w:val="0"/>
      <w:marRight w:val="0"/>
      <w:marTop w:val="0"/>
      <w:marBottom w:val="0"/>
      <w:divBdr>
        <w:top w:val="none" w:sz="0" w:space="0" w:color="auto"/>
        <w:left w:val="none" w:sz="0" w:space="0" w:color="auto"/>
        <w:bottom w:val="none" w:sz="0" w:space="0" w:color="auto"/>
        <w:right w:val="none" w:sz="0" w:space="0" w:color="auto"/>
      </w:divBdr>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909461652">
      <w:bodyDiv w:val="1"/>
      <w:marLeft w:val="0"/>
      <w:marRight w:val="0"/>
      <w:marTop w:val="0"/>
      <w:marBottom w:val="0"/>
      <w:divBdr>
        <w:top w:val="none" w:sz="0" w:space="0" w:color="auto"/>
        <w:left w:val="none" w:sz="0" w:space="0" w:color="auto"/>
        <w:bottom w:val="none" w:sz="0" w:space="0" w:color="auto"/>
        <w:right w:val="none" w:sz="0" w:space="0" w:color="auto"/>
      </w:divBdr>
    </w:div>
    <w:div w:id="1954163824">
      <w:bodyDiv w:val="1"/>
      <w:marLeft w:val="0"/>
      <w:marRight w:val="0"/>
      <w:marTop w:val="0"/>
      <w:marBottom w:val="0"/>
      <w:divBdr>
        <w:top w:val="none" w:sz="0" w:space="0" w:color="auto"/>
        <w:left w:val="none" w:sz="0" w:space="0" w:color="auto"/>
        <w:bottom w:val="none" w:sz="0" w:space="0" w:color="auto"/>
        <w:right w:val="none" w:sz="0" w:space="0" w:color="auto"/>
      </w:divBdr>
    </w:div>
    <w:div w:id="2012248434">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dc1a8008753459a890e084fef1946ec" PartId="3a5c983985134d678f2944138a6bf2a4">
    <Part Type="preambule" DocPartId="050ecbdfb8af4ba29cf86a771c35b82f" PartId="21c533fc771e42cb9d983082a5105c83"/>
    <Part Type="punktas" Nr="1" Abbr="1 p." DocPartId="1cae522ceb874b2487a71976b852b09d" PartId="3837068d519143728112b0f9a3240366"/>
    <Part Type="punktas" Nr="2" Abbr="2 p." DocPartId="311e68e988174ee7939ae20a7bb3e330" PartId="ce94815287944bde8b2102d97bcad914"/>
    <Part Type="punktas" Nr="3" Abbr="3 p." DocPartId="c7fe1c035e8d407484c6bbadf821043b" PartId="38430acc89374e1e92873efa56d8fd6f"/>
    <Part Type="signatura" DocPartId="68c5509abbd849cb81af96d309d743d8" PartId="fec8471b41f54451a8f3e92c1524a1f3"/>
  </Part>
</Parts>
</file>

<file path=customXml/itemProps1.xml><?xml version="1.0" encoding="utf-8"?>
<ds:datastoreItem xmlns:ds="http://schemas.openxmlformats.org/officeDocument/2006/customXml" ds:itemID="{8424B006-3F29-4E11-87CD-AE9BA6D45C2E}">
  <ds:schemaRefs>
    <ds:schemaRef ds:uri="http://schemas.openxmlformats.org/officeDocument/2006/bibliography"/>
  </ds:schemaRefs>
</ds:datastoreItem>
</file>

<file path=customXml/itemProps2.xml><?xml version="1.0" encoding="utf-8"?>
<ds:datastoreItem xmlns:ds="http://schemas.openxmlformats.org/officeDocument/2006/customXml" ds:itemID="{20081BEA-2DC3-4D57-81B1-A4AE1F44599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222</Words>
  <Characters>1680</Characters>
  <Application>Microsoft Office Word</Application>
  <DocSecurity>4</DocSecurity>
  <Lines>38</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1888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2023-11-16T17:27:00Z</dcterms:created>
  <dc:creator>"Inga Mituzaitė" &lt;inga.mituzaite@siauliai.lt&gt;</dc:creator>
  <lastModifiedBy>adlibuser</lastModifiedBy>
  <lastPrinted>2023-11-08T08:30:00Z</lastPrinted>
  <dcterms:modified xsi:type="dcterms:W3CDTF">2023-11-16T17:27:00Z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1731794010</vt:i4>
  </property>
</Properties>
</file>