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e2ef8e597f44f3099f0b10148d5ed28"/>
        <w:lock w:val="sdtLocked"/>
        <w:richText/>
      </w:sdtPr>
      <w:sdtContent>
        <w:p w14:paraId="3CAC490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87A2D4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E6BC1BA" w14:textId="582C5987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0,7393 HA PLOTO ŽEMĖS SKLYPO DALĮ BENDRAI NAUDOJAMAME ŽEMĖS SKLYPE J. BASANAVIČIAUS G. 129C,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965c57400e6844f7acca5a1b08eb96b9"/>
            <w:lock w:val="sdtLocked"/>
            <w:richText/>
          </w:sdtPr>
          <w:sdtContent>
            <w:p w14:paraId="53ED7DBB" w14:textId="6DD90324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kooperatinės bendrovės „Litinvesta“ 2025-10-30 prašymą (registracijos DVS „Avilys“ Nr. G-9165), į tai, kad žemės sklype esantis pastatas </w:t>
              </w:r>
              <w:r>
                <w:rPr>
                  <w:bCs/>
                  <w:szCs w:val="24"/>
                  <w:lang w:eastAsia="ar-SA"/>
                </w:rPr>
                <w:t>(unikalus Nr. 2997-0013-8131) pastatytas 1951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80 metų, </w:t>
              </w:r>
              <w:r>
                <w:rPr>
                  <w:szCs w:val="24"/>
                  <w:lang w:eastAsia="lt-LT"/>
                </w:rPr>
                <w:t>nuomos terminas apskaičiuojamas atsižvelgiant į trumpiausią žemės sklype esančio statinio eksploatavimui apskaičiuotą terminą</w:t>
              </w:r>
              <w:r>
                <w:rPr>
                  <w:szCs w:val="24"/>
                  <w:lang w:eastAsia="ar-SA"/>
                </w:rPr>
                <w:t xml:space="preserve"> pagal statinių ar įrenginių, pastatytų iki 1996 m. sausio 1 d., nekilnojamojo daikto kadastro duomenų byloje nurodytus statinio ar įrenginio nusidėvėjimo duomenis,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1284c25759a24448a4f310cb4615ad79"/>
            <w:lock w:val="sdtLocked"/>
            <w:richText/>
          </w:sdtPr>
          <w:sdtContent>
            <w:p w14:paraId="79AC61CB" w14:textId="677B72B8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284c25759a24448a4f310cb4615ad7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dvidešimt trejiems metams kooperatinei bendrovei „Litinvesta“ 0,7393 ha ploto valstybinės žemės sklypo dalį bendrai naudojamame 1,3661 ha ploto žemės sklype </w:t>
              </w:r>
              <w:r>
                <w:rPr>
                  <w:szCs w:val="24"/>
                  <w:lang w:eastAsia="lt-LT"/>
                </w:rPr>
                <w:t>(kadastro Nr. 2901/0005:569, unikalus Nr. 4400-0731-6770) J. Basanavičiaus g. 129C,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16.1</w:t>
              </w:r>
              <w:r>
                <w:rPr>
                  <w:lang w:eastAsia="ar-SA"/>
                </w:rPr>
                <w:t>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9d7d16e1017a4546a51b03569073f1e9"/>
            <w:lock w:val="sdtLocked"/>
            <w:richText/>
          </w:sdtPr>
          <w:sdtContent>
            <w:p w14:paraId="45A41848" w14:textId="755A3AEC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d7d16e1017a4546a51b03569073f1e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0,7393 ha ploto valstybinės žemės sklypo dalies bendrai naudojamame 1,3661 ha ploto žemės sklype J. Basanavičiaus g. 129C,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50 762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1fe2b5f17e314c69aecb4ea6742a2482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E5285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F63377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E91A3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B1EC4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71DD6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5CC25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4025AF7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B52972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2276B7C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25672a084c448c0b66521bfd8d8cff1" PartId="5e2ef8e597f44f3099f0b10148d5ed28">
    <Part Type="preambule" DocPartId="20edd87b83274f8d8d6d4ac1bc9ba0e2" PartId="965c57400e6844f7acca5a1b08eb96b9"/>
    <Part Type="punktas" Nr="1" Abbr="1 p." DocPartId="0ca44120c7ef4738b59b8d4df710faf3" PartId="1284c25759a24448a4f310cb4615ad79"/>
    <Part Type="punktas" Nr="2" Abbr="2 p." DocPartId="b3b3eb4eaffb40fdbe24b84d488217d5" PartId="9d7d16e1017a4546a51b03569073f1e9"/>
    <Part Type="signatura" DocPartId="074b6ea36fec4bd3a59ce7c68c365584" PartId="1fe2b5f17e314c69aecb4ea6742a2482"/>
  </Part>
</Parts>
</file>

<file path=customXml/itemProps1.xml><?xml version="1.0" encoding="utf-8"?>
<ds:datastoreItem xmlns:ds="http://schemas.openxmlformats.org/officeDocument/2006/customXml" ds:itemID="{185FD41C-19DB-4B3B-A432-F74DCA2D922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2DE93E8-1E68-4DF4-BEE2-62AA733FD19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501</Words>
  <Characters>3315</Characters>
  <Application>Microsoft Office Word</Application>
  <DocSecurity>4</DocSecurity>
  <Lines>51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3805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2025-11-21T06:08:00Z</dcterms:created>
  <dc:creator>Evaldas</dc:creator>
  <dc:language>en-US</dc:language>
  <lastModifiedBy>adlibuser</lastModifiedBy>
  <lastPrinted>2024-03-19T14:21:00Z</lastPrinted>
  <dcterms:modified xsi:type="dcterms:W3CDTF">2025-11-21T06:08:00Z</dcterms:modified>
  <revision>2</revision>
</coreProperties>
</file>