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e6d854f5d0d4bd6bfa83372e3051ace"/>
        <w:lock w:val="sdtLocked"/>
        <w:richText/>
      </w:sdtPr>
      <w:sdtContent>
        <w:p>
          <w:pPr>
            <w:spacing w:line="276" w:lineRule="auto"/>
            <w:ind w:left="6480" w:firstLine="1296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spacing w:line="276" w:lineRule="auto"/>
            <w:jc w:val="right"/>
            <w:rPr>
              <w:b/>
              <w:szCs w:val="24"/>
            </w:rPr>
          </w:pPr>
        </w:p>
        <w:p>
          <w:pPr>
            <w:spacing w:line="276" w:lineRule="auto"/>
            <w:jc w:val="right"/>
            <w:rPr>
              <w:b/>
              <w:szCs w:val="24"/>
            </w:rPr>
          </w:pP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KINO ĮSTATYMO </w:t>
          </w:r>
          <w:r>
            <w:rPr>
              <w:b/>
              <w:sz w:val="22"/>
              <w:szCs w:val="24"/>
            </w:rPr>
            <w:t xml:space="preserve">NR. </w:t>
          </w:r>
          <w:r>
            <w:rPr>
              <w:b/>
              <w:szCs w:val="24"/>
            </w:rPr>
            <w:t>IX-752 9 STRAIPSNIO PAKEITIMO</w:t>
          </w: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spacing w:line="276" w:lineRule="auto"/>
            <w:jc w:val="center"/>
            <w:rPr>
              <w:szCs w:val="24"/>
            </w:rPr>
          </w:pP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   d. Nr.</w:t>
          </w: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276" w:lineRule="auto"/>
            <w:jc w:val="both"/>
            <w:rPr>
              <w:szCs w:val="24"/>
            </w:rPr>
          </w:pPr>
        </w:p>
        <w:p>
          <w:pPr>
            <w:spacing w:line="276" w:lineRule="auto"/>
            <w:jc w:val="both"/>
            <w:rPr>
              <w:szCs w:val="24"/>
            </w:rPr>
          </w:pPr>
        </w:p>
        <w:sdt>
          <w:sdtPr>
            <w:alias w:val="1 str."/>
            <w:tag w:val="part_b2683515f81b442993748ef29d879cce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2683515f81b442993748ef29d879cc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2683515f81b442993748ef29d879cc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1 str. 1 d."/>
                <w:tag w:val="part_911bf8d9edb843c0aabe537f8bdc1689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1bf8d9edb843c0aabe537f8bdc168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9 straipsnio 7 dalies 2 punktą ir jį išdėstyti taip:</w:t>
                  </w:r>
                </w:p>
                <w:sdt>
                  <w:sdtPr>
                    <w:alias w:val="citata"/>
                    <w:tag w:val="part_cc80f2d7606b4f35ba7919f4283fda92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9d34eb35baf14371865c4a18b6196960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34eb35baf14371865c4a18b619696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jo valdymo organų narys ar dalininkas yra nubaustas už administracinius nusižengimus, numatytus Lietuvos Respublikos administracinių nusižengimų kodekso 122, 127, 150, 184, 187, 192 ir 205 straipsniuose;“.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5a4b96dbc5b494fa48cce69f47b46b9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5a4b96dbc5b494fa48cce69f47b46b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9 straipsnio 9 dalį ir ją išdėstyti taip:</w:t>
                  </w:r>
                </w:p>
                <w:sdt>
                  <w:sdtPr>
                    <w:alias w:val="citata"/>
                    <w:tag w:val="part_855613e2f0a844dc9e8db0e5edce87f5"/>
                    <w:lock w:val="sdtLocked"/>
                    <w:richText/>
                  </w:sdtPr>
                  <w:sdtContent>
                    <w:sdt>
                      <w:sdtPr>
                        <w:alias w:val="9 d."/>
                        <w:tag w:val="part_754b838663714af7bdfa552da0dc44c0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4b838663714af7bdfa552da0dc44c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Valstybinis finansavimas neskiriamas juridiniam asmeniui dvejus metus nuo administracinės nuobaudos už šio straipsnio 7 dalies 2 punkte nurodytus administracinius nusižengimus paskyrimo jo valdymo organų nariui ar dalininkui dienos.“</w:t>
                          </w:r>
                        </w:p>
                        <w:p>
                          <w:pPr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4ace28d622c42e5a40fb7e4d36bd742"/>
            <w:lock w:val="sdtLocked"/>
            <w:richText/>
          </w:sdtPr>
          <w:sdtContent>
            <w:p>
              <w:pPr>
                <w:spacing w:line="276" w:lineRule="auto"/>
                <w:ind w:firstLine="567"/>
                <w:rPr>
                  <w:b/>
                  <w:szCs w:val="24"/>
                </w:rPr>
              </w:pPr>
              <w:sdt>
                <w:sdtPr>
                  <w:alias w:val="Numeris"/>
                  <w:tag w:val="nr_94ace28d622c42e5a40fb7e4d36bd74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4ace28d622c42e5a40fb7e4d36bd74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cae4b72a2017494fafb63968ffd29f60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e4b72a2017494fafb63968ffd29f6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 įsigalioja 2016 m. balandžio 1 d.</w:t>
                  </w:r>
                </w:p>
              </w:sdtContent>
            </w:sdt>
            <w:sdt>
              <w:sdtPr>
                <w:alias w:val="2 str. 2 d."/>
                <w:tag w:val="part_f6573104b9274248a513799670b19ea6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573104b9274248a513799670b19ea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Šiuo įstatymu keičiami Lietuvos Respublikos kino įstatymo 9 straipsnio 7 dalies 2 punktas ir 9 straipsnio 9 dalis taikytini ir tais atvejais, kai paskirta administracinė nuobauda už administracinius teisės pažeidimus, numatytus Lietuvos Respublikos administracinių teisės pažeidimų kodekso, patvirtinto 1984 m. įstatymu Nr. IX-994, 171</w:t>
                  </w:r>
                  <w:r>
                    <w:rPr>
                      <w:szCs w:val="24"/>
                      <w:vertAlign w:val="superscript"/>
                    </w:rPr>
                    <w:t>3</w:t>
                  </w:r>
                  <w:r>
                    <w:rPr>
                      <w:szCs w:val="24"/>
                    </w:rPr>
                    <w:t>, 172, 172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173, 173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ir 214</w:t>
                  </w:r>
                  <w:r>
                    <w:rPr>
                      <w:szCs w:val="24"/>
                      <w:vertAlign w:val="superscript"/>
                    </w:rPr>
                    <w:t>10</w:t>
                  </w:r>
                  <w:r>
                    <w:rPr>
                      <w:szCs w:val="24"/>
                    </w:rPr>
                    <w:t xml:space="preserve"> straipsniuose. </w:t>
                  </w:r>
                </w:p>
                <w:p>
                  <w:pPr>
                    <w:spacing w:line="276" w:lineRule="auto"/>
                    <w:ind w:firstLine="567"/>
                    <w:rPr>
                      <w:szCs w:val="24"/>
                    </w:rPr>
                  </w:pPr>
                </w:p>
                <w:p>
                  <w:pPr>
                    <w:spacing w:line="276" w:lineRule="auto"/>
                    <w:ind w:firstLine="567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576452efc884ce1bb3a947e9d2135ce"/>
            <w:lock w:val="sdtLocked"/>
            <w:richText/>
          </w:sdtPr>
          <w:sdtContent>
            <w:p>
              <w:pPr>
                <w:spacing w:line="276" w:lineRule="auto"/>
                <w:ind w:firstLine="567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276" w:lineRule="auto"/>
                <w:ind w:firstLine="567"/>
                <w:rPr>
                  <w:i/>
                  <w:szCs w:val="24"/>
                </w:rPr>
              </w:pPr>
            </w:p>
            <w:p>
              <w:pPr>
                <w:spacing w:line="276" w:lineRule="auto"/>
                <w:ind w:firstLine="567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35de53bac4a40caa4ceb29661a0d81e" PartId="ee6d854f5d0d4bd6bfa83372e3051ace">
    <Part Type="straipsnis" Nr="1" Abbr="1 str." Title="9 straipsnio pakeitimas" DocPartId="42c7515a77b54feb9751cdcd94f869cc" PartId="b2683515f81b442993748ef29d879cce">
      <Part Type="strDalis" Nr="1" Abbr="1 str. 1 d." DocPartId="c771cf2890414e9f9346202b43375ad2" PartId="911bf8d9edb843c0aabe537f8bdc1689">
        <Part Type="citata" DocPartId="3347bff722e546538f11830a77826b7a" PartId="cc80f2d7606b4f35ba7919f4283fda92">
          <Part Type="strPunktas" Nr="2" Abbr="2 p." DocPartId="89b0e508d8b84952a5663b3b78a3fe69" PartId="9d34eb35baf14371865c4a18b6196960"/>
        </Part>
      </Part>
      <Part Type="strDalis" Nr="2" Abbr="1 str. 2 d." DocPartId="88e37c55335d4d5da241210899c09f54" PartId="35a4b96dbc5b494fa48cce69f47b46b9">
        <Part Type="citata" DocPartId="769d654b61674e36a8f7a82c33a393da" PartId="855613e2f0a844dc9e8db0e5edce87f5">
          <Part Type="strDalis" Nr="9" Abbr="9 d." DocPartId="98b60edb23bb46098a8a88fcd442faac" PartId="754b838663714af7bdfa552da0dc44c0"/>
        </Part>
      </Part>
    </Part>
    <Part Type="straipsnis" Nr="2" Abbr="2 str." Title="Įstatymo įsigaliojimas" DocPartId="182a8759984e42dcb7e98d9d36bf27ce" PartId="94ace28d622c42e5a40fb7e4d36bd742">
      <Part Type="strDalis" Nr="1" Abbr="2 str. 1 d." DocPartId="a00f1e48f5224a94b34e9a9216028203" PartId="cae4b72a2017494fafb63968ffd29f60"/>
      <Part Type="strDalis" Nr="2" Abbr="2 str. 2 d." DocPartId="58b010e5c78e47de8e8c488d66f4ba99" PartId="f6573104b9274248a513799670b19ea6"/>
    </Part>
    <Part Type="signatura" DocPartId="fcb93fa0af8f4468b029d0917005a440" PartId="0576452efc884ce1bb3a947e9d2135ce"/>
  </Part>
</Parts>
</file>

<file path=customXml/itemProps1.xml><?xml version="1.0" encoding="utf-8"?>
<ds:datastoreItem xmlns:ds="http://schemas.openxmlformats.org/officeDocument/2006/customXml" ds:itemID="{83649AAB-C607-4473-85C3-12A75551CB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F19FDD-50B5-4ECA-9FC4-D1F429EA98A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180</Words>
  <Characters>1145</Characters>
  <Application>Microsoft Office Word</Application>
  <DocSecurity>4</DocSecurity>
  <Lines>42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2016-03-21T06:30:00Z</dcterms:created>
  <dc:creator>Jolita Bečienė</dc:creator>
  <lastModifiedBy>CLUSadmin</lastModifiedBy>
  <dcterms:modified xsi:type="dcterms:W3CDTF">2016-03-21T06:30:00Z</dcterms:modified>
  <revision>2</revision>
</coreProperties>
</file>