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2BABAF1" w14:textId="77777777">
      <w:pPr>
        <w:ind w:firstLine="7936"/>
        <w:rPr>
          <w:rFonts w:eastAsia="Calibri"/>
          <w:szCs w:val="24"/>
          <w:lang w:eastAsia="lt-LT"/>
        </w:rPr>
      </w:pPr>
      <w:r>
        <w:rPr>
          <w:rFonts w:eastAsia="Calibri"/>
          <w:szCs w:val="24"/>
          <w:lang w:eastAsia="lt-LT"/>
        </w:rPr>
        <w:t>Projektas</w:t>
      </w:r>
    </w:p>
    <w:p w14:paraId="70A27109" w14:textId="64D3CB1D">
      <w:pPr>
        <w:ind w:firstLine="8184"/>
        <w:rPr>
          <w:szCs w:val="24"/>
          <w:lang w:val="en-US" w:eastAsia="lt-LT"/>
        </w:rPr>
      </w:pPr>
      <w:r>
        <w:rPr>
          <w:szCs w:val="24"/>
          <w:lang w:eastAsia="lt-LT"/>
        </w:rPr>
        <w:t>2021-07-</w:t>
      </w:r>
    </w:p>
    <w:p w14:paraId="22D75D08" w14:textId="5030A212">
      <w:pPr>
        <w:ind w:firstLine="7920"/>
        <w:rPr>
          <w:szCs w:val="24"/>
          <w:lang w:val="en-US" w:eastAsia="lt-LT"/>
        </w:rPr>
      </w:pPr>
      <w:r>
        <w:rPr>
          <w:szCs w:val="24"/>
          <w:lang w:eastAsia="lt-LT"/>
        </w:rPr>
        <w:t xml:space="preserve">Nr. TSP- </w:t>
      </w:r>
    </w:p>
    <w:p w14:paraId="423D1886" w14:textId="77777777">
      <w:pPr>
        <w:jc w:val="center"/>
        <w:rPr>
          <w:b/>
          <w:sz w:val="26"/>
          <w:szCs w:val="24"/>
          <w:lang w:eastAsia="lt-LT"/>
        </w:rPr>
      </w:pPr>
    </w:p>
    <w:p w14:paraId="3CE2B44E" w14:textId="77777777">
      <w:pPr>
        <w:jc w:val="center"/>
        <w:rPr>
          <w:b/>
          <w:sz w:val="26"/>
          <w:szCs w:val="24"/>
          <w:lang w:eastAsia="lt-LT"/>
        </w:rPr>
      </w:pPr>
      <w:r>
        <w:rPr>
          <w:b/>
          <w:sz w:val="26"/>
          <w:szCs w:val="24"/>
          <w:lang w:eastAsia="lt-LT"/>
        </w:rPr>
        <w:t>RADVILIŠKIO RAJONO SAVIVALDYBĖS TARYBA</w:t>
      </w:r>
    </w:p>
    <w:p w14:paraId="602BF631" w14:textId="62FFD148">
      <w:pPr>
        <w:jc w:val="center"/>
        <w:rPr>
          <w:b/>
          <w:sz w:val="26"/>
          <w:szCs w:val="24"/>
          <w:lang w:eastAsia="lt-LT"/>
        </w:rPr>
      </w:pPr>
      <w:r>
        <w:rPr>
          <w:b/>
          <w:sz w:val="26"/>
          <w:szCs w:val="24"/>
          <w:lang w:eastAsia="lt-LT"/>
        </w:rPr>
        <w:t>SPRENDIMAS</w:t>
      </w:r>
    </w:p>
    <w:p w14:paraId="1190982F" w14:textId="77777777">
      <w:pPr>
        <w:jc w:val="center"/>
        <w:rPr>
          <w:b/>
          <w:szCs w:val="24"/>
          <w:lang w:eastAsia="lt-LT"/>
        </w:rPr>
      </w:pPr>
    </w:p>
    <w:p w14:paraId="732B0981" w14:textId="77777777">
      <w:pPr>
        <w:jc w:val="center"/>
        <w:rPr>
          <w:szCs w:val="24"/>
          <w:lang w:eastAsia="lt-LT"/>
        </w:rPr>
      </w:pPr>
      <w:r>
        <w:rPr>
          <w:b/>
          <w:szCs w:val="24"/>
          <w:lang w:eastAsia="lt-LT"/>
        </w:rPr>
        <w:t xml:space="preserve">DĖL RADVILIŠKIO RAJONO SAVIVALDYBĖS MERO PAVADUOTOJO SKYRIMO </w:t>
      </w:r>
    </w:p>
    <w:p w14:paraId="5518902D" w14:textId="77777777">
      <w:pPr>
        <w:ind w:left="2880" w:firstLine="720"/>
        <w:rPr>
          <w:szCs w:val="24"/>
          <w:lang w:eastAsia="lt-LT"/>
        </w:rPr>
      </w:pPr>
    </w:p>
    <w:p w14:paraId="2A5FE0FF" w14:textId="721ABCEF">
      <w:pPr>
        <w:ind w:left="2880" w:firstLine="720"/>
        <w:rPr>
          <w:szCs w:val="24"/>
          <w:lang w:eastAsia="lt-LT"/>
        </w:rPr>
      </w:pPr>
      <w:r>
        <w:rPr>
          <w:szCs w:val="24"/>
          <w:lang w:eastAsia="lt-LT"/>
        </w:rPr>
        <w:t>2021 m. liepos 22 d. Nr. T-</w:t>
      </w:r>
    </w:p>
    <w:p w14:paraId="3B475786" w14:textId="77777777">
      <w:pPr>
        <w:jc w:val="center"/>
        <w:rPr>
          <w:szCs w:val="24"/>
          <w:lang w:eastAsia="lt-LT"/>
        </w:rPr>
      </w:pPr>
      <w:r>
        <w:rPr>
          <w:szCs w:val="24"/>
          <w:lang w:eastAsia="lt-LT"/>
        </w:rPr>
        <w:t>Radviliškis</w:t>
      </w:r>
    </w:p>
    <w:p w14:paraId="3AF5950F" w14:textId="77777777">
      <w:pPr>
        <w:rPr>
          <w:b/>
          <w:szCs w:val="24"/>
          <w:lang w:eastAsia="lt-LT"/>
        </w:rPr>
      </w:pPr>
    </w:p>
    <w:p w14:paraId="7A643112" w14:textId="77777777">
      <w:pPr>
        <w:rPr>
          <w:b/>
          <w:szCs w:val="24"/>
          <w:lang w:eastAsia="lt-LT"/>
        </w:rPr>
      </w:pPr>
    </w:p>
    <w:p w14:paraId="70BB6A76" w14:textId="4DB0676A">
      <w:pPr>
        <w:ind w:firstLine="720"/>
        <w:jc w:val="both"/>
        <w:rPr>
          <w:szCs w:val="24"/>
          <w:lang w:eastAsia="lt-LT"/>
        </w:rPr>
      </w:pPr>
      <w:r>
        <w:rPr>
          <w:szCs w:val="24"/>
          <w:lang w:eastAsia="lt-LT"/>
        </w:rPr>
        <w:t xml:space="preserve">Vadovaudamasi Lietuvos Respublikos vietos savivaldos įstatymo 16 straipsnio 2 dalies 3 punktu, 19 straipsnio 1 dalimi, Radviliškio rajono savivaldybės tarybos veiklos reglamento, patvirtinto Radviliškio rajono savivaldybės tarybos 2019 m. rugsėjo 26 d. sprendimu Nr. TS-110 „Dėl Radviliškio rajono savivaldybės tarybos veiklos reglamento naujos redakcijos tvirtinimo“, 24 punktu, </w:t>
      </w:r>
      <w:r>
        <w:rPr>
          <w:color w:val="000000"/>
          <w:szCs w:val="24"/>
          <w:lang w:eastAsia="lt-LT"/>
        </w:rPr>
        <w:t xml:space="preserve">Lietuvos Respublikos valstybės politikų ir valstybės pareigūnų darbo apmokėjimo įstatymo </w:t>
      </w:r>
      <w:r>
        <w:rPr>
          <w:szCs w:val="24"/>
          <w:lang w:eastAsia="lt-LT"/>
        </w:rPr>
        <w:t xml:space="preserve">3 straipsnio 1 dalimi, 4 ir 5 straipsniais, priedėlio I dalies 5.2 </w:t>
      </w:r>
      <w:r>
        <w:rPr>
          <w:color w:val="000000"/>
          <w:szCs w:val="24"/>
          <w:lang w:eastAsia="lt-LT"/>
        </w:rPr>
        <w:t xml:space="preserve">papunkčiu ir atsižvelgdama į Radviliškio rajono savivaldybės mero 2021 m. liepos 14 d. siūlymą bei į Radviliškio rajono savivaldybės tarybos balsų skaičiavimo komisijos 2021 m. liepos 22 d. protokolą Nr. __, </w:t>
      </w:r>
      <w:r>
        <w:rPr>
          <w:szCs w:val="24"/>
          <w:lang w:eastAsia="lt-LT"/>
        </w:rPr>
        <w:t xml:space="preserve">Radviliškio rajono savivaldybės taryba </w:t>
      </w:r>
      <w:r>
        <w:rPr>
          <w:spacing w:val="38"/>
          <w:szCs w:val="24"/>
          <w:lang w:eastAsia="lt-LT"/>
        </w:rPr>
        <w:t>nusprendžia</w:t>
      </w:r>
      <w:r>
        <w:rPr>
          <w:szCs w:val="24"/>
          <w:lang w:eastAsia="lt-LT"/>
        </w:rPr>
        <w:t>:</w:t>
      </w:r>
    </w:p>
    <w:p w14:paraId="60F0127F" w14:textId="087374A8">
      <w:pPr>
        <w:ind w:firstLine="720"/>
        <w:jc w:val="both"/>
        <w:rPr>
          <w:szCs w:val="24"/>
          <w:lang w:eastAsia="lt-LT"/>
        </w:rPr>
      </w:pPr>
      <w:r>
        <w:rPr>
          <w:szCs w:val="24"/>
          <w:lang w:eastAsia="lt-LT"/>
        </w:rPr>
        <w:t>1</w:t>
      </w:r>
      <w:r>
        <w:rPr>
          <w:szCs w:val="24"/>
          <w:lang w:eastAsia="lt-LT"/>
        </w:rPr>
        <w:t>. Skirti Radviliškio rajono savivaldybės tarybos narį .............................. Radviliškio rajono savivaldybės mero pavaduotoju nuo 2021-07-23 Savivaldybės tarybos įgaliojimų laikui.</w:t>
      </w:r>
    </w:p>
    <w:p w14:paraId="7502860C" w14:textId="77777777">
      <w:pPr>
        <w:tabs>
          <w:tab w:val="left" w:pos="1134"/>
        </w:tabs>
        <w:ind w:firstLine="868"/>
        <w:jc w:val="both"/>
        <w:rPr>
          <w:szCs w:val="22"/>
          <w:lang w:eastAsia="lt-LT"/>
        </w:rPr>
      </w:pPr>
      <w:r>
        <w:rPr>
          <w:szCs w:val="24"/>
          <w:lang w:eastAsia="lt-LT"/>
        </w:rPr>
        <w:t>2</w:t>
      </w:r>
      <w:r>
        <w:rPr>
          <w:szCs w:val="24"/>
          <w:lang w:eastAsia="lt-LT"/>
        </w:rPr>
        <w:t xml:space="preserve">. </w:t>
      </w:r>
      <w:r>
        <w:rPr>
          <w:szCs w:val="22"/>
          <w:lang w:eastAsia="lt-LT"/>
        </w:rPr>
        <w:t>Nustatyti Radviliškio rajono savivaldybės mero pavaduotojui pareiginę algą pagal koeficientą, nurodytą Lietuvos valstybės politikų ir valstybės pareigūnų darbo apmokėjimo įstatymo priedėlyje ir pareiginės algos priedą už ištarnautus Lietuvos valstybei metus, apskaičiuojamą Lietuvos valstybės politikų ir valstybės pareigūnų darbo apmokėjimo įstatymo 5 straipsnio nustatyta tvarka.</w:t>
      </w:r>
    </w:p>
    <w:p w14:paraId="7CDD7A7C" w14:textId="77777777">
      <w:pPr>
        <w:ind w:firstLine="720"/>
        <w:jc w:val="both"/>
        <w:rPr>
          <w:szCs w:val="24"/>
          <w:lang w:eastAsia="lt-LT"/>
        </w:rPr>
      </w:pPr>
    </w:p>
    <w:p w14:paraId="57B0D843" w14:textId="77777777">
      <w:pPr>
        <w:spacing w:line="360" w:lineRule="auto"/>
        <w:ind w:left="720"/>
        <w:rPr>
          <w:szCs w:val="24"/>
          <w:lang w:eastAsia="lt-LT"/>
        </w:rPr>
      </w:pPr>
    </w:p>
    <w:p w14:paraId="36656DDD" w14:textId="7B12FD31">
      <w:pPr>
        <w:spacing w:line="360" w:lineRule="auto"/>
        <w:ind w:left="720"/>
        <w:rPr>
          <w:szCs w:val="24"/>
          <w:lang w:eastAsia="lt-LT"/>
        </w:rPr>
      </w:pPr>
    </w:p>
    <w:p w14:paraId="22882FEC" w14:textId="5DA33298">
      <w:pPr>
        <w:spacing w:line="360" w:lineRule="auto"/>
        <w:ind w:left="720"/>
        <w:rPr>
          <w:szCs w:val="24"/>
          <w:lang w:eastAsia="lt-LT"/>
        </w:rPr>
      </w:pPr>
    </w:p>
    <w:p w14:paraId="58D8E475" w14:textId="13C14448">
      <w:pPr>
        <w:spacing w:line="360" w:lineRule="auto"/>
        <w:ind w:left="720"/>
        <w:rPr>
          <w:szCs w:val="24"/>
          <w:lang w:eastAsia="lt-LT"/>
        </w:rPr>
      </w:pPr>
    </w:p>
    <w:p w14:paraId="78654795" w14:textId="77777777">
      <w:pPr>
        <w:spacing w:line="360" w:lineRule="auto"/>
        <w:ind w:left="720"/>
        <w:rPr>
          <w:szCs w:val="24"/>
          <w:lang w:eastAsia="lt-LT"/>
        </w:rPr>
      </w:pPr>
    </w:p>
    <w:p w14:paraId="6C3483DC" w14:textId="647E0D79">
      <w:pPr>
        <w:tabs>
          <w:tab w:val="left" w:pos="0"/>
        </w:tabs>
        <w:spacing w:line="360" w:lineRule="auto"/>
        <w:rPr>
          <w:szCs w:val="24"/>
          <w:lang w:eastAsia="lt-LT"/>
        </w:rPr>
      </w:pPr>
      <w:r>
        <w:rPr>
          <w:szCs w:val="24"/>
          <w:lang w:eastAsia="lt-LT"/>
        </w:rPr>
        <w:t>Savivaldybės meras</w:t>
        <w:tab/>
        <w:t xml:space="preserve">        </w:t>
        <w:tab/>
        <w:tab/>
        <w:t xml:space="preserve">                                        Vytautas Simelis</w:t>
      </w:r>
    </w:p>
    <w:p w14:paraId="35B38130" w14:textId="77777777">
      <w:pPr>
        <w:ind w:left="720"/>
        <w:jc w:val="both"/>
        <w:rPr>
          <w:szCs w:val="24"/>
          <w:lang w:eastAsia="lt-LT"/>
        </w:rPr>
      </w:pPr>
    </w:p>
    <w:p w14:paraId="426FE86D" w14:textId="77777777">
      <w:pPr>
        <w:ind w:firstLine="720"/>
        <w:jc w:val="both"/>
        <w:rPr>
          <w:szCs w:val="24"/>
          <w:lang w:eastAsia="lt-LT"/>
        </w:rPr>
      </w:pPr>
    </w:p>
    <w:p w14:paraId="5A347D34" w14:textId="77777777">
      <w:pPr>
        <w:ind w:firstLine="720"/>
        <w:jc w:val="both"/>
        <w:rPr>
          <w:szCs w:val="24"/>
          <w:lang w:eastAsia="lt-LT"/>
        </w:rPr>
      </w:pPr>
    </w:p>
    <w:p w14:paraId="2AB42B67" w14:textId="77777777">
      <w:pPr>
        <w:ind w:firstLine="720"/>
        <w:jc w:val="both"/>
        <w:rPr>
          <w:szCs w:val="24"/>
          <w:lang w:eastAsia="lt-LT"/>
        </w:rPr>
      </w:pPr>
    </w:p>
    <w:p w14:paraId="5CF1DD64" w14:textId="77777777">
      <w:pPr>
        <w:ind w:right="-999"/>
        <w:jc w:val="center"/>
        <w:rPr>
          <w:b/>
          <w:szCs w:val="24"/>
          <w:lang w:eastAsia="lt-LT"/>
        </w:rPr>
      </w:pPr>
    </w:p>
    <w:p w14:paraId="45C73067" w14:textId="77777777">
      <w:pPr>
        <w:ind w:right="-999"/>
        <w:jc w:val="center"/>
        <w:rPr>
          <w:b/>
          <w:szCs w:val="24"/>
          <w:lang w:eastAsia="lt-LT"/>
        </w:rPr>
      </w:pPr>
    </w:p>
    <w:p w14:paraId="0598A88D" w14:textId="77777777">
      <w:pPr>
        <w:ind w:right="-999"/>
        <w:jc w:val="center"/>
        <w:rPr>
          <w:b/>
          <w:szCs w:val="24"/>
          <w:lang w:eastAsia="lt-LT"/>
        </w:rPr>
      </w:pPr>
    </w:p>
    <w:p w14:paraId="4C86E77D" w14:textId="77777777">
      <w:pPr>
        <w:ind w:right="-999"/>
        <w:jc w:val="center"/>
        <w:rPr>
          <w:b/>
          <w:szCs w:val="24"/>
          <w:lang w:eastAsia="lt-LT"/>
        </w:rPr>
      </w:pPr>
    </w:p>
    <w:p w14:paraId="6E6B7E13" w14:textId="77777777">
      <w:pPr>
        <w:ind w:right="-999"/>
        <w:jc w:val="center"/>
        <w:rPr>
          <w:b/>
          <w:szCs w:val="24"/>
          <w:lang w:eastAsia="lt-LT"/>
        </w:rPr>
      </w:pPr>
    </w:p>
    <w:p w14:paraId="2CD08CAC" w14:textId="77777777">
      <w:pPr>
        <w:ind w:right="-999"/>
        <w:jc w:val="center"/>
        <w:rPr>
          <w:b/>
          <w:szCs w:val="24"/>
          <w:lang w:eastAsia="lt-LT"/>
        </w:rPr>
      </w:pPr>
    </w:p>
    <w:p w14:paraId="57B1805E" w14:textId="77777777">
      <w:pPr>
        <w:ind w:right="-999"/>
        <w:jc w:val="center"/>
        <w:rPr>
          <w:b/>
          <w:szCs w:val="24"/>
          <w:lang w:eastAsia="lt-LT"/>
        </w:rPr>
      </w:pPr>
    </w:p>
    <w:p w14:paraId="4F9686D7" w14:textId="77777777">
      <w:pPr>
        <w:ind w:right="-999"/>
        <w:jc w:val="center"/>
        <w:rPr>
          <w:b/>
          <w:szCs w:val="24"/>
          <w:lang w:eastAsia="lt-LT"/>
        </w:rPr>
      </w:pPr>
    </w:p>
    <w:p w14:paraId="5CBFC723" w14:textId="77777777">
      <w:pPr>
        <w:ind w:right="-999"/>
        <w:jc w:val="center"/>
        <w:rPr>
          <w:b/>
          <w:szCs w:val="24"/>
          <w:lang w:eastAsia="lt-LT"/>
        </w:rPr>
      </w:pPr>
    </w:p>
    <w:p w14:paraId="44476C2C" w14:textId="77777777">
      <w:pPr>
        <w:ind w:right="-999"/>
        <w:jc w:val="center"/>
        <w:rPr>
          <w:b/>
          <w:szCs w:val="24"/>
          <w:lang w:eastAsia="lt-LT"/>
        </w:rPr>
      </w:pPr>
    </w:p>
    <w:p w14:paraId="030DA164" w14:textId="77777777">
      <w:pPr>
        <w:ind w:right="-999"/>
        <w:jc w:val="center"/>
        <w:rPr>
          <w:b/>
          <w:szCs w:val="24"/>
          <w:lang w:eastAsia="lt-LT"/>
        </w:rPr>
      </w:pPr>
    </w:p>
    <w:p w14:paraId="3CF51ECB" w14:textId="77777777">
      <w:pPr>
        <w:ind w:right="-999"/>
        <w:jc w:val="center"/>
        <w:rPr>
          <w:b/>
          <w:szCs w:val="24"/>
          <w:lang w:eastAsia="lt-LT"/>
        </w:rPr>
      </w:pPr>
    </w:p>
    <w:p w14:paraId="22AB24B2" w14:textId="77777777">
      <w:pPr>
        <w:ind w:right="-999"/>
        <w:jc w:val="center"/>
        <w:rPr>
          <w:b/>
          <w:szCs w:val="24"/>
          <w:lang w:eastAsia="lt-LT"/>
        </w:rPr>
      </w:pPr>
    </w:p>
    <w:p w14:paraId="1AAB8E11" w14:textId="77777777">
      <w:pPr>
        <w:ind w:right="-999"/>
        <w:jc w:val="center"/>
        <w:rPr>
          <w:b/>
          <w:szCs w:val="24"/>
          <w:lang w:eastAsia="lt-LT"/>
        </w:rPr>
      </w:pPr>
    </w:p>
    <w:p w14:paraId="4275EE01" w14:textId="77777777">
      <w:pPr>
        <w:ind w:right="-999"/>
        <w:rPr>
          <w:b/>
          <w:szCs w:val="24"/>
          <w:lang w:eastAsia="lt-LT"/>
        </w:rPr>
      </w:pPr>
    </w:p>
    <w:p w14:paraId="41386F4F" w14:textId="77777777">
      <w:pPr>
        <w:ind w:right="-999"/>
        <w:jc w:val="center"/>
        <w:rPr>
          <w:b/>
          <w:szCs w:val="24"/>
          <w:lang w:eastAsia="lt-LT"/>
        </w:rPr>
      </w:pPr>
      <w:r>
        <w:rPr>
          <w:b/>
          <w:szCs w:val="24"/>
          <w:lang w:eastAsia="lt-LT"/>
        </w:rPr>
        <w:t>RADVILIŠKIO RAJONO SAVIVALDYBĖS TARYBOS SPRENDIMO</w:t>
      </w:r>
    </w:p>
    <w:p w14:paraId="2D130676" w14:textId="77777777">
      <w:pPr>
        <w:jc w:val="center"/>
        <w:rPr>
          <w:b/>
          <w:szCs w:val="24"/>
          <w:lang w:eastAsia="lt-LT"/>
        </w:rPr>
      </w:pPr>
      <w:r>
        <w:rPr>
          <w:b/>
          <w:szCs w:val="24"/>
          <w:lang w:eastAsia="lt-LT"/>
        </w:rPr>
        <w:t>RADVILIŠKIO RAJONO SAVIVALDYBĖS MERO PAVADUOTOJO SKYRIMO AIŠKINAMASIS RAŠTAS</w:t>
      </w:r>
    </w:p>
    <w:p w14:paraId="4DEBB1C3" w14:textId="77777777">
      <w:pPr>
        <w:ind w:right="-8"/>
        <w:jc w:val="center"/>
        <w:rPr>
          <w:b/>
          <w:szCs w:val="24"/>
          <w:lang w:eastAsia="lt-LT"/>
        </w:rPr>
      </w:pPr>
    </w:p>
    <w:p w14:paraId="660F57F6" w14:textId="77777777">
      <w:pPr>
        <w:ind w:firstLine="720"/>
        <w:jc w:val="both"/>
        <w:rPr>
          <w:szCs w:val="24"/>
          <w:lang w:eastAsia="lt-LT"/>
        </w:rPr>
      </w:pPr>
      <w:r>
        <w:rPr>
          <w:b/>
          <w:szCs w:val="24"/>
          <w:lang w:eastAsia="lt-LT"/>
        </w:rPr>
        <w:t xml:space="preserve">Parengto sprendimo projekto tikslai ir uždaviniai. </w:t>
      </w:r>
      <w:r>
        <w:rPr>
          <w:szCs w:val="24"/>
          <w:lang w:eastAsia="lt-LT"/>
        </w:rPr>
        <w:t>Vadovaujantis Lietuvos Respublikos vietos savivaldos įstatymo nuostatomis paskirti Radviliškio rajono savivaldybės mero pavaduotoją.</w:t>
      </w:r>
    </w:p>
    <w:p w14:paraId="75AE5533" w14:textId="2D875281">
      <w:pPr>
        <w:ind w:firstLine="1440"/>
        <w:jc w:val="both"/>
        <w:rPr>
          <w:szCs w:val="24"/>
          <w:lang w:eastAsia="lt-LT"/>
        </w:rPr>
      </w:pPr>
      <w:r>
        <w:rPr>
          <w:b/>
          <w:szCs w:val="24"/>
          <w:lang w:eastAsia="lt-LT"/>
        </w:rPr>
        <w:t>Šiuo metu esantis teisinis reglamentavimas.</w:t>
      </w:r>
      <w:r>
        <w:rPr>
          <w:szCs w:val="24"/>
          <w:lang w:eastAsia="lt-LT"/>
        </w:rPr>
        <w:t xml:space="preserve"> Lietuvos Respublikos vietos savivaldos įstatymas, Radviliškio rajono savivaldybės tarybos veiklos reglamentas, patvirtintas Radviliškio rajono savivaldybės tarybos 2019 m. rugsėjo 26 d. sprendimu Nr. TS-110 „Dėl Radviliškio rajono savivaldybės tarybos veiklos reglamento naujos redakcijos tvirtinimo“, Lietuvos Respublikos valstybės politikų ir valstybės pareigūnų darbo apmokėjimo įstatymas.</w:t>
      </w:r>
    </w:p>
    <w:p w14:paraId="3C0787C1" w14:textId="77777777">
      <w:pPr>
        <w:ind w:firstLine="720"/>
        <w:jc w:val="both"/>
        <w:rPr>
          <w:b/>
          <w:szCs w:val="24"/>
          <w:lang w:eastAsia="lt-LT"/>
        </w:rPr>
      </w:pPr>
      <w:r>
        <w:rPr>
          <w:b/>
          <w:szCs w:val="24"/>
          <w:lang w:eastAsia="lt-LT"/>
        </w:rPr>
        <w:t xml:space="preserve">Sprendimo projekto esmė. </w:t>
      </w:r>
    </w:p>
    <w:p w14:paraId="07EFC544" w14:textId="77777777">
      <w:pPr>
        <w:ind w:firstLine="720"/>
        <w:jc w:val="both"/>
        <w:rPr>
          <w:szCs w:val="24"/>
          <w:lang w:eastAsia="lt-LT"/>
        </w:rPr>
      </w:pPr>
      <w:r>
        <w:rPr>
          <w:szCs w:val="24"/>
          <w:lang w:eastAsia="lt-LT"/>
        </w:rPr>
        <w:t xml:space="preserve">Vadovaujantis Lietuvos Respublikos vietos savivaldos įstatymo 16 straipsnio 2 dalies  3 punktu, mero pavaduotojų skaičiaus nustatymas, mero pavaduotojo (pavaduotojų) skyrimas  mero teikimu ir atleidimas iš pareigų prieš terminą, mero pavaduotojo (pavaduotojų) darbo užmokesčio nustatymas įstatymų nustatyta tvarka yra išimti savivaldybės tarybos kompetencija. </w:t>
      </w:r>
    </w:p>
    <w:p w14:paraId="146F867E" w14:textId="77777777">
      <w:pPr>
        <w:ind w:firstLine="720"/>
        <w:jc w:val="both"/>
        <w:rPr>
          <w:szCs w:val="24"/>
          <w:lang w:eastAsia="lt-LT"/>
        </w:rPr>
      </w:pPr>
      <w:r>
        <w:rPr>
          <w:szCs w:val="24"/>
          <w:lang w:eastAsia="lt-LT"/>
        </w:rPr>
        <w:t>Mero pavaduotojas skiriamas slaptu balsavimu, laikoma, kad mero pavaduotojas paskirtas, jeigu už jo kandidatūrą balsavo visų savivaldybės tarybos narių dauguma.</w:t>
      </w:r>
    </w:p>
    <w:p w14:paraId="15873983" w14:textId="77777777">
      <w:pPr>
        <w:ind w:firstLine="720"/>
        <w:jc w:val="both"/>
        <w:rPr>
          <w:szCs w:val="24"/>
          <w:lang w:eastAsia="lt-LT"/>
        </w:rPr>
      </w:pPr>
      <w:r>
        <w:rPr>
          <w:szCs w:val="24"/>
          <w:lang w:eastAsia="lt-LT"/>
        </w:rPr>
        <w:t>Lietuvos Respublikos vietos savivaldos įstatymo 19 straipsnio 11 dalis numato, kad mero pavaduotojo darbo užmokestį pagal įstatymų nustatytus koeficientus tvirtina savivaldybės taryba.</w:t>
      </w:r>
    </w:p>
    <w:p w14:paraId="7FB610BB" w14:textId="77777777">
      <w:pPr>
        <w:ind w:firstLine="720"/>
        <w:jc w:val="both"/>
        <w:rPr>
          <w:szCs w:val="24"/>
          <w:lang w:eastAsia="lt-LT"/>
        </w:rPr>
      </w:pPr>
      <w:r>
        <w:rPr>
          <w:szCs w:val="24"/>
          <w:lang w:eastAsia="lt-LT"/>
        </w:rPr>
        <w:t>Savivaldybės mero pavaduotojo darbo užmokestis nustatomas vadovaujantis Lietuvos Respublikos valstybės politikų ir valstybės pareigūnų darbo apmokėjimo įstatymu. Šio įstatymo 3 straipsnio 1 dalis numato, kad Valstybės politikų darbo užmokestis susideda iš pareiginės algos ir priedo už ištarnautus Lietuvos valstybei metus.</w:t>
      </w:r>
    </w:p>
    <w:p w14:paraId="06ACD457" w14:textId="3C4C28CB">
      <w:pPr>
        <w:shd w:val="clear" w:color="auto" w:fill="FFFFFF"/>
        <w:ind w:firstLine="1440"/>
        <w:jc w:val="both"/>
        <w:rPr>
          <w:color w:val="000000"/>
          <w:szCs w:val="24"/>
          <w:lang w:eastAsia="en-GB"/>
        </w:rPr>
      </w:pPr>
      <w:r>
        <w:rPr>
          <w:szCs w:val="24"/>
          <w:lang w:eastAsia="en-GB"/>
        </w:rPr>
        <w:t xml:space="preserve">To paties įstatymo 5 straipsnyje numatyta, kad </w:t>
      </w:r>
      <w:r>
        <w:rPr>
          <w:color w:val="000000"/>
          <w:szCs w:val="24"/>
          <w:lang w:eastAsia="en-GB"/>
        </w:rPr>
        <w:t>Valstybės politikams ir valstybės pareigūnams mokamas priedas už ištarnautus Lietuvos valstybei metus nuo 1990 m. kovo 11 d. Tarnybos stažo skaičiavimo tvarką nustato Vyriausybė. Priedą už ištarnautus valstybei metus sudaro 1 procentas valstybės politiko ar valstybės pareigūno pareiginės algos už kiekvienus metus, tačiau priedo dydis neturi viršyti 30 procentų pareiginės algos</w:t>
      </w:r>
    </w:p>
    <w:p w14:paraId="2F5AD191" w14:textId="77777777">
      <w:pPr>
        <w:ind w:firstLine="720"/>
        <w:jc w:val="both"/>
        <w:rPr>
          <w:szCs w:val="24"/>
          <w:lang w:eastAsia="lt-LT"/>
        </w:rPr>
      </w:pPr>
      <w:r>
        <w:rPr>
          <w:b/>
          <w:szCs w:val="24"/>
          <w:lang w:eastAsia="lt-LT"/>
        </w:rPr>
        <w:t>Galimos pasekmės, priėmus siūlomą tarybos sprendimo projektą:</w:t>
      </w:r>
    </w:p>
    <w:p w14:paraId="4A2677D9" w14:textId="77777777">
      <w:pPr>
        <w:ind w:firstLine="720"/>
        <w:jc w:val="both"/>
        <w:rPr>
          <w:szCs w:val="24"/>
          <w:lang w:eastAsia="lt-LT"/>
        </w:rPr>
      </w:pPr>
      <w:r>
        <w:rPr>
          <w:b/>
          <w:szCs w:val="24"/>
          <w:lang w:eastAsia="lt-LT"/>
        </w:rPr>
        <w:t>teigiamos</w:t>
      </w:r>
      <w:r>
        <w:rPr>
          <w:szCs w:val="24"/>
          <w:lang w:eastAsia="lt-LT"/>
        </w:rPr>
        <w:t xml:space="preserve"> – bus įgyvendinti aukščiau iš vardintų teisės aktų reikalavimai.</w:t>
      </w:r>
    </w:p>
    <w:p w14:paraId="40D0A74F" w14:textId="77777777">
      <w:pPr>
        <w:ind w:firstLine="720"/>
        <w:jc w:val="both"/>
        <w:rPr>
          <w:szCs w:val="24"/>
          <w:lang w:eastAsia="lt-LT"/>
        </w:rPr>
      </w:pPr>
      <w:r>
        <w:rPr>
          <w:b/>
          <w:szCs w:val="24"/>
          <w:lang w:eastAsia="lt-LT"/>
        </w:rPr>
        <w:t>neigiamos</w:t>
      </w:r>
      <w:r>
        <w:rPr>
          <w:szCs w:val="24"/>
          <w:lang w:eastAsia="lt-LT"/>
        </w:rPr>
        <w:t xml:space="preserve"> – nėra.</w:t>
      </w:r>
    </w:p>
    <w:p w14:paraId="1FAF559F" w14:textId="77777777">
      <w:pPr>
        <w:ind w:firstLine="720"/>
        <w:jc w:val="both"/>
        <w:rPr>
          <w:b/>
          <w:szCs w:val="24"/>
          <w:lang w:eastAsia="lt-LT"/>
        </w:rPr>
      </w:pPr>
      <w:r>
        <w:rPr>
          <w:b/>
          <w:szCs w:val="24"/>
          <w:lang w:eastAsia="lt-LT"/>
        </w:rPr>
        <w:t>Kokia sprendimo nauda Radviliškio rajono gyventojams:</w:t>
      </w:r>
    </w:p>
    <w:p w14:paraId="24747906" w14:textId="77777777">
      <w:pPr>
        <w:ind w:firstLine="720"/>
        <w:jc w:val="both"/>
        <w:rPr>
          <w:szCs w:val="24"/>
          <w:lang w:eastAsia="lt-LT"/>
        </w:rPr>
      </w:pPr>
      <w:r>
        <w:rPr>
          <w:szCs w:val="24"/>
          <w:lang w:eastAsia="lt-LT"/>
        </w:rPr>
        <w:t>Bus paskirtas savivaldybės mero pavaduotojas, kuris atstovaus Radviliškio rajono gyventojų interesus.</w:t>
      </w:r>
    </w:p>
    <w:p w14:paraId="2353A0DD" w14:textId="77777777">
      <w:pPr>
        <w:ind w:firstLine="720"/>
        <w:jc w:val="both"/>
        <w:rPr>
          <w:szCs w:val="24"/>
          <w:lang w:eastAsia="lt-LT"/>
        </w:rPr>
      </w:pPr>
      <w:r>
        <w:rPr>
          <w:b/>
          <w:szCs w:val="24"/>
          <w:lang w:eastAsia="lt-LT"/>
        </w:rPr>
        <w:t>Finansavimo šaltiniai ir lėšų poreikis:</w:t>
      </w:r>
      <w:r>
        <w:rPr>
          <w:szCs w:val="24"/>
          <w:lang w:eastAsia="lt-LT"/>
        </w:rPr>
        <w:t xml:space="preserve"> sprendimo įgyvendinimui lėšos reikalingos savivaldybės mero pavaduotojo darbo užmokesčiui.</w:t>
      </w:r>
    </w:p>
    <w:p w14:paraId="5A4F1547" w14:textId="77777777">
      <w:pPr>
        <w:ind w:firstLine="720"/>
        <w:jc w:val="both"/>
        <w:rPr>
          <w:szCs w:val="24"/>
          <w:lang w:eastAsia="lt-LT"/>
        </w:rPr>
      </w:pPr>
      <w:r>
        <w:rPr>
          <w:b/>
          <w:szCs w:val="24"/>
          <w:lang w:eastAsia="lt-LT"/>
        </w:rPr>
        <w:t>Suderinamumas su Lietuvos Respublikos galiojančiais teisės norminiais aktais.</w:t>
      </w:r>
    </w:p>
    <w:p w14:paraId="26F01A37" w14:textId="77777777">
      <w:pPr>
        <w:ind w:firstLine="720"/>
        <w:jc w:val="both"/>
        <w:rPr>
          <w:szCs w:val="24"/>
          <w:lang w:eastAsia="lt-LT"/>
        </w:rPr>
      </w:pPr>
      <w:r>
        <w:rPr>
          <w:szCs w:val="24"/>
          <w:lang w:eastAsia="lt-LT"/>
        </w:rPr>
        <w:t>Projektas neprieštarauja galiojantiems teisės aktams.</w:t>
      </w:r>
    </w:p>
    <w:p w14:paraId="642A6627" w14:textId="77777777">
      <w:pPr>
        <w:ind w:firstLine="720"/>
        <w:jc w:val="both"/>
        <w:rPr>
          <w:szCs w:val="24"/>
          <w:lang w:eastAsia="lt-LT"/>
        </w:rPr>
      </w:pPr>
      <w:r>
        <w:rPr>
          <w:b/>
          <w:szCs w:val="24"/>
          <w:lang w:eastAsia="lt-LT"/>
        </w:rPr>
        <w:t xml:space="preserve">Antikorupcinis vertinimas. </w:t>
      </w:r>
      <w:r>
        <w:rPr>
          <w:szCs w:val="24"/>
          <w:lang w:eastAsia="lt-LT"/>
        </w:rPr>
        <w:t xml:space="preserve">Teisės akte nenumatoma reguliuoti visuomeninių santykių, susijusių su LR korupcijos prevencijos įstatymo 8 str. 1 d. numatytais veiksniais, todėl teisės aktas nevertintinas antikorupciniu požiūriu. </w:t>
      </w:r>
    </w:p>
    <w:p w14:paraId="499DCC85" w14:textId="77777777">
      <w:pPr>
        <w:ind w:right="-1283"/>
        <w:jc w:val="both"/>
        <w:rPr>
          <w:szCs w:val="24"/>
          <w:lang w:eastAsia="lt-LT"/>
        </w:rPr>
      </w:pPr>
    </w:p>
    <w:p w14:paraId="45BBE8CD" w14:textId="77777777">
      <w:pPr>
        <w:ind w:right="-1283"/>
        <w:jc w:val="both"/>
        <w:rPr>
          <w:szCs w:val="24"/>
          <w:lang w:eastAsia="lt-LT"/>
        </w:rPr>
      </w:pPr>
    </w:p>
    <w:p w14:paraId="54DEDC2F" w14:textId="77777777">
      <w:pPr>
        <w:ind w:right="-1283"/>
        <w:jc w:val="both"/>
        <w:rPr>
          <w:szCs w:val="24"/>
          <w:lang w:eastAsia="lt-LT"/>
        </w:rPr>
      </w:pPr>
    </w:p>
    <w:p w14:paraId="04B1DD81" w14:textId="77777777">
      <w:pPr>
        <w:ind w:right="-1283"/>
        <w:jc w:val="both"/>
        <w:rPr>
          <w:szCs w:val="24"/>
          <w:lang w:eastAsia="lt-LT"/>
        </w:rPr>
      </w:pPr>
    </w:p>
    <w:p w14:paraId="1B79D43C" w14:textId="6A43B08F">
      <w:pPr>
        <w:jc w:val="both"/>
        <w:rPr>
          <w:bCs/>
          <w:szCs w:val="24"/>
          <w:lang w:eastAsia="ar-SA"/>
        </w:rPr>
      </w:pPr>
      <w:r>
        <w:rPr>
          <w:bCs/>
          <w:szCs w:val="24"/>
          <w:lang w:eastAsia="ar-SA"/>
        </w:rPr>
        <w:t>Bendrųjų reikalų skyriaus vedėja</w:t>
        <w:tab/>
        <w:tab/>
        <w:tab/>
        <w:t xml:space="preserve">              Žaneta Buniuvienė</w:t>
      </w:r>
    </w:p>
    <w:p w14:paraId="2BCFC23D" w14:textId="77777777"/>
    <w:p w14:paraId="21879F17" w14:textId="77777777">
      <w:pPr>
        <w:rPr>
          <w:szCs w:val="24"/>
          <w:lang w:eastAsia="lt-LT"/>
        </w:rPr>
      </w:pPr>
    </w:p>
    <w:sectPr>
      <w:pgSz w:w="11906" w:h="16838"/>
      <w:pgMar w:top="993" w:right="567" w:bottom="568"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5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3AF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4203</Characters>
  <Application>Microsoft Office Word</Application>
  <DocSecurity>4</DocSecurity>
  <Lines>107</Lines>
  <Paragraphs>37</Paragraphs>
  <ScaleCrop>false</ScaleCrop>
  <Company/>
  <LinksUpToDate>false</LinksUpToDate>
  <CharactersWithSpaces>4737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2021-07-14T12:23:00Z</dcterms:created>
  <dc:creator>Intel</dc:creator>
  <lastModifiedBy>adlibuser</lastModifiedBy>
  <dcterms:modified xsi:type="dcterms:W3CDTF">2021-07-14T12:23:00Z</dcterms:modified>
  <revision>2</revision>
</coreProperties>
</file>