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82bc786a5fb48a6ac43992b5407062e"/>
        <w:lock w:val="sdtLocked"/>
        <w:richText/>
      </w:sdtPr>
      <w:sdtContent>
        <w:p>
          <w:pPr>
            <w:tabs>
              <w:tab w:val="center" w:pos="4986"/>
              <w:tab w:val="right" w:pos="9972"/>
            </w:tabs>
          </w:pPr>
        </w:p>
        <w:p>
          <w:pPr>
            <w:suppressAutoHyphens/>
            <w:ind w:left="7200" w:firstLine="720"/>
            <w:rPr>
              <w:b/>
              <w:bCs/>
              <w:lang w:eastAsia="lt-LT"/>
            </w:rPr>
          </w:pPr>
          <w:r>
            <w:rPr>
              <w:b/>
              <w:bCs/>
              <w:lang w:eastAsia="lt-LT"/>
            </w:rPr>
            <w:t>Projektas</w:t>
          </w:r>
        </w:p>
        <w:p>
          <w:pPr>
            <w:suppressAutoHyphens/>
            <w:ind w:left="7200" w:firstLine="720"/>
            <w:rPr>
              <w:lang w:eastAsia="lt-LT"/>
            </w:rPr>
          </w:pPr>
          <w:r>
            <w:rPr>
              <w:lang w:eastAsia="lt-LT"/>
            </w:rPr>
            <w:t>Nr. TSP-</w:t>
          </w:r>
        </w:p>
        <w:p>
          <w:pPr>
            <w:suppressAutoHyphens/>
            <w:jc w:val="center"/>
            <w:rPr>
              <w:b/>
              <w:bCs/>
              <w:lang w:eastAsia="lt-LT"/>
            </w:rPr>
          </w:pPr>
        </w:p>
        <w:p>
          <w:pPr>
            <w:suppressAutoHyphens/>
            <w:jc w:val="center"/>
            <w:rPr>
              <w:b/>
              <w:bCs/>
              <w:lang w:eastAsia="lt-LT"/>
            </w:rPr>
          </w:pPr>
          <w:r>
            <w:rPr>
              <w:b/>
              <w:bCs/>
              <w:lang w:eastAsia="lt-LT"/>
            </w:rPr>
            <w:t>RADVILIŠKIO RAJONO SAVIVALDYBĖS TARYBA</w:t>
          </w:r>
        </w:p>
        <w:p>
          <w:pPr>
            <w:suppressAutoHyphens/>
            <w:jc w:val="both"/>
          </w:pPr>
        </w:p>
        <w:p>
          <w:pPr>
            <w:jc w:val="center"/>
            <w:rPr>
              <w:b/>
              <w:szCs w:val="24"/>
            </w:rPr>
          </w:pPr>
          <w:r>
            <w:rPr>
              <w:b/>
              <w:szCs w:val="24"/>
            </w:rPr>
            <w:t>SPRENDIMAS</w:t>
          </w:r>
        </w:p>
        <w:p>
          <w:pPr>
            <w:jc w:val="center"/>
            <w:rPr>
              <w:b/>
              <w:szCs w:val="24"/>
            </w:rPr>
          </w:pPr>
          <w:r>
            <w:rPr>
              <w:b/>
              <w:szCs w:val="24"/>
            </w:rPr>
            <w:t>DĖL PRITARIMO ĮGYVENDINTI PROJEKTĄ „PAPILDOMŲ MAISTO / VIRTUVĖS ATLIEKŲ APDOROJIMO PAJĖGUMŲ SUKŪRIMAS ŠIAULIŲ REGIONE“</w:t>
          </w:r>
        </w:p>
        <w:p>
          <w:pPr>
            <w:jc w:val="center"/>
            <w:rPr>
              <w:sz w:val="20"/>
            </w:rPr>
          </w:pPr>
        </w:p>
        <w:p>
          <w:pPr>
            <w:jc w:val="center"/>
            <w:rPr>
              <w:szCs w:val="24"/>
            </w:rPr>
          </w:pPr>
          <w:r>
            <w:rPr>
              <w:szCs w:val="24"/>
            </w:rPr>
            <w:t xml:space="preserve">2025 m.                             d. Nr. T- </w:t>
          </w:r>
        </w:p>
        <w:p>
          <w:pPr>
            <w:jc w:val="center"/>
            <w:rPr>
              <w:szCs w:val="24"/>
            </w:rPr>
          </w:pPr>
          <w:r>
            <w:rPr>
              <w:szCs w:val="24"/>
            </w:rPr>
            <w:t>Radviliškis</w:t>
          </w:r>
        </w:p>
        <w:p/>
        <w:sdt>
          <w:sdtPr>
            <w:alias w:val="preambule"/>
            <w:tag w:val="part_7eb9269d128b48ea836f4fbc34395ad4"/>
            <w:lock w:val="sdtLocked"/>
            <w:richText/>
          </w:sdtPr>
          <w:sdtContent>
            <w:p>
              <w:pPr>
                <w:ind w:firstLine="709"/>
                <w:jc w:val="both"/>
                <w:rPr>
                  <w:szCs w:val="24"/>
                </w:rPr>
              </w:pPr>
              <w:r>
                <w:rPr>
                  <w:szCs w:val="24"/>
                </w:rPr>
                <w:t xml:space="preserve">Vadovaudamasi Lietuvos Respublikos vietos savivaldos įstatymo 6 straipsnio 31 punktu, </w:t>
              </w:r>
              <w:r>
                <w:rPr>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aprašo,  patvirtinto </w:t>
              </w:r>
              <w:r>
                <w:rPr>
                  <w:szCs w:val="24"/>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1, 6 ir 9 punktais, Radviliškio rajono savivaldybės taryba  </w:t>
              </w:r>
              <w:r>
                <w:rPr>
                  <w:spacing w:val="50"/>
                  <w:szCs w:val="24"/>
                </w:rPr>
                <w:t>nusprendži</w:t>
              </w:r>
              <w:r>
                <w:rPr>
                  <w:szCs w:val="24"/>
                </w:rPr>
                <w:t>a:</w:t>
              </w:r>
            </w:p>
          </w:sdtContent>
        </w:sdt>
        <w:sdt>
          <w:sdtPr>
            <w:alias w:val="1 p."/>
            <w:tag w:val="part_c6885055d1044c90a85610929a0b2c1f"/>
            <w:lock w:val="sdtLocked"/>
            <w:richText/>
          </w:sdtPr>
          <w:sdtContent>
            <w:p>
              <w:pPr>
                <w:ind w:firstLine="709"/>
                <w:jc w:val="both"/>
                <w:rPr>
                  <w:szCs w:val="24"/>
                </w:rPr>
              </w:pPr>
              <w:sdt>
                <w:sdtPr>
                  <w:alias w:val="Numeris"/>
                  <w:tag w:val="nr_c6885055d1044c90a85610929a0b2c1f"/>
                  <w:lock w:val="sdtLocked"/>
                  <w:richText/>
                </w:sdtPr>
                <w:sdtContent>
                  <w:r>
                    <w:rPr>
                      <w:szCs w:val="24"/>
                    </w:rPr>
                    <w:t>1</w:t>
                  </w:r>
                </w:sdtContent>
              </w:sdt>
              <w:r>
                <w:rPr>
                  <w:szCs w:val="24"/>
                </w:rPr>
                <w:t>. Pritarti:</w:t>
              </w:r>
            </w:p>
            <w:sdt>
              <w:sdtPr>
                <w:alias w:val="1.1 pp."/>
                <w:tag w:val="part_d50f9463b9274eecb365dce91d90a320"/>
                <w:lock w:val="sdtLocked"/>
                <w:richText/>
              </w:sdtPr>
              <w:sdtContent>
                <w:p>
                  <w:pPr>
                    <w:ind w:firstLine="709"/>
                    <w:jc w:val="both"/>
                    <w:rPr>
                      <w:szCs w:val="24"/>
                    </w:rPr>
                  </w:pPr>
                  <w:sdt>
                    <w:sdtPr>
                      <w:alias w:val="Numeris"/>
                      <w:tag w:val="nr_d50f9463b9274eecb365dce91d90a320"/>
                      <w:lock w:val="sdtLocked"/>
                      <w:richText/>
                    </w:sdtPr>
                    <w:sdtContent>
                      <w:r>
                        <w:rPr>
                          <w:szCs w:val="24"/>
                        </w:rPr>
                        <w:t>1.1</w:t>
                      </w:r>
                    </w:sdtContent>
                  </w:sdt>
                  <w:r>
                    <w:rPr>
                      <w:szCs w:val="24"/>
                    </w:rPr>
                    <w:t>. Projekto „Papildomų maisto / virtuvės atliekų apdorojimo pajėgumų sukūrimas Šiaulių regione“ (toliau – Projektas) įgyvendinimui;</w:t>
                  </w:r>
                </w:p>
              </w:sdtContent>
            </w:sdt>
            <w:sdt>
              <w:sdtPr>
                <w:alias w:val="1.2 pp."/>
                <w:tag w:val="part_9b9a7277d1c94f328c0519d459e97df5"/>
                <w:lock w:val="sdtLocked"/>
                <w:richText/>
              </w:sdtPr>
              <w:sdtContent>
                <w:p>
                  <w:pPr>
                    <w:ind w:firstLine="709"/>
                    <w:jc w:val="both"/>
                    <w:rPr>
                      <w:szCs w:val="24"/>
                    </w:rPr>
                  </w:pPr>
                  <w:sdt>
                    <w:sdtPr>
                      <w:alias w:val="Numeris"/>
                      <w:tag w:val="nr_9b9a7277d1c94f328c0519d459e97df5"/>
                      <w:lock w:val="sdtLocked"/>
                      <w:richText/>
                    </w:sdtPr>
                    <w:sdtContent>
                      <w:r>
                        <w:rPr>
                          <w:szCs w:val="24"/>
                        </w:rPr>
                        <w:t>1.2</w:t>
                      </w:r>
                    </w:sdtContent>
                  </w:sdt>
                  <w:r>
                    <w:rPr>
                      <w:szCs w:val="24"/>
                    </w:rPr>
                    <w:t>. Projekto įgyvendinimo plano Europos Sąjungos fondų lėšoms gauti teikimui.</w:t>
                  </w:r>
                </w:p>
              </w:sdtContent>
            </w:sdt>
          </w:sdtContent>
        </w:sdt>
        <w:sdt>
          <w:sdtPr>
            <w:alias w:val="2 p."/>
            <w:tag w:val="part_a2280073ab8844ce97554e0745b23647"/>
            <w:lock w:val="sdtLocked"/>
            <w:richText/>
          </w:sdtPr>
          <w:sdtContent>
            <w:p>
              <w:pPr>
                <w:ind w:firstLine="709"/>
                <w:jc w:val="both"/>
                <w:rPr>
                  <w:szCs w:val="24"/>
                </w:rPr>
              </w:pPr>
              <w:sdt>
                <w:sdtPr>
                  <w:alias w:val="Numeris"/>
                  <w:tag w:val="nr_a2280073ab8844ce97554e0745b23647"/>
                  <w:lock w:val="sdtLocked"/>
                  <w:richText/>
                </w:sdtPr>
                <w:sdtContent>
                  <w:r>
                    <w:rPr>
                      <w:szCs w:val="24"/>
                    </w:rPr>
                    <w:t>2</w:t>
                  </w:r>
                </w:sdtContent>
              </w:sdt>
              <w:r>
                <w:rPr>
                  <w:szCs w:val="24"/>
                </w:rPr>
                <w:t xml:space="preserve">. Skirti Projektui įgyvendinti ne mažiau kaip 15 procentų (dotacijomis) tinkamų finansuoti Projekto įgyvendinimo išlaidų, jas tarp Savivaldybių paskirstant pagal jų turimą VšĮ Šiaulių regiono atliekų tvarkymo centro dalininko balsų skaičių. Projekto biudžeto lėšų, nenumatytų ar netinkamų finansuoti, tačiau Projektui įgyvendinti būtinų išlaidų dalies, tenkančios Radviliškio rajono savivaldybei Projekte, papildomas finansavimas gali būti skiriamas tik pasirašius papildomą susitarimą prie sutarties, nurodytos šio sprendimo 4 punkte.  </w:t>
              </w:r>
            </w:p>
          </w:sdtContent>
        </w:sdt>
        <w:sdt>
          <w:sdtPr>
            <w:alias w:val="3 p."/>
            <w:tag w:val="part_e40f61ebde2e4e7fb044efc427112ac0"/>
            <w:lock w:val="sdtLocked"/>
            <w:richText/>
          </w:sdtPr>
          <w:sdtContent>
            <w:p>
              <w:pPr>
                <w:ind w:firstLine="709"/>
                <w:jc w:val="both"/>
                <w:rPr>
                  <w:szCs w:val="24"/>
                </w:rPr>
              </w:pPr>
              <w:sdt>
                <w:sdtPr>
                  <w:alias w:val="Numeris"/>
                  <w:tag w:val="nr_e40f61ebde2e4e7fb044efc427112ac0"/>
                  <w:lock w:val="sdtLocked"/>
                  <w:richText/>
                </w:sdtPr>
                <w:sdtContent>
                  <w:r>
                    <w:rPr>
                      <w:szCs w:val="24"/>
                    </w:rPr>
                    <w:t>3</w:t>
                  </w:r>
                </w:sdtContent>
              </w:sdt>
              <w:r>
                <w:rPr>
                  <w:szCs w:val="24"/>
                </w:rPr>
                <w:t>. Pritarti, kad VšĮ Šiaulių regiono atliekų tvarkymo centras įgyvendintų Projektą.</w:t>
              </w:r>
            </w:p>
          </w:sdtContent>
        </w:sdt>
        <w:sdt>
          <w:sdtPr>
            <w:alias w:val="4 p."/>
            <w:tag w:val="part_5dbb5abde12e447399658c9d35706b63"/>
            <w:lock w:val="sdtLocked"/>
            <w:richText/>
          </w:sdtPr>
          <w:sdtContent>
            <w:p>
              <w:pPr>
                <w:ind w:firstLine="709"/>
                <w:jc w:val="both"/>
                <w:rPr>
                  <w:szCs w:val="24"/>
                </w:rPr>
              </w:pPr>
              <w:sdt>
                <w:sdtPr>
                  <w:alias w:val="Numeris"/>
                  <w:tag w:val="nr_5dbb5abde12e447399658c9d35706b63"/>
                  <w:lock w:val="sdtLocked"/>
                  <w:richText/>
                </w:sdtPr>
                <w:sdtContent>
                  <w:r>
                    <w:rPr>
                      <w:szCs w:val="24"/>
                    </w:rPr>
                    <w:t>4</w:t>
                  </w:r>
                </w:sdtContent>
              </w:sdt>
              <w:r>
                <w:rPr>
                  <w:szCs w:val="24"/>
                </w:rPr>
                <w:t>. Pritarti Jungtinės veiklos (partnerystės) sutarčiai (pridedama).</w:t>
              </w:r>
            </w:p>
          </w:sdtContent>
        </w:sdt>
        <w:sdt>
          <w:sdtPr>
            <w:alias w:val="5 p."/>
            <w:tag w:val="part_c5099581c4664ebfb3e64cd7e7b641d6"/>
            <w:lock w:val="sdtLocked"/>
            <w:richText/>
          </w:sdtPr>
          <w:sdtContent>
            <w:p>
              <w:pPr>
                <w:ind w:firstLine="709"/>
                <w:jc w:val="both"/>
                <w:rPr>
                  <w:szCs w:val="24"/>
                </w:rPr>
              </w:pPr>
              <w:sdt>
                <w:sdtPr>
                  <w:alias w:val="Numeris"/>
                  <w:tag w:val="nr_c5099581c4664ebfb3e64cd7e7b641d6"/>
                  <w:lock w:val="sdtLocked"/>
                  <w:richText/>
                </w:sdtPr>
                <w:sdtContent>
                  <w:r>
                    <w:rPr>
                      <w:szCs w:val="24"/>
                    </w:rPr>
                    <w:t>5</w:t>
                  </w:r>
                </w:sdtContent>
              </w:sdt>
              <w:r>
                <w:rPr>
                  <w:szCs w:val="24"/>
                </w:rPr>
                <w:t>. Pavesti Radviliškio rajono savivaldybės administracijos direktorei pasirašyti su viešąja įstaiga Šiaulių regiono atliekų tvarkymo centru Jungtinės veiklos (partnerystės) sutartį ir Projekte dalyvauti partnerio teisėmis.</w:t>
              </w:r>
            </w:p>
          </w:sdtContent>
        </w:sdt>
        <w:sdt>
          <w:sdtPr>
            <w:alias w:val="6 p."/>
            <w:tag w:val="part_85a6117259c04819bf2d6501d057d275"/>
            <w:lock w:val="sdtLocked"/>
            <w:richText/>
          </w:sdtPr>
          <w:sdtContent>
            <w:p>
              <w:pPr>
                <w:ind w:firstLine="709"/>
                <w:jc w:val="both"/>
                <w:rPr>
                  <w:szCs w:val="24"/>
                </w:rPr>
              </w:pPr>
              <w:sdt>
                <w:sdtPr>
                  <w:alias w:val="Numeris"/>
                  <w:tag w:val="nr_85a6117259c04819bf2d6501d057d275"/>
                  <w:lock w:val="sdtLocked"/>
                  <w:richText/>
                </w:sdtPr>
                <w:sdtContent>
                  <w:r>
                    <w:rPr>
                      <w:szCs w:val="24"/>
                    </w:rPr>
                    <w:t>6</w:t>
                  </w:r>
                </w:sdtContent>
              </w:sdt>
              <w:r>
                <w:rPr>
                  <w:szCs w:val="24"/>
                </w:rPr>
                <w:t xml:space="preserve">. Pritarti, kad nuosavybės teisę į Projekto įgyvendinimo metu sukurtą turtą įgytų VšĮ Šiaulių regiono atliekų tvarkymo centras. </w:t>
              </w:r>
            </w:p>
          </w:sdtContent>
        </w:sdt>
        <w:sdt>
          <w:sdtPr>
            <w:alias w:val="7 p."/>
            <w:tag w:val="part_0cd4077ff81b469eb6170e8dc7f2cf8d"/>
            <w:lock w:val="sdtLocked"/>
            <w:richText/>
          </w:sdtPr>
          <w:sdtContent>
            <w:p>
              <w:pPr>
                <w:ind w:firstLine="709"/>
                <w:jc w:val="both"/>
                <w:rPr>
                  <w:szCs w:val="24"/>
                </w:rPr>
              </w:pPr>
              <w:sdt>
                <w:sdtPr>
                  <w:alias w:val="Numeris"/>
                  <w:tag w:val="nr_0cd4077ff81b469eb6170e8dc7f2cf8d"/>
                  <w:lock w:val="sdtLocked"/>
                  <w:richText/>
                </w:sdtPr>
                <w:sdtContent>
                  <w:r>
                    <w:rPr>
                      <w:szCs w:val="24"/>
                    </w:rPr>
                    <w:t>7</w:t>
                  </w:r>
                </w:sdtContent>
              </w:sdt>
              <w:r>
                <w:rPr>
                  <w:szCs w:val="24"/>
                </w:rPr>
                <w:t xml:space="preserve">. Pasibaigus Projekto finansavimui, penkerius metus užtikrinti investicijų ir veiklos vykdymo tęstinumą laikantis Projektų administravimo ir finansavimo taisyklių, patvirtintų Lietuvos Respublikos finansų ministro 2014 m. spalio 8 d. įsakymu Nr. 1K-316 „Dėl projektų administravimo ir finansavimo taisyklių patvirtinimo“,  reikalavimų.</w:t>
              </w:r>
            </w:p>
            <w:p>
              <w:pPr>
                <w:suppressAutoHyphens/>
                <w:jc w:val="both"/>
              </w:pPr>
            </w:p>
            <w:p>
              <w:pPr>
                <w:suppressAutoHyphens/>
                <w:jc w:val="both"/>
              </w:pPr>
            </w:p>
            <w:p>
              <w:pPr>
                <w:suppressAutoHyphens/>
                <w:jc w:val="both"/>
              </w:pPr>
            </w:p>
            <w:p>
              <w:pPr>
                <w:suppressAutoHyphens/>
                <w:jc w:val="both"/>
                <w:rPr>
                  <w:szCs w:val="24"/>
                  <w:lang w:eastAsia="lt-LT"/>
                </w:rPr>
              </w:pPr>
              <w:r>
                <w:rPr>
                  <w:szCs w:val="24"/>
                  <w:lang w:eastAsia="lt-LT"/>
                </w:rPr>
                <w:t xml:space="preserve">Savivaldybės meras         </w:t>
              </w:r>
            </w:p>
            <w:p>
              <w:pPr>
                <w:suppressAutoHyphens/>
                <w:jc w:val="both"/>
                <w:rPr>
                  <w:szCs w:val="24"/>
                  <w:lang w:eastAsia="lt-LT"/>
                </w:rPr>
              </w:pPr>
            </w:p>
            <w:p>
              <w:pPr>
                <w:suppressAutoHyphens/>
                <w:jc w:val="both"/>
                <w:rPr>
                  <w:szCs w:val="24"/>
                  <w:lang w:eastAsia="lt-LT"/>
                </w:rPr>
              </w:pPr>
            </w:p>
          </w:sdtContent>
        </w:sdt>
        <w:sdt>
          <w:sdtPr>
            <w:alias w:val="skirsnis"/>
            <w:tag w:val="part_0f656bc22f974c2fbfa79f0da25bdb11"/>
            <w:lock w:val="sdtLocked"/>
            <w:richText/>
          </w:sdtPr>
          <w:sdtContent>
            <w:sdt>
              <w:sdtPr>
                <w:alias w:val="Pavadinimas"/>
                <w:tag w:val="title_0f656bc22f974c2fbfa79f0da25bdb11"/>
                <w:lock w:val="sdtLocked"/>
                <w:richText/>
              </w:sdtPr>
              <w:sdtContent>
                <w:p>
                  <w:pPr>
                    <w:keepNext/>
                    <w:tabs>
                      <w:tab w:val="left" w:pos="720"/>
                    </w:tabs>
                    <w:jc w:val="center"/>
                    <w:outlineLvl w:val="7"/>
                    <w:rPr>
                      <w:b/>
                    </w:rPr>
                  </w:pPr>
                  <w:r>
                    <w:rPr>
                      <w:b/>
                    </w:rPr>
                    <w:t>RADVILIŠKIO RAJONO SAVIVALDYBĖS TARYBOS SPRENDIMO PROJEKTO</w:t>
                  </w:r>
                </w:p>
                <w:p>
                  <w:pPr>
                    <w:ind w:firstLine="62"/>
                    <w:jc w:val="center"/>
                    <w:rPr>
                      <w:b/>
                    </w:rPr>
                  </w:pPr>
                  <w:r>
                    <w:rPr>
                      <w:b/>
                      <w:szCs w:val="24"/>
                    </w:rPr>
                    <w:t>„DĖL PRITARIMO ĮGYVENDINTI PROJEKTĄ „PAPILDOMŲ MAISTO / VIRTUVĖS ATLIEKŲ APDOROJIMO PAJĖGUMŲ SUKŪRIMAS ŠIAULIŲ REGIONE“</w:t>
                  </w:r>
                </w:p>
                <w:p>
                  <w:pPr>
                    <w:keepNext/>
                    <w:tabs>
                      <w:tab w:val="left" w:pos="720"/>
                    </w:tabs>
                    <w:suppressAutoHyphens/>
                    <w:ind w:left="720" w:hanging="720"/>
                    <w:jc w:val="center"/>
                    <w:outlineLvl w:val="8"/>
                    <w:rPr>
                      <w:b/>
                    </w:rPr>
                  </w:pPr>
                  <w:r>
                    <w:rPr>
                      <w:b/>
                    </w:rPr>
                    <w:t>AIŠKINAMASIS RAŠTAS</w:t>
                  </w:r>
                </w:p>
              </w:sdtContent>
            </w:sdt>
            <w:p>
              <w:pPr>
                <w:jc w:val="center"/>
                <w:rPr>
                  <w:b/>
                </w:rPr>
              </w:pPr>
            </w:p>
            <w:p>
              <w:pPr>
                <w:jc w:val="center"/>
              </w:pPr>
              <w:r>
                <w:t>2025-02-03</w:t>
              </w:r>
            </w:p>
            <w:p>
              <w:pPr>
                <w:jc w:val="center"/>
              </w:pPr>
              <w:r>
                <w:t>Radviliškis</w:t>
              </w:r>
            </w:p>
            <w:p/>
            <w:sdt>
              <w:sdtPr>
                <w:alias w:val="1 p."/>
                <w:tag w:val="part_95a1692969a3472892966be3bab905be"/>
                <w:lock w:val="sdtLocked"/>
                <w:richText/>
              </w:sdtPr>
              <w:sdtContent>
                <w:p>
                  <w:pPr>
                    <w:tabs>
                      <w:tab w:val="left" w:pos="1134"/>
                    </w:tabs>
                    <w:spacing w:line="276" w:lineRule="auto"/>
                    <w:ind w:firstLine="709"/>
                    <w:jc w:val="both"/>
                    <w:rPr>
                      <w:lang w:bidi="he-IL"/>
                    </w:rPr>
                  </w:pPr>
                  <w:sdt>
                    <w:sdtPr>
                      <w:alias w:val="Numeris"/>
                      <w:tag w:val="nr_95a1692969a3472892966be3bab905be"/>
                      <w:lock w:val="sdtLocked"/>
                      <w:richText/>
                    </w:sdtPr>
                    <w:sdtContent>
                      <w:r>
                        <w:rPr>
                          <w:b/>
                          <w:lang w:bidi="he-IL"/>
                        </w:rPr>
                        <w:t>1</w:t>
                      </w:r>
                    </w:sdtContent>
                  </w:sdt>
                  <w:r>
                    <w:rPr>
                      <w:b/>
                      <w:lang w:bidi="he-IL"/>
                    </w:rPr>
                    <w:t>.</w:t>
                    <w:tab/>
                    <w:t>Projekto rengimą paskatinusios priežastys, parengto projekto tikslai, sprendimo projekto tikslai ir uždaviniai</w:t>
                  </w:r>
                  <w:r>
                    <w:rPr>
                      <w:lang w:bidi="he-IL"/>
                    </w:rPr>
                    <w:t>.</w:t>
                  </w:r>
                </w:p>
                <w:p>
                  <w:pPr>
                    <w:ind w:firstLine="709"/>
                    <w:jc w:val="both"/>
                    <w:rPr>
                      <w:szCs w:val="24"/>
                    </w:rPr>
                  </w:pPr>
                  <w:r>
                    <w:rPr>
                      <w:szCs w:val="24"/>
                    </w:rPr>
                    <w:t>Radviliškio rajono savivaldybės tarybos (toliau – Taryba) sprendimo projekto tikslas – pritarti projekto „Papildomų maisto / virtuvės atliekų apdorojimo pajėgumų sukūrimas Šiaulių regione“ (toliau – Projektas) įgyvendinimui.</w:t>
                  </w:r>
                </w:p>
              </w:sdtContent>
            </w:sdt>
            <w:sdt>
              <w:sdtPr>
                <w:alias w:val="2 p."/>
                <w:tag w:val="part_1ab498f6c3ee46068f4c502fdabb7601"/>
                <w:lock w:val="sdtLocked"/>
                <w:richText/>
              </w:sdtPr>
              <w:sdtContent>
                <w:p>
                  <w:pPr>
                    <w:tabs>
                      <w:tab w:val="left" w:pos="993"/>
                    </w:tabs>
                    <w:spacing w:line="276" w:lineRule="auto"/>
                    <w:ind w:firstLine="709"/>
                    <w:jc w:val="both"/>
                    <w:rPr>
                      <w:b/>
                      <w:bCs/>
                      <w:szCs w:val="24"/>
                    </w:rPr>
                  </w:pPr>
                  <w:sdt>
                    <w:sdtPr>
                      <w:alias w:val="Numeris"/>
                      <w:tag w:val="nr_1ab498f6c3ee46068f4c502fdabb7601"/>
                      <w:lock w:val="sdtLocked"/>
                      <w:richText/>
                    </w:sdtPr>
                    <w:sdtContent>
                      <w:r>
                        <w:rPr>
                          <w:b/>
                          <w:bCs/>
                          <w:szCs w:val="24"/>
                          <w:lang w:eastAsia="lt-LT"/>
                        </w:rPr>
                        <w:t>2</w:t>
                      </w:r>
                    </w:sdtContent>
                  </w:sdt>
                  <w:r>
                    <w:rPr>
                      <w:b/>
                      <w:bCs/>
                      <w:szCs w:val="24"/>
                      <w:lang w:eastAsia="lt-LT"/>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Radviliškio rajono savivaldybės administracijos Statybos ir viešosios tvarkos skyrius. </w:t>
                  </w:r>
                </w:p>
              </w:sdtContent>
            </w:sdt>
            <w:sdt>
              <w:sdtPr>
                <w:alias w:val="3 p."/>
                <w:tag w:val="part_67baf582cb364711a320e9a65c10c1d8"/>
                <w:lock w:val="sdtLocked"/>
                <w:richText/>
              </w:sdtPr>
              <w:sdtContent>
                <w:p>
                  <w:pPr>
                    <w:tabs>
                      <w:tab w:val="left" w:pos="993"/>
                    </w:tabs>
                    <w:spacing w:line="276" w:lineRule="auto"/>
                    <w:ind w:firstLine="709"/>
                    <w:jc w:val="both"/>
                    <w:rPr>
                      <w:b/>
                      <w:szCs w:val="24"/>
                    </w:rPr>
                  </w:pPr>
                  <w:sdt>
                    <w:sdtPr>
                      <w:alias w:val="Numeris"/>
                      <w:tag w:val="nr_67baf582cb364711a320e9a65c10c1d8"/>
                      <w:lock w:val="sdtLocked"/>
                      <w:richText/>
                    </w:sdtPr>
                    <w:sdtContent>
                      <w:r>
                        <w:rPr>
                          <w:b/>
                          <w:szCs w:val="24"/>
                          <w:lang w:eastAsia="lt-LT"/>
                        </w:rPr>
                        <w:t>3</w:t>
                      </w:r>
                    </w:sdtContent>
                  </w:sdt>
                  <w:r>
                    <w:rPr>
                      <w:b/>
                      <w:szCs w:val="24"/>
                      <w:lang w:eastAsia="lt-LT"/>
                    </w:rPr>
                    <w:t>.</w:t>
                    <w:tab/>
                  </w:r>
                  <w:r>
                    <w:rPr>
                      <w:b/>
                      <w:szCs w:val="24"/>
                    </w:rPr>
                    <w:t>Kaip šiuo metu yra reguliuojami sprendimo projekte aptarti teisiniai santykiai.</w:t>
                  </w:r>
                </w:p>
                <w:p>
                  <w:pPr>
                    <w:ind w:firstLine="720"/>
                    <w:jc w:val="both"/>
                    <w:rPr>
                      <w:szCs w:val="24"/>
                    </w:rPr>
                  </w:pPr>
                  <w:r>
                    <w:rPr>
                      <w:szCs w:val="24"/>
                    </w:rPr>
                    <w:t xml:space="preserve">Tarybos sprendimo projekto parengimą reglamentuoja Lietuvos Respublikos vietos savivaldos įstatymo 6 straipsnio 31 punktas, </w:t>
                  </w:r>
                  <w:r>
                    <w:rPr>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aprašas, patvirtintas </w:t>
                  </w:r>
                  <w:r>
                    <w:rPr>
                      <w:szCs w:val="24"/>
                    </w:rPr>
                    <w:t>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w:t>
                  </w:r>
                  <w:r>
                    <w:rPr>
                      <w:sz w:val="23"/>
                      <w:szCs w:val="23"/>
                    </w:rPr>
                    <w:t xml:space="preserve"> </w:t>
                  </w:r>
                </w:p>
                <w:p>
                  <w:pPr>
                    <w:ind w:firstLine="720"/>
                    <w:jc w:val="both"/>
                    <w:rPr>
                      <w:spacing w:val="2"/>
                      <w:szCs w:val="24"/>
                      <w:shd w:val="clear" w:color="auto" w:fill="FFFFFF"/>
                    </w:rPr>
                  </w:pPr>
                  <w:r>
                    <w:rPr>
                      <w:szCs w:val="24"/>
                    </w:rPr>
                    <w:t xml:space="preserve">Sprendimo projekte numatyta, kad Projektui įgyvendinti skiriama ne mažiau kaip 15 procentų patvirtintų Projekto biudžeto lėšų, paskirstant jas tarp savivaldybių pagal jų turimą VšĮ Šiaulių regiono atliekų tvarkymo centro dalininko balsų skaičių, ir nenumatytų ar netinkamų finansuoti, tačiau Projektui įgyvendinti būtinų išlaidų dalis, tenkanti </w:t>
                  </w:r>
                  <w:r>
                    <w:rPr>
                      <w:spacing w:val="2"/>
                      <w:szCs w:val="24"/>
                    </w:rPr>
                    <w:t xml:space="preserve">Radviliškio rajono savivaldybei Projekte. </w:t>
                  </w:r>
                </w:p>
                <w:p>
                  <w:pPr>
                    <w:ind w:left="6" w:firstLine="703"/>
                    <w:jc w:val="both"/>
                    <w:rPr>
                      <w:szCs w:val="24"/>
                    </w:rPr>
                  </w:pPr>
                  <w:r>
                    <w:rPr>
                      <w:spacing w:val="2"/>
                      <w:szCs w:val="24"/>
                      <w:shd w:val="clear" w:color="auto" w:fill="FFFFFF"/>
                    </w:rPr>
                    <w:t>Sprendimo projektu siūloma p</w:t>
                  </w:r>
                  <w:r>
                    <w:rPr>
                      <w:szCs w:val="24"/>
                    </w:rPr>
                    <w:t xml:space="preserve">ritarti, kad VšĮ Šiaulių regiono atliekų tvarkymo centras įgyvendintų Projektą, taip pat siūloma pritarti  Jungtinės veiklos (partnerystės) sutarties projektui. </w:t>
                  </w:r>
                </w:p>
                <w:p>
                  <w:pPr>
                    <w:ind w:left="6" w:firstLine="703"/>
                    <w:jc w:val="both"/>
                    <w:rPr>
                      <w:spacing w:val="2"/>
                      <w:szCs w:val="24"/>
                    </w:rPr>
                  </w:pPr>
                  <w:r>
                    <w:rPr>
                      <w:szCs w:val="24"/>
                    </w:rPr>
                    <w:t xml:space="preserve">Sprendimo projektu siūloma pavesti administracijos direktoriui pasirašyti minėtą sutartį ir Projekte dalyvauti partnerio teisėmis. Siūloma pritarti, kad nuosavybės teisę į Projekto įgyvendinimo metu sukurtą turtą įgytų VšĮ Šiaulių regiono atliekų tvarkymo centras.  </w:t>
                  </w:r>
                </w:p>
                <w:p>
                  <w:pPr>
                    <w:suppressAutoHyphens/>
                    <w:ind w:firstLine="720"/>
                    <w:jc w:val="both"/>
                    <w:rPr>
                      <w:szCs w:val="24"/>
                      <w:lang w:val="pt-BR" w:eastAsia="ar-SA"/>
                    </w:rPr>
                  </w:pPr>
                  <w:r>
                    <w:rPr>
                      <w:szCs w:val="24"/>
                      <w:lang w:eastAsia="ar-SA"/>
                    </w:rPr>
                    <w:t xml:space="preserve">Projekto uždavinys – </w:t>
                  </w:r>
                  <w:r>
                    <w:rPr>
                      <w:szCs w:val="24"/>
                      <w:lang w:val="pt-BR" w:eastAsia="ar-SA"/>
                    </w:rPr>
                    <w:t>sukurti papildomus maisto / virtuvės perdirbimo pajėgumus.</w:t>
                  </w:r>
                </w:p>
                <w:p>
                  <w:pPr>
                    <w:suppressAutoHyphens/>
                    <w:ind w:firstLine="720"/>
                    <w:jc w:val="both"/>
                    <w:rPr>
                      <w:szCs w:val="24"/>
                      <w:lang w:eastAsia="lt-LT"/>
                    </w:rPr>
                  </w:pPr>
                  <w:r>
                    <w:rPr>
                      <w:szCs w:val="24"/>
                      <w:lang w:eastAsia="lt-LT"/>
                    </w:rPr>
                    <w:t>Projekto veikla – komposto gamybos iš maisto / virtuvės atliekų (toliau – ir MVA) ir žaliųjų atliekų (toliau – ir ŽA) technologinių įrengimų įrengimas.</w:t>
                  </w:r>
                </w:p>
                <w:p>
                  <w:pPr>
                    <w:suppressAutoHyphens/>
                    <w:ind w:firstLine="720"/>
                    <w:jc w:val="both"/>
                    <w:rPr>
                      <w:szCs w:val="24"/>
                      <w:lang w:eastAsia="lt-LT"/>
                    </w:rPr>
                  </w:pPr>
                  <w:r>
                    <w:rPr>
                      <w:szCs w:val="24"/>
                      <w:lang w:eastAsia="lt-LT"/>
                    </w:rPr>
                    <w:t xml:space="preserve">Įgyvendinama priemonė – regioninių mechaninio biologinio apdorojimo (toliau – ir MBA)  įrenginių (Jurgeliškių k. 9, Šiaulių r.) modernizavimas (II etapas – žaliųjų atliekų, taip pat maisto bei virtuvės atliekų, surinktų su žaliosiomis atliekomis, perdirbimo į kompostą cecho įrengimas).</w:t>
                  </w:r>
                </w:p>
                <w:p>
                  <w:pPr>
                    <w:suppressAutoHyphens/>
                    <w:ind w:left="57" w:firstLine="652"/>
                    <w:jc w:val="both"/>
                    <w:rPr>
                      <w:szCs w:val="24"/>
                      <w:lang w:eastAsia="ar-SA"/>
                    </w:rPr>
                  </w:pPr>
                  <w:r>
                    <w:rPr>
                      <w:szCs w:val="24"/>
                      <w:lang w:eastAsia="ar-SA"/>
                    </w:rPr>
                    <w:t>Projekto metu įrengtame įrenginyje bus apdorojamos pirminio rūšiavimo būdu iš Akmenės, Joniškio, Kelmės, Pakruojo, Radviliškio, Šiaulių r. bei Šiaulių m. savivaldybių gyventojų surinktos žaliosios atliekos kartu su biologiškai skaidžiomis maisto / virtuvės atliekomis (tarp jų – ir gyvūninės kilmės), todėl šiuo atžvilgiu laikoma, kad Projekto geografinės ribos – Šiaulių regionas.</w:t>
                  </w:r>
                </w:p>
                <w:p>
                  <w:pPr>
                    <w:suppressAutoHyphens/>
                    <w:ind w:left="57" w:firstLine="652"/>
                    <w:jc w:val="both"/>
                    <w:rPr>
                      <w:szCs w:val="24"/>
                      <w:lang w:eastAsia="ar-SA"/>
                    </w:rPr>
                  </w:pPr>
                  <w:r>
                    <w:rPr>
                      <w:szCs w:val="24"/>
                      <w:lang w:eastAsia="ar-SA"/>
                    </w:rPr>
                    <w:t>Projekto poreikis grindžiamas tuo, kad sudarant sąlygas gyventojams rūšiuoti maisto / virtuvės atliekas, siekiama sumažinti poveikį klimato kaitai, t. y. sumažinti šiltnamio efektą bei oro taršą sukeliančių dujų emisijas, tad šiuo aspektu Projekto geografinės ribos apibrėžiamos kaip Lietuvos Respublikos teritorija.</w:t>
                  </w:r>
                </w:p>
                <w:p>
                  <w:pPr>
                    <w:suppressAutoHyphens/>
                    <w:ind w:left="57" w:firstLine="652"/>
                    <w:jc w:val="both"/>
                    <w:rPr>
                      <w:szCs w:val="24"/>
                      <w:lang w:eastAsia="ar-SA"/>
                    </w:rPr>
                  </w:pPr>
                  <w:r>
                    <w:rPr>
                      <w:szCs w:val="24"/>
                      <w:lang w:eastAsia="ar-SA"/>
                    </w:rPr>
                    <w:t>Įgyvendinus projektą, bus galimybė apdoroti ~ 25 000 t / metus atskirai surinktų maisto / virtuvės atliekų (perdirbant ~ 7 000 t / metus) ir žaliųjų atliekų, pagaminant kokybišką kompostą.</w:t>
                  </w:r>
                </w:p>
                <w:p>
                  <w:pPr>
                    <w:suppressAutoHyphens/>
                    <w:rPr>
                      <w:spacing w:val="15"/>
                      <w:sz w:val="22"/>
                      <w:szCs w:val="22"/>
                      <w:lang w:eastAsia="ar-SA"/>
                    </w:rPr>
                  </w:pPr>
                </w:p>
                <w:p>
                  <w:pPr>
                    <w:rPr>
                      <w:sz w:val="14"/>
                      <w:szCs w:val="14"/>
                    </w:rPr>
                  </w:pPr>
                </w:p>
                <w:p>
                  <w:pPr>
                    <w:suppressAutoHyphens/>
                    <w:rPr>
                      <w:spacing w:val="15"/>
                      <w:sz w:val="22"/>
                      <w:szCs w:val="22"/>
                      <w:lang w:eastAsia="ar-SA"/>
                    </w:rPr>
                  </w:pPr>
                  <w:r>
                    <w:rPr>
                      <w:spacing w:val="15"/>
                      <w:sz w:val="22"/>
                      <w:szCs w:val="22"/>
                      <w:lang w:val="en-US"/>
                    </w:rPr>
                    <w:drawing>
                      <wp:inline distT="0" distB="0" distL="0" distR="0" wp14:anchorId="1A564EDF" wp14:editId="7C1C6E6A">
                        <wp:extent cx="6266302" cy="1691005"/>
                        <wp:effectExtent l="0" t="0" r="1270" b="4445"/>
                        <wp:docPr id="9473537"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17285" cy="1704763"/>
                                </a:xfrm>
                                <a:prstGeom prst="rect">
                                  <a:avLst/>
                                </a:prstGeom>
                                <a:noFill/>
                              </pic:spPr>
                            </pic:pic>
                          </a:graphicData>
                        </a:graphic>
                      </wp:inline>
                    </w:drawing>
                  </w:r>
                </w:p>
                <w:p>
                  <w:pPr>
                    <w:rPr>
                      <w:sz w:val="14"/>
                      <w:szCs w:val="14"/>
                    </w:rPr>
                  </w:pPr>
                </w:p>
                <w:p>
                  <w:pPr>
                    <w:suppressAutoHyphens/>
                    <w:ind w:left="57" w:firstLine="652"/>
                    <w:jc w:val="both"/>
                    <w:rPr>
                      <w:szCs w:val="24"/>
                      <w:lang w:eastAsia="ar-SA"/>
                    </w:rPr>
                  </w:pPr>
                  <w:r>
                    <w:rPr>
                      <w:szCs w:val="24"/>
                      <w:lang w:eastAsia="ar-SA"/>
                    </w:rPr>
                    <w:t>Projekto kontekste papildomų pajėgumų sukūrimas yra įrenginiai, skirti iš individualių valdų atskirai surinktų maisto / virtuvės atliekų, surinktų kartu su žaliosiomis atliekomis, apdorojimui. Įgyvendinus Projektą, maisto / virtuvės atliekos nebepateks į mišrių komunalinių atliekų (toliau – ir MKA) srautą, todėl sumažės MKA kiekis, patenkantis į MBA deginimo įrenginius ir, atitinkamai, techninio komposto ir stabilato, kuris naudojamas sąvartynų eksploatacijoje, kiekis. Atitinkamai, tai lems mažesnes MBA operavimo bei sąvartyno eksploatavimo išlaidas bei mažesnę aplinkos taršą. Taip pat bus sudarytos sąlygos iš MKA srauto pirminio rūšiavimo būdu atskirtas MVA apdoroti kartu su ŽA ir pagaminti kokybiško komposto, kuris pagal paskirtį galėtų būti parduodamas įmonėms, įstaigoms ir gyventojams.</w:t>
                  </w:r>
                </w:p>
                <w:p>
                  <w:pPr>
                    <w:ind w:firstLine="720"/>
                    <w:jc w:val="both"/>
                    <w:rPr>
                      <w:szCs w:val="24"/>
                    </w:rPr>
                  </w:pPr>
                  <w:r>
                    <w:rPr>
                      <w:szCs w:val="24"/>
                    </w:rPr>
                    <w:t>Projektu siekiama įsigyti šią įrangą ir darbus:</w:t>
                  </w:r>
                </w:p>
                <w:p>
                  <w:pPr>
                    <w:ind w:left="720" w:hanging="360"/>
                    <w:jc w:val="both"/>
                    <w:rPr>
                      <w:szCs w:val="24"/>
                    </w:rPr>
                  </w:pPr>
                  <w:r>
                    <w:rPr>
                      <w:szCs w:val="24"/>
                      <w:lang w:eastAsia="lt-LT"/>
                    </w:rPr>
                    <w:t>-</w:t>
                    <w:tab/>
                  </w:r>
                  <w:r>
                    <w:rPr>
                      <w:szCs w:val="24"/>
                    </w:rPr>
                    <w:t>technologinio pastato statyba, pritaikant dalį esamos MBA stoginės;</w:t>
                  </w:r>
                </w:p>
                <w:p>
                  <w:pPr>
                    <w:ind w:left="720" w:hanging="360"/>
                    <w:jc w:val="both"/>
                    <w:rPr>
                      <w:szCs w:val="24"/>
                    </w:rPr>
                  </w:pPr>
                  <w:r>
                    <w:rPr>
                      <w:szCs w:val="24"/>
                      <w:lang w:eastAsia="lt-LT"/>
                    </w:rPr>
                    <w:t>-</w:t>
                    <w:tab/>
                  </w:r>
                  <w:r>
                    <w:rPr>
                      <w:szCs w:val="24"/>
                    </w:rPr>
                    <w:t>atliekų priėmimo, pirminio atliekų išvalymo, paruošimo kompostavimui technologinė linija;</w:t>
                  </w:r>
                </w:p>
                <w:p>
                  <w:pPr>
                    <w:ind w:left="720" w:hanging="360"/>
                    <w:jc w:val="both"/>
                    <w:rPr>
                      <w:szCs w:val="24"/>
                    </w:rPr>
                  </w:pPr>
                  <w:r>
                    <w:rPr>
                      <w:szCs w:val="24"/>
                      <w:lang w:eastAsia="lt-LT"/>
                    </w:rPr>
                    <w:t>-</w:t>
                    <w:tab/>
                  </w:r>
                  <w:r>
                    <w:rPr>
                      <w:szCs w:val="24"/>
                    </w:rPr>
                    <w:t>komposto frakcionavimo ir antrinio priemaišų valymo linija;</w:t>
                  </w:r>
                </w:p>
                <w:p>
                  <w:pPr>
                    <w:ind w:left="720" w:hanging="360"/>
                    <w:jc w:val="both"/>
                    <w:rPr>
                      <w:szCs w:val="24"/>
                    </w:rPr>
                  </w:pPr>
                  <w:r>
                    <w:rPr>
                      <w:szCs w:val="24"/>
                      <w:lang w:eastAsia="lt-LT"/>
                    </w:rPr>
                    <w:t>-</w:t>
                    <w:tab/>
                  </w:r>
                  <w:r>
                    <w:rPr>
                      <w:szCs w:val="24"/>
                    </w:rPr>
                    <w:t>sijoto komposto gamybos linija.</w:t>
                    <w:tab/>
                  </w:r>
                </w:p>
                <w:p>
                  <w:pPr>
                    <w:tabs>
                      <w:tab w:val="left" w:pos="567"/>
                      <w:tab w:val="left" w:pos="855"/>
                    </w:tabs>
                    <w:ind w:firstLine="567"/>
                    <w:jc w:val="both"/>
                    <w:rPr>
                      <w:szCs w:val="24"/>
                    </w:rPr>
                  </w:pPr>
                  <w:r>
                    <w:rPr>
                      <w:b/>
                      <w:bCs/>
                      <w:szCs w:val="24"/>
                    </w:rPr>
                    <w:t>Bendra planuojama projekto vertė – 4 096 000,00 Eur be PVM</w:t>
                  </w:r>
                  <w:r>
                    <w:rPr>
                      <w:szCs w:val="24"/>
                    </w:rPr>
                    <w:t xml:space="preserve"> (prašomas ES finansavimas – 3 481 600,00 Eur, Partnerių lėšos – 614 400,00 Eur (iš kurių </w:t>
                  </w:r>
                  <w:r>
                    <w:rPr>
                      <w:b/>
                      <w:bCs/>
                      <w:szCs w:val="24"/>
                    </w:rPr>
                    <w:t>Radviliškio rajono savivaldybės dalis – 86 016,00 Eur</w:t>
                  </w:r>
                  <w:r>
                    <w:rPr>
                      <w:szCs w:val="24"/>
                    </w:rPr>
                    <w:t>).</w:t>
                  </w:r>
                </w:p>
                <w:p>
                  <w:pPr>
                    <w:tabs>
                      <w:tab w:val="left" w:pos="567"/>
                      <w:tab w:val="left" w:pos="855"/>
                    </w:tabs>
                    <w:jc w:val="both"/>
                    <w:rPr>
                      <w:szCs w:val="24"/>
                    </w:rPr>
                  </w:pPr>
                </w:p>
                <w:p>
                  <w:pPr>
                    <w:tabs>
                      <w:tab w:val="left" w:pos="567"/>
                      <w:tab w:val="left" w:pos="855"/>
                    </w:tabs>
                    <w:jc w:val="both"/>
                    <w:rPr>
                      <w:szCs w:val="24"/>
                    </w:rPr>
                  </w:pPr>
                  <w:r>
                    <w:rPr>
                      <w:szCs w:val="24"/>
                      <w:lang w:val="en-US"/>
                    </w:rPr>
                    <w:drawing>
                      <wp:inline distT="0" distB="0" distL="0" distR="0" wp14:anchorId="69C4DB8E" wp14:editId="4027CAF3">
                        <wp:extent cx="6141602" cy="1707402"/>
                        <wp:effectExtent l="0" t="0" r="0" b="7620"/>
                        <wp:docPr id="138625765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83567" cy="1719069"/>
                                </a:xfrm>
                                <a:prstGeom prst="rect">
                                  <a:avLst/>
                                </a:prstGeom>
                                <a:noFill/>
                              </pic:spPr>
                            </pic:pic>
                          </a:graphicData>
                        </a:graphic>
                      </wp:inline>
                    </w:drawing>
                  </w:r>
                </w:p>
                <w:p>
                  <w:pPr>
                    <w:tabs>
                      <w:tab w:val="left" w:pos="567"/>
                      <w:tab w:val="left" w:pos="855"/>
                    </w:tabs>
                    <w:jc w:val="both"/>
                    <w:rPr>
                      <w:szCs w:val="24"/>
                    </w:rPr>
                  </w:pPr>
                </w:p>
                <w:p>
                  <w:pPr>
                    <w:tabs>
                      <w:tab w:val="left" w:pos="567"/>
                      <w:tab w:val="left" w:pos="855"/>
                    </w:tabs>
                    <w:ind w:firstLine="709"/>
                    <w:jc w:val="both"/>
                    <w:rPr>
                      <w:szCs w:val="24"/>
                    </w:rPr>
                  </w:pPr>
                  <w:r>
                    <w:rPr>
                      <w:szCs w:val="24"/>
                    </w:rPr>
                    <w:t>Projekto įgyvendinimo vieta – Jurgeliškių k. 9, Šiaulių rajonas</w:t>
                  </w:r>
                </w:p>
                <w:p>
                  <w:pPr>
                    <w:tabs>
                      <w:tab w:val="left" w:pos="567"/>
                      <w:tab w:val="left" w:pos="855"/>
                    </w:tabs>
                    <w:ind w:firstLine="709"/>
                    <w:jc w:val="both"/>
                    <w:rPr>
                      <w:szCs w:val="24"/>
                    </w:rPr>
                  </w:pPr>
                  <w:r>
                    <w:rPr>
                      <w:szCs w:val="24"/>
                    </w:rPr>
                    <w:t>Projekto įgyvendinimo trukmė – iki 2028 m. lapkričio 30 d.</w:t>
                  </w:r>
                </w:p>
              </w:sdtContent>
            </w:sdt>
            <w:sdt>
              <w:sdtPr>
                <w:alias w:val="4 p."/>
                <w:tag w:val="part_e8b0297e34f346c3a41810011c5741ca"/>
                <w:lock w:val="sdtLocked"/>
                <w:richText/>
              </w:sdtPr>
              <w:sdtContent>
                <w:p>
                  <w:pPr>
                    <w:widowControl w:val="0"/>
                    <w:tabs>
                      <w:tab w:val="left" w:pos="993"/>
                    </w:tabs>
                    <w:spacing w:line="276" w:lineRule="auto"/>
                    <w:ind w:firstLine="709"/>
                    <w:jc w:val="both"/>
                    <w:rPr>
                      <w:szCs w:val="24"/>
                      <w:shd w:val="clear" w:color="auto" w:fill="FFFFFF"/>
                    </w:rPr>
                  </w:pPr>
                  <w:sdt>
                    <w:sdtPr>
                      <w:alias w:val="Numeris"/>
                      <w:tag w:val="nr_e8b0297e34f346c3a41810011c5741ca"/>
                      <w:lock w:val="sdtLocked"/>
                      <w:richText/>
                    </w:sdtPr>
                    <w:sdtContent>
                      <w:r>
                        <w:rPr>
                          <w:b/>
                          <w:szCs w:val="24"/>
                          <w:lang w:eastAsia="lt-LT"/>
                        </w:rPr>
                        <w:t>4</w:t>
                      </w:r>
                    </w:sdtContent>
                  </w:sdt>
                  <w:r>
                    <w:rPr>
                      <w:b/>
                      <w:szCs w:val="24"/>
                      <w:lang w:eastAsia="lt-LT"/>
                    </w:rPr>
                    <w:t>.</w:t>
                    <w:tab/>
                  </w:r>
                  <w:r>
                    <w:rPr>
                      <w:b/>
                      <w:bCs/>
                      <w:szCs w:val="24"/>
                    </w:rPr>
                    <w:t>Kokios siūlomos naujos teisinio reguliavimo nuostatos, kokių teigiamų rezultatų laukiama.</w:t>
                  </w:r>
                </w:p>
                <w:p>
                  <w:pPr>
                    <w:tabs>
                      <w:tab w:val="left" w:pos="993"/>
                    </w:tabs>
                    <w:suppressAutoHyphens/>
                    <w:spacing w:line="276" w:lineRule="auto"/>
                    <w:ind w:left="709"/>
                    <w:jc w:val="both"/>
                    <w:rPr>
                      <w:szCs w:val="24"/>
                      <w:shd w:val="clear" w:color="auto" w:fill="FFFFFF"/>
                      <w:lang w:eastAsia="lt-LT"/>
                    </w:rPr>
                  </w:pPr>
                  <w:r>
                    <w:rPr>
                      <w:szCs w:val="24"/>
                      <w:lang w:eastAsia="lt-LT"/>
                    </w:rPr>
                    <w:t xml:space="preserve">Bus pritarta projekto įgyvendinimui. </w:t>
                  </w:r>
                </w:p>
              </w:sdtContent>
            </w:sdt>
            <w:sdt>
              <w:sdtPr>
                <w:alias w:val="5 p."/>
                <w:tag w:val="part_98884a99c5a6435aad469fc0241f3375"/>
                <w:lock w:val="sdtLocked"/>
                <w:richText/>
              </w:sdtPr>
              <w:sdtContent>
                <w:p>
                  <w:pPr>
                    <w:tabs>
                      <w:tab w:val="left" w:pos="993"/>
                    </w:tabs>
                    <w:spacing w:line="276" w:lineRule="auto"/>
                    <w:ind w:firstLine="709"/>
                    <w:jc w:val="both"/>
                    <w:rPr>
                      <w:b/>
                      <w:bCs/>
                      <w:szCs w:val="24"/>
                    </w:rPr>
                  </w:pPr>
                  <w:sdt>
                    <w:sdtPr>
                      <w:alias w:val="Numeris"/>
                      <w:tag w:val="nr_98884a99c5a6435aad469fc0241f3375"/>
                      <w:lock w:val="sdtLocked"/>
                      <w:richText/>
                    </w:sdtPr>
                    <w:sdtContent>
                      <w:r>
                        <w:rPr>
                          <w:b/>
                          <w:bCs/>
                          <w:szCs w:val="24"/>
                          <w:lang w:eastAsia="lt-LT"/>
                        </w:rPr>
                        <w:t>5</w:t>
                      </w:r>
                    </w:sdtContent>
                  </w:sdt>
                  <w:r>
                    <w:rPr>
                      <w:b/>
                      <w:bCs/>
                      <w:szCs w:val="24"/>
                      <w:lang w:eastAsia="lt-LT"/>
                    </w:rPr>
                    <w:t>.</w:t>
                    <w:tab/>
                  </w:r>
                  <w:r>
                    <w:rPr>
                      <w:b/>
                      <w:bCs/>
                      <w:szCs w:val="24"/>
                    </w:rPr>
                    <w:t>Galimos neigiamos priimto sprendimo projekto pasekmės ir kokių priemonių reikėtų imtis, kad tokių pasekmių būtų išvengta.</w:t>
                  </w:r>
                </w:p>
                <w:p>
                  <w:pPr>
                    <w:suppressAutoHyphens/>
                    <w:ind w:firstLine="709"/>
                    <w:jc w:val="both"/>
                    <w:rPr>
                      <w:szCs w:val="24"/>
                      <w:lang w:eastAsia="lt-LT"/>
                    </w:rPr>
                  </w:pPr>
                  <w:r>
                    <w:rPr>
                      <w:rFonts w:eastAsia="Arial Unicode MS"/>
                      <w:bCs/>
                      <w:kern w:val="1"/>
                      <w:szCs w:val="24"/>
                    </w:rPr>
                    <w:t>Priėmus tarybos sprendimą, neigiamų pasekmių nenumatoma.</w:t>
                  </w:r>
                  <w:r>
                    <w:rPr>
                      <w:rFonts w:eastAsia="Arial Unicode MS"/>
                      <w:b/>
                      <w:bCs/>
                      <w:kern w:val="1"/>
                      <w:szCs w:val="24"/>
                    </w:rPr>
                    <w:t xml:space="preserve"> </w:t>
                  </w:r>
                  <w:r>
                    <w:rPr>
                      <w:bCs/>
                      <w:szCs w:val="24"/>
                      <w:lang w:eastAsia="ar-SA"/>
                    </w:rPr>
                    <w:t>Teigiamos pasekmės priėmus Tarybos sprendimą</w:t>
                  </w:r>
                  <w:r>
                    <w:rPr>
                      <w:b/>
                      <w:bCs/>
                      <w:szCs w:val="24"/>
                      <w:lang w:eastAsia="ar-SA"/>
                    </w:rPr>
                    <w:t xml:space="preserve"> – </w:t>
                  </w:r>
                  <w:r>
                    <w:rPr>
                      <w:szCs w:val="24"/>
                      <w:lang w:eastAsia="lt-LT"/>
                    </w:rPr>
                    <w:t>tobulinama Šiaulių rajono ir regiono komunalinių atliekų tvarkymo sistemos infrastruktūra, sukuriant biologiškai skaidžių maisto ir virtuvės atliekų, surinktų su žaliosiomis atliekomis, apdorojimo pajėgumus ir tokiu būdu prisidedant prie Valstybiniame atliekų prevencijos ir tvarkymo 2021–2027 m. plane iškeltų pagrindinių uždavinių įgyvendinimo.</w:t>
                  </w:r>
                </w:p>
                <w:p>
                  <w:pPr>
                    <w:suppressAutoHyphens/>
                    <w:ind w:left="1656"/>
                    <w:rPr>
                      <w:sz w:val="20"/>
                      <w:lang w:val="en-AU" w:eastAsia="lt-LT"/>
                    </w:rPr>
                  </w:pPr>
                </w:p>
                <w:tbl>
                  <w:tblPr>
                    <w:tblW w:w="977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00" w:firstRow="0" w:lastRow="0" w:firstColumn="0" w:lastColumn="0" w:noHBand="0" w:noVBand="1"/>
                  </w:tblPr>
                  <w:tblGrid>
                    <w:gridCol w:w="1137"/>
                    <w:gridCol w:w="3673"/>
                    <w:gridCol w:w="1417"/>
                    <w:gridCol w:w="1276"/>
                    <w:gridCol w:w="2268"/>
                  </w:tblGrid>
                  <w:tr>
                    <w:trPr>
                      <w:trHeight w:val="470"/>
                    </w:trPr>
                    <w:tc>
                      <w:tcPr>
                        <w:tcW w:w="1137" w:type="dxa"/>
                        <w:shd w:val="clear" w:color="auto" w:fill="auto"/>
                        <w:tcMar>
                          <w:top w:w="15" w:type="dxa"/>
                          <w:left w:w="108" w:type="dxa"/>
                          <w:bottom w:w="0" w:type="dxa"/>
                          <w:right w:w="108" w:type="dxa"/>
                        </w:tcMar>
                        <w:vAlign w:val="center"/>
                        <w:hideMark/>
                      </w:tcPr>
                      <w:p>
                        <w:pPr>
                          <w:jc w:val="center"/>
                          <w:rPr>
                            <w:b/>
                            <w:bCs/>
                          </w:rPr>
                        </w:pPr>
                        <w:r>
                          <w:rPr>
                            <w:b/>
                            <w:bCs/>
                          </w:rPr>
                          <w:t>VAPTP punktas</w:t>
                        </w:r>
                      </w:p>
                    </w:tc>
                    <w:tc>
                      <w:tcPr>
                        <w:tcW w:w="5090" w:type="dxa"/>
                        <w:gridSpan w:val="2"/>
                        <w:shd w:val="clear" w:color="auto" w:fill="auto"/>
                        <w:tcMar>
                          <w:top w:w="15" w:type="dxa"/>
                          <w:left w:w="108" w:type="dxa"/>
                          <w:bottom w:w="0" w:type="dxa"/>
                          <w:right w:w="108" w:type="dxa"/>
                        </w:tcMar>
                        <w:vAlign w:val="center"/>
                        <w:hideMark/>
                      </w:tcPr>
                      <w:p>
                        <w:pPr>
                          <w:jc w:val="center"/>
                          <w:rPr>
                            <w:b/>
                            <w:bCs/>
                          </w:rPr>
                        </w:pPr>
                        <w:r>
                          <w:rPr>
                            <w:b/>
                            <w:bCs/>
                          </w:rPr>
                          <w:t>Užduotis</w:t>
                        </w:r>
                      </w:p>
                    </w:tc>
                    <w:tc>
                      <w:tcPr>
                        <w:tcW w:w="1276" w:type="dxa"/>
                        <w:shd w:val="clear" w:color="auto" w:fill="auto"/>
                        <w:tcMar>
                          <w:top w:w="15" w:type="dxa"/>
                          <w:left w:w="108" w:type="dxa"/>
                          <w:bottom w:w="0" w:type="dxa"/>
                          <w:right w:w="108" w:type="dxa"/>
                        </w:tcMar>
                        <w:vAlign w:val="center"/>
                        <w:hideMark/>
                      </w:tcPr>
                      <w:p>
                        <w:pPr>
                          <w:jc w:val="center"/>
                          <w:rPr>
                            <w:b/>
                            <w:bCs/>
                          </w:rPr>
                        </w:pPr>
                        <w:r>
                          <w:rPr>
                            <w:b/>
                            <w:bCs/>
                          </w:rPr>
                          <w:t>Terminas</w:t>
                        </w:r>
                      </w:p>
                    </w:tc>
                    <w:tc>
                      <w:tcPr>
                        <w:tcW w:w="2268" w:type="dxa"/>
                        <w:shd w:val="clear" w:color="auto" w:fill="auto"/>
                        <w:tcMar>
                          <w:top w:w="15" w:type="dxa"/>
                          <w:left w:w="108" w:type="dxa"/>
                          <w:bottom w:w="0" w:type="dxa"/>
                          <w:right w:w="108" w:type="dxa"/>
                        </w:tcMar>
                        <w:vAlign w:val="center"/>
                        <w:hideMark/>
                      </w:tcPr>
                      <w:p>
                        <w:pPr>
                          <w:jc w:val="center"/>
                          <w:rPr>
                            <w:b/>
                            <w:bCs/>
                          </w:rPr>
                        </w:pPr>
                        <w:r>
                          <w:rPr>
                            <w:b/>
                            <w:bCs/>
                          </w:rPr>
                          <w:t>Įgyvendinimo atsakomybės pasiskirstymas</w:t>
                        </w:r>
                      </w:p>
                    </w:tc>
                  </w:tr>
                  <w:tr>
                    <w:trPr>
                      <w:trHeight w:val="552"/>
                    </w:trPr>
                    <w:tc>
                      <w:tcPr>
                        <w:tcW w:w="1137" w:type="dxa"/>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260.1</w:t>
                        </w:r>
                      </w:p>
                    </w:tc>
                    <w:tc>
                      <w:tcPr>
                        <w:tcW w:w="3673"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Padidinti pakartotinai naudoti paruošiamų ir perdirbamų komunalinių atliekų kiekį</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55 %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2025 m.</w:t>
                        </w:r>
                      </w:p>
                    </w:tc>
                    <w:tc>
                      <w:tcPr>
                        <w:tcW w:w="2268" w:type="dxa"/>
                        <w:vMerge w:val="restart"/>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Įgyvendina Lietuvos valstybė</w:t>
                        </w:r>
                      </w:p>
                    </w:tc>
                  </w:tr>
                  <w:tr>
                    <w:trPr>
                      <w:trHeight w:val="763"/>
                    </w:trPr>
                    <w:tc>
                      <w:tcPr>
                        <w:tcW w:w="1137" w:type="dxa"/>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260.2</w:t>
                        </w:r>
                      </w:p>
                    </w:tc>
                    <w:tc>
                      <w:tcPr>
                        <w:tcW w:w="3673"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Padidinti pakartotinai naudoti paruošiamų ir perdirbamų komunalinių atliekų kiekį</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60 %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2030 m.</w:t>
                        </w:r>
                      </w:p>
                    </w:tc>
                    <w:tc>
                      <w:tcPr>
                        <w:tcW w:w="2268" w:type="dxa"/>
                        <w:vMerge/>
                        <w:vAlign w:val="center"/>
                        <w:hideMark/>
                      </w:tcPr>
                      <w:p>
                        <w:pPr>
                          <w:jc w:val="center"/>
                          <w:rPr>
                            <w:szCs w:val="24"/>
                          </w:rPr>
                        </w:pPr>
                      </w:p>
                    </w:tc>
                  </w:tr>
                  <w:tr>
                    <w:trPr>
                      <w:trHeight w:val="380"/>
                    </w:trPr>
                    <w:tc>
                      <w:tcPr>
                        <w:tcW w:w="1137" w:type="dxa"/>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260.3</w:t>
                        </w:r>
                      </w:p>
                    </w:tc>
                    <w:tc>
                      <w:tcPr>
                        <w:tcW w:w="3673"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Sumažinti sąvartynuose šalinamų komunalinių atliekų kiekį</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2030 m.</w:t>
                        </w:r>
                      </w:p>
                    </w:tc>
                    <w:tc>
                      <w:tcPr>
                        <w:tcW w:w="2268"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Įgyvendina savivaldybės / RATC</w:t>
                        </w:r>
                      </w:p>
                    </w:tc>
                  </w:tr>
                  <w:tr>
                    <w:trPr>
                      <w:trHeight w:val="177"/>
                    </w:trPr>
                    <w:tc>
                      <w:tcPr>
                        <w:tcW w:w="1137" w:type="dxa"/>
                        <w:vMerge w:val="restart"/>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261.1</w:t>
                        </w:r>
                      </w:p>
                    </w:tc>
                    <w:tc>
                      <w:tcPr>
                        <w:tcW w:w="3673" w:type="dxa"/>
                        <w:vMerge w:val="restart"/>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Atliekų susidarymo vietoje sutvarkytų biologinių atliekų ir rūšiuojamuoju būdu surinktų komunalinių atliekų kiekis turi sudaryti ne mažiau kaip:</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60 %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2023 m.</w:t>
                        </w:r>
                      </w:p>
                    </w:tc>
                    <w:tc>
                      <w:tcPr>
                        <w:tcW w:w="2268" w:type="dxa"/>
                        <w:vMerge w:val="restart"/>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Įgyvendina savivaldybės / RATC</w:t>
                        </w:r>
                      </w:p>
                    </w:tc>
                  </w:tr>
                  <w:tr>
                    <w:trPr>
                      <w:trHeight w:val="217"/>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65 %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2024 m.</w:t>
                        </w:r>
                      </w:p>
                    </w:tc>
                    <w:tc>
                      <w:tcPr>
                        <w:tcW w:w="2268" w:type="dxa"/>
                        <w:vMerge/>
                        <w:vAlign w:val="center"/>
                        <w:hideMark/>
                      </w:tcPr>
                      <w:p>
                        <w:pPr>
                          <w:rPr>
                            <w:szCs w:val="24"/>
                          </w:rPr>
                        </w:pPr>
                      </w:p>
                    </w:tc>
                  </w:tr>
                  <w:tr>
                    <w:trPr>
                      <w:trHeight w:val="211"/>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70 %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2025 m.</w:t>
                        </w:r>
                      </w:p>
                    </w:tc>
                    <w:tc>
                      <w:tcPr>
                        <w:tcW w:w="2268" w:type="dxa"/>
                        <w:vMerge/>
                        <w:vAlign w:val="center"/>
                        <w:hideMark/>
                      </w:tcPr>
                      <w:p>
                        <w:pPr>
                          <w:rPr>
                            <w:szCs w:val="24"/>
                          </w:rPr>
                        </w:pPr>
                      </w:p>
                    </w:tc>
                  </w:tr>
                  <w:tr>
                    <w:trPr>
                      <w:trHeight w:val="191"/>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75 %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2026 m.</w:t>
                        </w:r>
                      </w:p>
                    </w:tc>
                    <w:tc>
                      <w:tcPr>
                        <w:tcW w:w="2268" w:type="dxa"/>
                        <w:vMerge/>
                        <w:vAlign w:val="center"/>
                        <w:hideMark/>
                      </w:tcPr>
                      <w:p>
                        <w:pPr>
                          <w:rPr>
                            <w:szCs w:val="24"/>
                          </w:rPr>
                        </w:pPr>
                      </w:p>
                    </w:tc>
                  </w:tr>
                  <w:tr>
                    <w:trPr>
                      <w:trHeight w:val="31"/>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80 %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2027 m.</w:t>
                        </w:r>
                      </w:p>
                    </w:tc>
                    <w:tc>
                      <w:tcPr>
                        <w:tcW w:w="2268" w:type="dxa"/>
                        <w:vMerge/>
                        <w:vAlign w:val="center"/>
                        <w:hideMark/>
                      </w:tcPr>
                      <w:p>
                        <w:pPr>
                          <w:rPr>
                            <w:szCs w:val="24"/>
                          </w:rPr>
                        </w:pPr>
                      </w:p>
                    </w:tc>
                  </w:tr>
                </w:tbl>
                <w:p>
                  <w:pPr>
                    <w:spacing w:line="276" w:lineRule="auto"/>
                    <w:ind w:firstLine="709"/>
                    <w:jc w:val="both"/>
                    <w:rPr>
                      <w:szCs w:val="24"/>
                    </w:rPr>
                  </w:pPr>
                </w:p>
                <w:p>
                  <w:pPr>
                    <w:spacing w:line="276" w:lineRule="auto"/>
                    <w:ind w:firstLine="709"/>
                    <w:jc w:val="both"/>
                    <w:rPr>
                      <w:szCs w:val="24"/>
                    </w:rPr>
                  </w:pPr>
                  <w:r>
                    <w:rPr>
                      <w:szCs w:val="24"/>
                    </w:rPr>
                    <w:t xml:space="preserve">Neigiamų pasekmių nenumatoma. </w:t>
                  </w:r>
                </w:p>
              </w:sdtContent>
            </w:sdt>
            <w:sdt>
              <w:sdtPr>
                <w:alias w:val="6 p."/>
                <w:tag w:val="part_4bf676ec1126437589037f3d3c0d0cc6"/>
                <w:lock w:val="sdtLocked"/>
                <w:richText/>
              </w:sdtPr>
              <w:sdtContent>
                <w:p>
                  <w:pPr>
                    <w:tabs>
                      <w:tab w:val="left" w:pos="993"/>
                    </w:tabs>
                    <w:spacing w:line="276" w:lineRule="auto"/>
                    <w:ind w:firstLine="709"/>
                    <w:jc w:val="both"/>
                    <w:rPr>
                      <w:b/>
                      <w:bCs/>
                      <w:szCs w:val="24"/>
                    </w:rPr>
                  </w:pPr>
                  <w:sdt>
                    <w:sdtPr>
                      <w:alias w:val="Numeris"/>
                      <w:tag w:val="nr_4bf676ec1126437589037f3d3c0d0cc6"/>
                      <w:lock w:val="sdtLocked"/>
                      <w:richText/>
                    </w:sdtPr>
                    <w:sdtContent>
                      <w:r>
                        <w:rPr>
                          <w:b/>
                          <w:bCs/>
                          <w:szCs w:val="24"/>
                          <w:lang w:eastAsia="lt-LT"/>
                        </w:rPr>
                        <w:t>6</w:t>
                      </w:r>
                    </w:sdtContent>
                  </w:sdt>
                  <w:r>
                    <w:rPr>
                      <w:b/>
                      <w:bCs/>
                      <w:szCs w:val="24"/>
                      <w:lang w:eastAsia="lt-LT"/>
                    </w:rPr>
                    <w:t>.</w:t>
                    <w:tab/>
                  </w:r>
                  <w:r>
                    <w:rPr>
                      <w:b/>
                      <w:bCs/>
                      <w:szCs w:val="24"/>
                    </w:rPr>
                    <w:t xml:space="preserve">Kokius teisės aktus būtina priimti, kokius galiojančius teisės aktus būtina pakeisti ar pripažinti netekusiais galios priėmus sprendimo projektą. </w:t>
                  </w:r>
                </w:p>
                <w:p>
                  <w:pPr>
                    <w:tabs>
                      <w:tab w:val="left" w:pos="993"/>
                    </w:tabs>
                    <w:suppressAutoHyphens/>
                    <w:spacing w:line="276" w:lineRule="auto"/>
                    <w:ind w:left="709"/>
                    <w:jc w:val="both"/>
                    <w:rPr>
                      <w:szCs w:val="24"/>
                      <w:lang w:eastAsia="lt-LT"/>
                    </w:rPr>
                  </w:pPr>
                  <w:r>
                    <w:rPr>
                      <w:szCs w:val="24"/>
                      <w:lang w:eastAsia="lt-LT"/>
                    </w:rPr>
                    <w:t>Nėra.</w:t>
                  </w:r>
                </w:p>
              </w:sdtContent>
            </w:sdt>
            <w:sdt>
              <w:sdtPr>
                <w:alias w:val="7 p."/>
                <w:tag w:val="part_7a63e776bfd9499baeadcd94d6d95fc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
                      <w:szCs w:val="24"/>
                    </w:rPr>
                  </w:pPr>
                  <w:sdt>
                    <w:sdtPr>
                      <w:alias w:val="Numeris"/>
                      <w:tag w:val="nr_7a63e776bfd9499baeadcd94d6d95fc4"/>
                      <w:lock w:val="sdtLocked"/>
                      <w:richText/>
                    </w:sdtPr>
                    <w:sdtContent>
                      <w:r>
                        <w:rPr>
                          <w:b/>
                          <w:szCs w:val="24"/>
                          <w:lang w:eastAsia="lt-LT"/>
                        </w:rPr>
                        <w:t>7</w:t>
                      </w:r>
                    </w:sdtContent>
                  </w:sdt>
                  <w:r>
                    <w:rPr>
                      <w:b/>
                      <w:szCs w:val="24"/>
                      <w:lang w:eastAsia="lt-LT"/>
                    </w:rPr>
                    <w:t>.</w:t>
                    <w:tab/>
                  </w:r>
                  <w:r>
                    <w:rPr>
                      <w:b/>
                      <w:szCs w:val="24"/>
                    </w:rPr>
                    <w:t>Sprendimo projektui įgyvendinti reikalingos lėšos, finansavimo šaltiniai.</w:t>
                  </w:r>
                </w:p>
                <w:p>
                  <w:pPr>
                    <w:widowControl w:val="0"/>
                    <w:spacing w:line="276" w:lineRule="auto"/>
                    <w:ind w:firstLine="709"/>
                    <w:jc w:val="both"/>
                    <w:rPr>
                      <w:rFonts w:eastAsia="Arial Unicode MS"/>
                      <w:kern w:val="1"/>
                      <w:szCs w:val="24"/>
                    </w:rPr>
                  </w:pPr>
                  <w:r>
                    <w:rPr>
                      <w:rFonts w:eastAsia="Arial Unicode MS"/>
                      <w:kern w:val="1"/>
                      <w:szCs w:val="24"/>
                    </w:rPr>
                    <w:t xml:space="preserve">Priėmus Tarybos sprendimą, projekto įgyvendinimui bus reikalingos Savivaldybės biudžeto lėšos 2025–2028 m. </w:t>
                  </w:r>
                  <w:r>
                    <w:rPr>
                      <w:szCs w:val="24"/>
                    </w:rPr>
                    <w:t>Radviliškio rajono savivaldybės dalis – 86 016,00 Eur.</w:t>
                  </w:r>
                </w:p>
              </w:sdtContent>
            </w:sdt>
            <w:sdt>
              <w:sdtPr>
                <w:alias w:val="8 p."/>
                <w:tag w:val="part_f3010a23365a47c5a4ee24c9b1457a1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
                      <w:szCs w:val="24"/>
                    </w:rPr>
                  </w:pPr>
                  <w:sdt>
                    <w:sdtPr>
                      <w:alias w:val="Numeris"/>
                      <w:tag w:val="nr_f3010a23365a47c5a4ee24c9b1457a13"/>
                      <w:lock w:val="sdtLocked"/>
                      <w:richText/>
                    </w:sdtPr>
                    <w:sdtContent>
                      <w:r>
                        <w:rPr>
                          <w:b/>
                          <w:szCs w:val="24"/>
                          <w:lang w:eastAsia="lt-LT"/>
                        </w:rPr>
                        <w:t>8</w:t>
                      </w:r>
                    </w:sdtContent>
                  </w:sdt>
                  <w:r>
                    <w:rPr>
                      <w:b/>
                      <w:szCs w:val="24"/>
                      <w:lang w:eastAsia="lt-LT"/>
                    </w:rPr>
                    <w:t>.</w:t>
                    <w:tab/>
                  </w:r>
                  <w:r>
                    <w:rPr>
                      <w:b/>
                      <w:szCs w:val="24"/>
                    </w:rPr>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c749a1021eb8461d83734ca1460f0997"/>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
                      <w:szCs w:val="24"/>
                    </w:rPr>
                  </w:pPr>
                  <w:sdt>
                    <w:sdtPr>
                      <w:alias w:val="Numeris"/>
                      <w:tag w:val="nr_c749a1021eb8461d83734ca1460f0997"/>
                      <w:lock w:val="sdtLocked"/>
                      <w:richText/>
                    </w:sdtPr>
                    <w:sdtContent>
                      <w:r>
                        <w:rPr>
                          <w:b/>
                          <w:szCs w:val="24"/>
                          <w:lang w:eastAsia="lt-LT"/>
                        </w:rPr>
                        <w:t>9</w:t>
                      </w:r>
                    </w:sdtContent>
                  </w:sdt>
                  <w:r>
                    <w:rPr>
                      <w:b/>
                      <w:szCs w:val="24"/>
                      <w:lang w:eastAsia="lt-LT"/>
                    </w:rPr>
                    <w:t>.</w:t>
                    <w:tab/>
                  </w:r>
                  <w:r>
                    <w:rPr>
                      <w:b/>
                      <w:szCs w:val="24"/>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 xml:space="preserve">Rezultatai nenumatomi. </w:t>
                  </w:r>
                </w:p>
              </w:sdtContent>
            </w:sdt>
            <w:sdt>
              <w:sdtPr>
                <w:alias w:val="10 p."/>
                <w:tag w:val="part_da31977cb1e443e69272c7fc2b0d8ce8"/>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Cs/>
                      <w:szCs w:val="24"/>
                    </w:rPr>
                  </w:pPr>
                  <w:sdt>
                    <w:sdtPr>
                      <w:alias w:val="Numeris"/>
                      <w:tag w:val="nr_da31977cb1e443e69272c7fc2b0d8ce8"/>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widowControl w:val="0"/>
                    <w:spacing w:line="276" w:lineRule="auto"/>
                    <w:ind w:firstLine="709"/>
                    <w:jc w:val="both"/>
                    <w:rPr>
                      <w:rFonts w:eastAsia="Arial Unicode MS"/>
                      <w:kern w:val="1"/>
                      <w:szCs w:val="24"/>
                    </w:rPr>
                  </w:pPr>
                  <w:r>
                    <w:rPr>
                      <w:rFonts w:eastAsia="Arial Unicode MS"/>
                      <w:kern w:val="1"/>
                      <w:szCs w:val="24"/>
                    </w:rPr>
                    <w:t>Tarybos sprendimo projekte nėra korupcijos požymių. Tarybos sprendimo projekto turinys nesudaro išskirtinių sąlygų ar nevienodų sąlygų subjektams, su kuriais susijęs jo įgyvendinimas. Priėmus Tarybos sprendimą, administracinė našta nebus didinama.</w:t>
                  </w:r>
                </w:p>
              </w:sdtContent>
            </w:sdt>
            <w:sdt>
              <w:sdtPr>
                <w:alias w:val="11 p."/>
                <w:tag w:val="part_9b43ab807f2342f295bf1d9e8162d0f2"/>
                <w:lock w:val="sdtLocked"/>
                <w:richText/>
              </w:sdtPr>
              <w:sdtContent>
                <w:p>
                  <w:pPr>
                    <w:tabs>
                      <w:tab w:val="left" w:pos="1134"/>
                    </w:tabs>
                    <w:spacing w:line="276" w:lineRule="auto"/>
                    <w:ind w:left="1656" w:hanging="947"/>
                    <w:rPr>
                      <w:rFonts w:eastAsia="Calibri"/>
                      <w:b/>
                      <w:bCs/>
                      <w:szCs w:val="24"/>
                    </w:rPr>
                  </w:pPr>
                  <w:sdt>
                    <w:sdtPr>
                      <w:alias w:val="Numeris"/>
                      <w:tag w:val="nr_9b43ab807f2342f295bf1d9e8162d0f2"/>
                      <w:lock w:val="sdtLocked"/>
                      <w:richText/>
                    </w:sdtPr>
                    <w:sdtContent>
                      <w:r>
                        <w:rPr>
                          <w:rFonts w:eastAsia="Calibri"/>
                          <w:b/>
                          <w:bCs/>
                          <w:szCs w:val="24"/>
                          <w:lang w:eastAsia="lt-LT"/>
                        </w:rPr>
                        <w:t>11</w:t>
                      </w:r>
                    </w:sdtContent>
                  </w:sdt>
                  <w:r>
                    <w:rPr>
                      <w:rFonts w:eastAsia="Calibri"/>
                      <w:b/>
                      <w:bCs/>
                      <w:szCs w:val="24"/>
                      <w:lang w:eastAsia="lt-LT"/>
                    </w:rPr>
                    <w:t>.</w:t>
                    <w:tab/>
                  </w:r>
                  <w:r>
                    <w:rPr>
                      <w:rFonts w:eastAsia="Calibri"/>
                      <w:b/>
                      <w:bCs/>
                      <w:szCs w:val="24"/>
                    </w:rPr>
                    <w:t xml:space="preserve">Kiti, iniciatoriaus nuomone, reikalingi pagrindimai ir paaiškinimai. </w:t>
                  </w:r>
                </w:p>
                <w:p>
                  <w:pPr>
                    <w:tabs>
                      <w:tab w:val="left" w:pos="1134"/>
                    </w:tabs>
                    <w:suppressAutoHyphens/>
                    <w:spacing w:line="276" w:lineRule="auto"/>
                    <w:ind w:left="709"/>
                    <w:rPr>
                      <w:rFonts w:eastAsia="Calibri"/>
                      <w:szCs w:val="24"/>
                      <w:lang w:eastAsia="lt-LT"/>
                    </w:rPr>
                  </w:pPr>
                  <w:r>
                    <w:rPr>
                      <w:rFonts w:eastAsia="Calibri"/>
                      <w:szCs w:val="24"/>
                      <w:lang w:eastAsia="lt-LT"/>
                    </w:rPr>
                    <w:t xml:space="preserve">Nėra. </w:t>
                  </w:r>
                </w:p>
              </w:sdtContent>
            </w:sdt>
            <w:sdt>
              <w:sdtPr>
                <w:alias w:val="12 p."/>
                <w:tag w:val="part_96e6135f74094bf99d771157bcb47a0c"/>
                <w:lock w:val="sdtLocked"/>
                <w:richText/>
              </w:sdtPr>
              <w:sdtContent>
                <w:p>
                  <w:pPr>
                    <w:tabs>
                      <w:tab w:val="left" w:pos="1134"/>
                    </w:tabs>
                    <w:spacing w:line="276" w:lineRule="auto"/>
                    <w:ind w:left="1656" w:hanging="947"/>
                    <w:rPr>
                      <w:rFonts w:eastAsia="Calibri"/>
                      <w:b/>
                      <w:bCs/>
                      <w:szCs w:val="24"/>
                    </w:rPr>
                  </w:pPr>
                  <w:sdt>
                    <w:sdtPr>
                      <w:alias w:val="Numeris"/>
                      <w:tag w:val="nr_96e6135f74094bf99d771157bcb47a0c"/>
                      <w:lock w:val="sdtLocked"/>
                      <w:richText/>
                    </w:sdtPr>
                    <w:sdtContent>
                      <w:r>
                        <w:rPr>
                          <w:rFonts w:eastAsia="Calibri"/>
                          <w:b/>
                          <w:bCs/>
                          <w:szCs w:val="24"/>
                          <w:lang w:eastAsia="lt-LT"/>
                        </w:rPr>
                        <w:t>12</w:t>
                      </w:r>
                    </w:sdtContent>
                  </w:sdt>
                  <w:r>
                    <w:rPr>
                      <w:rFonts w:eastAsia="Calibri"/>
                      <w:b/>
                      <w:bCs/>
                      <w:szCs w:val="24"/>
                      <w:lang w:eastAsia="lt-LT"/>
                    </w:rPr>
                    <w:t>.</w:t>
                    <w:tab/>
                  </w:r>
                  <w:r>
                    <w:rPr>
                      <w:rFonts w:eastAsia="Calibri"/>
                      <w:b/>
                      <w:bCs/>
                      <w:szCs w:val="24"/>
                    </w:rPr>
                    <w:t xml:space="preserve">Pridedami dokumentai. </w:t>
                  </w:r>
                </w:p>
              </w:sdtContent>
            </w:sdt>
          </w:sdtContent>
        </w:sdt>
        <w:sdt>
          <w:sdtPr>
            <w:alias w:val="signatura"/>
            <w:tag w:val="part_2950f4f6495f406a830da18f9195a409"/>
            <w:lock w:val="sdtLocked"/>
            <w:richText/>
          </w:sdtPr>
          <w:sdtContent>
            <w:p>
              <w:pPr>
                <w:widowControl w:val="0"/>
                <w:tabs>
                  <w:tab w:val="left" w:pos="567"/>
                </w:tabs>
                <w:spacing w:line="276" w:lineRule="auto"/>
                <w:ind w:firstLine="709"/>
                <w:jc w:val="both"/>
                <w:rPr>
                  <w:rFonts w:eastAsia="Arial Unicode MS"/>
                  <w:kern w:val="1"/>
                  <w:szCs w:val="24"/>
                </w:rPr>
              </w:pPr>
              <w:r>
                <w:rPr>
                  <w:szCs w:val="24"/>
                </w:rPr>
                <w:t>-</w:t>
              </w:r>
            </w:p>
            <w:p>
              <w:pPr>
                <w:widowControl w:val="0"/>
                <w:tabs>
                  <w:tab w:val="left" w:pos="567"/>
                </w:tabs>
                <w:spacing w:line="276" w:lineRule="auto"/>
                <w:jc w:val="both"/>
                <w:rPr>
                  <w:rFonts w:eastAsia="Arial Unicode MS"/>
                  <w:kern w:val="1"/>
                  <w:szCs w:val="24"/>
                </w:rPr>
              </w:pPr>
            </w:p>
            <w:p>
              <w:pPr>
                <w:jc w:val="both"/>
                <w:rPr>
                  <w:b/>
                  <w:sz w:val="22"/>
                  <w:szCs w:val="22"/>
                </w:rPr>
              </w:pPr>
            </w:p>
            <w:p>
              <w:pPr>
                <w:keepNext/>
                <w:jc w:val="both"/>
                <w:outlineLvl w:val="3"/>
                <w:rPr>
                  <w:szCs w:val="24"/>
                </w:rPr>
              </w:pPr>
            </w:p>
            <w:p>
              <w:pPr>
                <w:widowControl w:val="0"/>
                <w:tabs>
                  <w:tab w:val="num" w:pos="5699"/>
                </w:tabs>
                <w:jc w:val="both"/>
                <w:rPr>
                  <w:szCs w:val="24"/>
                </w:rPr>
              </w:pPr>
              <w:r>
                <w:rPr>
                  <w:szCs w:val="24"/>
                </w:rPr>
                <w:t xml:space="preserve">Statybos ir viešosios tvarkos skyriaus </w:t>
              </w:r>
            </w:p>
            <w:p>
              <w:pPr>
                <w:widowControl w:val="0"/>
                <w:tabs>
                  <w:tab w:val="num" w:pos="5699"/>
                </w:tabs>
                <w:jc w:val="both"/>
                <w:rPr>
                  <w:szCs w:val="24"/>
                </w:rPr>
              </w:pPr>
              <w:r>
                <w:rPr>
                  <w:szCs w:val="24"/>
                </w:rPr>
                <w:t>vyriausioji specialistė</w:t>
                <w:tab/>
                <w:t xml:space="preserve">                                                Rasa Zviagina</w:t>
              </w:r>
            </w:p>
            <w:p>
              <w:pPr>
                <w:keepNext/>
                <w:ind w:firstLine="5040"/>
                <w:jc w:val="both"/>
                <w:outlineLvl w:val="3"/>
                <w:rPr>
                  <w:szCs w:val="24"/>
                </w:rPr>
              </w:pPr>
            </w:p>
            <w:p>
              <w:pPr>
                <w:widowControl w:val="0"/>
                <w:spacing w:line="276" w:lineRule="auto"/>
                <w:ind w:firstLine="4771"/>
                <w:jc w:val="both"/>
                <w:rPr>
                  <w:szCs w:val="24"/>
                  <w:lang w:eastAsia="lt-LT"/>
                </w:rPr>
              </w:pPr>
            </w:p>
            <w:p>
              <w:pPr>
                <w:suppressAutoHyphens/>
                <w:jc w:val="both"/>
                <w:rPr>
                  <w:szCs w:val="24"/>
                  <w:lang w:eastAsia="lt-LT"/>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20"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0"/>
          <w:lang w:val="en-AU" w:eastAsia="lt-LT"/>
        </w:rPr>
      </w:pPr>
      <w:r>
        <w:rPr>
          <w:sz w:val="20"/>
          <w:lang w:val="en-AU" w:eastAsia="lt-LT"/>
        </w:rPr>
        <w:separator/>
      </w:r>
    </w:p>
  </w:endnote>
  <w:endnote w:type="continuationSeparator" w:id="0">
    <w:p>
      <w:pPr>
        <w:suppressAutoHyphens/>
        <w:rPr>
          <w:sz w:val="20"/>
          <w:lang w:val="en-AU" w:eastAsia="lt-LT"/>
        </w:rPr>
      </w:pPr>
      <w:r>
        <w:rPr>
          <w:sz w:val="20"/>
          <w:lang w:val="en-AU"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 w:val="20"/>
          <w:lang w:val="en-AU" w:eastAsia="lt-LT"/>
        </w:rPr>
      </w:pPr>
      <w:r>
        <w:rPr>
          <w:sz w:val="20"/>
          <w:lang w:val="en-AU" w:eastAsia="lt-LT"/>
        </w:rPr>
        <w:separator/>
      </w:r>
    </w:p>
  </w:footnote>
  <w:footnote w:type="continuationSeparator" w:id="0">
    <w:p>
      <w:pPr>
        <w:suppressAutoHyphens/>
        <w:rPr>
          <w:sz w:val="20"/>
          <w:lang w:val="en-AU" w:eastAsia="lt-LT"/>
        </w:rPr>
      </w:pPr>
      <w:r>
        <w:rPr>
          <w:sz w:val="20"/>
          <w:lang w:val="en-AU"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jc w:val="center"/>
      <w:rPr>
        <w:sz w:val="20"/>
        <w:lang w:val="en-AU" w:eastAsia="lt-LT"/>
      </w:rPr>
    </w:pPr>
    <w:r>
      <w:rPr>
        <w:sz w:val="20"/>
        <w:lang w:val="en-AU" w:eastAsia="lt-LT"/>
      </w:rPr>
      <w:fldChar w:fldCharType="begin"/>
    </w:r>
    <w:r>
      <w:rPr>
        <w:sz w:val="20"/>
        <w:lang w:val="en-AU" w:eastAsia="lt-LT"/>
      </w:rPr>
      <w:instrText>PAGE   \* MERGEFORMAT</w:instrText>
    </w:r>
    <w:r>
      <w:rPr>
        <w:sz w:val="20"/>
        <w:lang w:val="en-AU" w:eastAsia="lt-LT"/>
      </w:rPr>
      <w:fldChar w:fldCharType="separate"/>
    </w:r>
    <w:r>
      <w:rPr>
        <w:sz w:val="20"/>
        <w:lang w:eastAsia="lt-LT"/>
      </w:rPr>
      <w:t>4</w:t>
    </w:r>
    <w:r>
      <w:rPr>
        <w:sz w:val="20"/>
        <w:lang w:val="en-AU" w:eastAsia="lt-LT"/>
      </w:rPr>
      <w:fldChar w:fldCharType="end"/>
    </w:r>
  </w:p>
  <w:p>
    <w:pPr>
      <w:tabs>
        <w:tab w:val="center" w:pos="4986"/>
        <w:tab w:val="right" w:pos="9972"/>
      </w:tabs>
      <w:suppressAutoHyphens/>
      <w:jc w:val="right"/>
      <w:rPr>
        <w:b/>
        <w:bCs/>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C8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F0A274-388C-45F6-AC7D-61BE4F72A3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1855348">
      <w:bodyDiv w:val="1"/>
      <w:marLeft w:val="0"/>
      <w:marRight w:val="0"/>
      <w:marTop w:val="0"/>
      <w:marBottom w:val="0"/>
      <w:divBdr>
        <w:top w:val="none" w:sz="0" w:space="0" w:color="auto"/>
        <w:left w:val="none" w:sz="0" w:space="0" w:color="auto"/>
        <w:bottom w:val="none" w:sz="0" w:space="0" w:color="auto"/>
        <w:right w:val="none" w:sz="0" w:space="0" w:color="auto"/>
      </w:divBdr>
    </w:div>
    <w:div w:id="948315811">
      <w:bodyDiv w:val="1"/>
      <w:marLeft w:val="0"/>
      <w:marRight w:val="0"/>
      <w:marTop w:val="0"/>
      <w:marBottom w:val="0"/>
      <w:divBdr>
        <w:top w:val="none" w:sz="0" w:space="0" w:color="auto"/>
        <w:left w:val="none" w:sz="0" w:space="0" w:color="auto"/>
        <w:bottom w:val="none" w:sz="0" w:space="0" w:color="auto"/>
        <w:right w:val="none" w:sz="0" w:space="0" w:color="auto"/>
      </w:divBdr>
    </w:div>
    <w:div w:id="17658081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af96eb2ed4d4be7b5a97df6bd86221e" PartId="982bc786a5fb48a6ac43992b5407062e">
    <Part Type="preambule" DocPartId="4ed5427d5eba4eff8ffba19156d4f7ab" PartId="7eb9269d128b48ea836f4fbc34395ad4"/>
    <Part Type="punktas" Nr="1" Abbr="1 p." DocPartId="76269a571ac94754b2317f4e277da801" PartId="c6885055d1044c90a85610929a0b2c1f">
      <Part Type="papunktis" Nr="1.1" Abbr="1.1 pp." DocPartId="91b683d19bfc488e846e5befc106f291" PartId="d50f9463b9274eecb365dce91d90a320"/>
      <Part Type="papunktis" Nr="1.2" Abbr="1.2 pp." DocPartId="b39eaa036cc14bc2b1f275834257c4ca" PartId="9b9a7277d1c94f328c0519d459e97df5"/>
    </Part>
    <Part Type="punktas" Nr="2" Abbr="2 p." DocPartId="0e4f38d5f0e24f46bc442c270fa7946f" PartId="a2280073ab8844ce97554e0745b23647"/>
    <Part Type="punktas" Nr="3" Abbr="3 p." DocPartId="0bdb8ec0e85e4ad394dd7babccdcf654" PartId="e40f61ebde2e4e7fb044efc427112ac0"/>
    <Part Type="punktas" Nr="4" Abbr="4 p." DocPartId="ed6ba11dadb24ba6a04ee9fb7f188633" PartId="5dbb5abde12e447399658c9d35706b63"/>
    <Part Type="punktas" Nr="5" Abbr="5 p." DocPartId="cafb210ff1ad4edaa7b87fcdc22e49d8" PartId="c5099581c4664ebfb3e64cd7e7b641d6"/>
    <Part Type="punktas" Nr="6" Abbr="6 p." DocPartId="5ed557da9c804f5791e0afba82425edb" PartId="85a6117259c04819bf2d6501d057d275"/>
    <Part Type="punktas" Nr="7" Abbr="7 p." DocPartId="7f17669fe9ad4f05ba2ea91024e12c31" PartId="0cd4077ff81b469eb6170e8dc7f2cf8d"/>
    <Part Type="skirsnis" Title="RADVILIŠKIO RAJONO SAVIVALDYBĖS TARYBOS SPRENDIMO PROJEKTO „DĖL PRITARIMO ĮGYVENDINTI PROJEKTĄ „PAPILDOMŲ MAISTO / VIRTUVĖS ATLIEKŲ APDOROJIMO PAJĖGUMŲ SUKŪRIMAS ŠIAULIŲ REGIONE“ AIŠKINAMASIS RAŠTAS" DocPartId="b5c1eb8377a14861ab9f0e91713e875b" PartId="0f656bc22f974c2fbfa79f0da25bdb11">
      <Part Type="punktas" Nr="1" Abbr="1 p." DocPartId="e6da50e6b7874d44bf6f8491f975303d" PartId="95a1692969a3472892966be3bab905be"/>
      <Part Type="punktas" Nr="2" Abbr="2 p." DocPartId="ea5dc8eb88314073bae738f90a688030" PartId="1ab498f6c3ee46068f4c502fdabb7601"/>
      <Part Type="punktas" Nr="3" Abbr="3 p." DocPartId="202e3fc44b4a41409217933d412a0e4c" PartId="67baf582cb364711a320e9a65c10c1d8"/>
      <Part Type="punktas" Nr="4" Abbr="4 p." DocPartId="fd2e0c0919834753be0f0929ade9a9e1" PartId="e8b0297e34f346c3a41810011c5741ca"/>
      <Part Type="punktas" Nr="5" Abbr="5 p." DocPartId="0924ce606748437cacf16c2c98c150db" PartId="98884a99c5a6435aad469fc0241f3375"/>
      <Part Type="punktas" Nr="6" Abbr="6 p." DocPartId="9650771749684314b81c678ea3da1157" PartId="4bf676ec1126437589037f3d3c0d0cc6"/>
      <Part Type="punktas" Nr="7" Abbr="7 p." DocPartId="51e231034f43475c8d6b0c590050355b" PartId="7a63e776bfd9499baeadcd94d6d95fc4"/>
      <Part Type="punktas" Nr="8" Abbr="8 p." DocPartId="396d07bf777d4ebb9191dce960b06faf" PartId="f3010a23365a47c5a4ee24c9b1457a13"/>
      <Part Type="punktas" Nr="9" Abbr="9 p." DocPartId="9a145a19358543dba09f3549b141567f" PartId="c749a1021eb8461d83734ca1460f0997"/>
      <Part Type="punktas" Nr="10" Abbr="10 p." DocPartId="536225d7023f4fd78bcb97a06ad7ff41" PartId="da31977cb1e443e69272c7fc2b0d8ce8"/>
      <Part Type="punktas" Nr="11" Abbr="11 p." DocPartId="25251b82c2fd46cd9216d477f00ab0b5" PartId="9b43ab807f2342f295bf1d9e8162d0f2"/>
      <Part Type="punktas" Nr="12" Abbr="12 p." DocPartId="cf261fd747ba414994477a07b9fe90a1" PartId="96e6135f74094bf99d771157bcb47a0c"/>
    </Part>
    <Part Type="signatura" DocPartId="a42b2779797d4cf5bc097223d51388da" PartId="2950f4f6495f406a830da18f9195a409"/>
  </Part>
</Parts>
</file>

<file path=customXml/itemProps1.xml><?xml version="1.0" encoding="utf-8"?>
<ds:datastoreItem xmlns:ds="http://schemas.openxmlformats.org/officeDocument/2006/customXml" ds:itemID="{3FF5B73C-42E1-40A7-9E07-40C7882FDC85}">
  <ds:schemaRefs>
    <ds:schemaRef ds:uri="http://schemas.openxmlformats.org/officeDocument/2006/bibliography"/>
  </ds:schemaRefs>
</ds:datastoreItem>
</file>

<file path=customXml/itemProps2.xml><?xml version="1.0" encoding="utf-8"?>
<ds:datastoreItem xmlns:ds="http://schemas.openxmlformats.org/officeDocument/2006/customXml" ds:itemID="{3FE825FB-9FA3-41FE-B53A-942F29BCD4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1303</Words>
  <Characters>9162</Characters>
  <Application>Microsoft Office Word</Application>
  <DocSecurity>4</DocSecurity>
  <Lines>223</Lines>
  <Paragraphs>114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2025-02-06T05:58:00Z</dcterms:created>
  <dc:creator>Aida. Urbutienė</dc:creator>
  <dc:language>lt-LT</dc:language>
  <lastModifiedBy>adlibuser</lastModifiedBy>
  <lastPrinted>2020-03-06T08:35:00Z</lastPrinted>
  <dcterms:modified xsi:type="dcterms:W3CDTF">2025-02-06T05:58:00Z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