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2bfa4e2e7b8482bbf4f935a37465b85"/>
        <w:lock w:val="sdtLocked"/>
        <w:richText/>
      </w:sdtPr>
      <w:sdtContent>
        <w:p w14:paraId="0CEF394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07593F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706516EA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0,0132 HA PLOTO ŽEMĖS SKLYPO DALĮ BENDRAI NAUDOJAMAME ŽEMĖS SKLYPE VILNIAUS G. 130,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5f0a104a5585479598b932ccd5c0fbea"/>
            <w:lock w:val="sdtLocked"/>
            <w:richText/>
          </w:sdtPr>
          <w:sdtContent>
            <w:p w14:paraId="4CFF0E1B" w14:textId="4D1E15A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„Talša“ 2024-11-28 prašymą Nr. TS1-450 (registracijos DVS „Avilys“ Nr. G-9580), į tai, kad žemės sklype esantis </w:t>
              </w:r>
              <w:r>
                <w:rPr>
                  <w:bCs/>
                  <w:szCs w:val="24"/>
                  <w:lang w:eastAsia="ar-SA"/>
                </w:rPr>
                <w:t>pastatas 1C4p (unikalus Nr. 2994-8019-9010) pastatytas 1948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74bf88cbaafa4069bea7ccb358d6b893"/>
            <w:lock w:val="sdtLocked"/>
            <w:richText/>
          </w:sdtPr>
          <w:sdtContent>
            <w:p w14:paraId="724B5E2E" w14:textId="11CD0A1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bf88cbaafa4069bea7ccb358d6b89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devyneriems metams uždarajai akcinei bendrovei „Talša“ 0,0132 ha ploto valstybinės žemės sklypo dalį bendrai naudojamame 0,0469 ha ploto žemės sklype </w:t>
              </w:r>
              <w:r>
                <w:rPr>
                  <w:szCs w:val="24"/>
                  <w:lang w:eastAsia="lt-LT"/>
                </w:rPr>
                <w:t>(kadastro Nr. 2901/0011:278, unikalus Nr. 2901-0011-0278) Vilniaus g. 130,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27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46dc12c20174442d804e3d1e230dc2e3"/>
            <w:lock w:val="sdtLocked"/>
            <w:richText/>
          </w:sdtPr>
          <w:sdtContent>
            <w:p w14:paraId="45A41848" w14:textId="3B0A870A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dc12c20174442d804e3d1e230dc2e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0,0132 ha ploto valstybinės žemės sklypo dalies bendrai naudojamame 0,0469 ha ploto žemės sklype Vilniaus g. 130,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11 230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b45b876037d4459b085d89aef3580e6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0AA0E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E3DF9A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BEF7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531DE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77FA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61FC6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E51E5C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6634C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9BA518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ad16d91b46e4083aee3460b9c18c3f2" PartId="d2bfa4e2e7b8482bbf4f935a37465b85">
    <Part Type="preambule" DocPartId="37948b80e0b2465db4ff529b66c48f8a" PartId="5f0a104a5585479598b932ccd5c0fbea"/>
    <Part Type="punktas" Nr="1" Abbr="1 p." DocPartId="8b59e6109be4490c8c0346bca45a01d1" PartId="74bf88cbaafa4069bea7ccb358d6b893"/>
    <Part Type="punktas" Nr="2" Abbr="2 p." DocPartId="87671033c750444f9267ecd4bf9aa0f8" PartId="46dc12c20174442d804e3d1e230dc2e3"/>
    <Part Type="signatura" DocPartId="c6444fe69d1f4f1e8a49a4c5f2783f2d" PartId="3b45b876037d4459b085d89aef3580e6"/>
  </Part>
</Parts>
</file>

<file path=customXml/itemProps1.xml><?xml version="1.0" encoding="utf-8"?>
<ds:datastoreItem xmlns:ds="http://schemas.openxmlformats.org/officeDocument/2006/customXml" ds:itemID="{C8CD4ADD-9EC1-45C9-BEE0-936F3A522C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9348F7-DF90-4BA6-A876-4DED430384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3359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2025-02-20T14:52:00Z</dcterms:created>
  <dc:creator>Evaldas</dc:creator>
  <dc:language>en-US</dc:language>
  <lastModifiedBy>adlibuser</lastModifiedBy>
  <lastPrinted>2024-03-19T14:21:00Z</lastPrinted>
  <dcterms:modified xsi:type="dcterms:W3CDTF">2025-02-20T14:52:00Z</dcterms:modified>
  <revision>2</revision>
</coreProperties>
</file>