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a1743e871984fb79985065f7d5930b4"/>
        <w:lock w:val="sdtLocked"/>
        <w:richText/>
      </w:sdtPr>
      <w:sdtContent>
        <w:p>
          <w:pPr>
            <w:tabs>
              <w:tab w:val="center" w:pos="4819"/>
              <w:tab w:val="right" w:pos="9638"/>
            </w:tabs>
            <w:ind w:right="1134"/>
            <w:jc w:val="right"/>
            <w:rPr>
              <w:rFonts w:ascii="Verdana" w:hAnsi="Verdana"/>
              <w:b/>
              <w:sz w:val="20"/>
              <w:lang w:eastAsia="lt-LT"/>
            </w:rPr>
          </w:pPr>
          <w:r>
            <w:rPr>
              <w:rFonts w:ascii="Verdana" w:hAnsi="Verdana"/>
              <w:b/>
              <w:sz w:val="20"/>
              <w:lang w:eastAsia="lt-LT"/>
            </w:rPr>
            <w:t>Projektas</w:t>
          </w:r>
        </w:p>
        <w:p>
          <w:pPr>
            <w:tabs>
              <w:tab w:val="center" w:pos="4819"/>
              <w:tab w:val="right" w:pos="9638"/>
            </w:tabs>
            <w:ind w:right="1134"/>
            <w:jc w:val="right"/>
            <w:rPr>
              <w:rFonts w:ascii="Verdana" w:hAnsi="Verdana"/>
              <w:b/>
              <w:sz w:val="20"/>
              <w:lang w:eastAsia="lt-LT"/>
            </w:rPr>
          </w:pPr>
          <w:r>
            <w:rPr>
              <w:rFonts w:ascii="Verdana" w:hAnsi="Verdana"/>
              <w:b/>
              <w:sz w:val="20"/>
              <w:lang w:eastAsia="lt-LT"/>
            </w:rPr>
            <w:t>2024-08-14 Nr. TR-308</w:t>
          </w:r>
        </w:p>
        <w:p>
          <w:pPr>
            <w:jc w:val="center"/>
            <w:rPr>
              <w:rFonts w:ascii="Verdana" w:hAnsi="Verdana"/>
              <w:szCs w:val="24"/>
              <w:lang w:eastAsia="lt-LT"/>
            </w:rPr>
          </w:pPr>
        </w:p>
        <w:p>
          <w:pPr>
            <w:rPr>
              <w:sz w:val="10"/>
              <w:szCs w:val="10"/>
            </w:rPr>
          </w:pPr>
        </w:p>
        <w:p>
          <w:pPr>
            <w:jc w:val="center"/>
            <w:rPr>
              <w:rFonts w:ascii="Verdana" w:hAnsi="Verdana"/>
              <w:b/>
              <w:szCs w:val="24"/>
              <w:lang w:eastAsia="lt-LT"/>
            </w:rPr>
          </w:pPr>
          <w:r>
            <w:rPr>
              <w:rFonts w:ascii="Verdana" w:hAnsi="Verdana"/>
              <w:b/>
              <w:szCs w:val="24"/>
              <w:lang w:eastAsia="lt-LT"/>
            </w:rPr>
            <w:t>MARIJAMPOLĖS SAVIVALDYBĖS TARYBA</w:t>
          </w:r>
        </w:p>
        <w:p>
          <w:pPr>
            <w:tabs>
              <w:tab w:val="left" w:pos="5557"/>
              <w:tab w:val="left" w:pos="6840"/>
              <w:tab w:val="left" w:pos="7020"/>
            </w:tabs>
            <w:jc w:val="center"/>
            <w:rPr>
              <w:rFonts w:ascii="Verdana" w:hAnsi="Verdana"/>
              <w:szCs w:val="24"/>
              <w:lang w:eastAsia="lt-LT"/>
            </w:rPr>
          </w:pPr>
        </w:p>
        <w:p>
          <w:pPr>
            <w:jc w:val="center"/>
            <w:rPr>
              <w:rFonts w:ascii="Verdana" w:hAnsi="Verdana"/>
              <w:b/>
              <w:szCs w:val="24"/>
              <w:lang w:eastAsia="lt-LT"/>
            </w:rPr>
          </w:pPr>
          <w:r>
            <w:rPr>
              <w:rFonts w:ascii="Verdana" w:hAnsi="Verdana"/>
              <w:b/>
              <w:szCs w:val="24"/>
              <w:lang w:eastAsia="lt-LT"/>
            </w:rPr>
            <w:t>SPRENDIMAS</w:t>
          </w:r>
        </w:p>
        <w:p>
          <w:pPr>
            <w:tabs>
              <w:tab w:val="left" w:pos="5557"/>
              <w:tab w:val="left" w:pos="6840"/>
              <w:tab w:val="left" w:pos="7020"/>
            </w:tabs>
            <w:jc w:val="center"/>
            <w:rPr>
              <w:rFonts w:ascii="Verdana" w:hAnsi="Verdana"/>
              <w:b/>
              <w:szCs w:val="24"/>
              <w:lang w:eastAsia="lt-LT"/>
            </w:rPr>
          </w:pPr>
          <w:r>
            <w:rPr>
              <w:rFonts w:ascii="Verdana" w:hAnsi="Verdana"/>
              <w:b/>
              <w:szCs w:val="24"/>
              <w:lang w:eastAsia="lt-LT"/>
            </w:rPr>
            <w:t xml:space="preserve">DĖL </w:t>
          </w:r>
          <w:r>
            <w:rPr>
              <w:rFonts w:ascii="Verdana" w:hAnsi="Verdana"/>
              <w:b/>
              <w:caps/>
              <w:szCs w:val="24"/>
              <w:lang w:eastAsia="lt-LT"/>
            </w:rPr>
            <w:t>MARIJAMPOLĖS SAVIVALDYBĖS TARYBOS 2023 M. SAUSIO 30 D. SPRENDIMO NR. 1-13 „DĖL KELIŲ PRIEŽIŪROS IR PLĖTROS PROGRAMOS FINANSAVIMO LĖŠŲ PASKIRSTYMO IR NAUDOJIMO MARIJAMPOLĖS SAVIVALDYBĖS SUSISIEKIMO INFRASTRUKTŪROS OBJEKTAMS FINANSUOTI TVARKOS APRAŠO PATVIRTINIMO“ pakeitimo</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r>
            <w:rPr>
              <w:rFonts w:ascii="Verdana" w:hAnsi="Verdana"/>
              <w:szCs w:val="24"/>
              <w:lang w:eastAsia="lt-LT"/>
            </w:rPr>
            <w:t>Marijampolė</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rPr>
              <w:rFonts w:ascii="Verdana" w:hAnsi="Verdana"/>
              <w:szCs w:val="24"/>
              <w:lang w:eastAsia="lt-LT"/>
            </w:rPr>
          </w:pPr>
        </w:p>
        <w:p>
          <w:pPr>
            <w:tabs>
              <w:tab w:val="left" w:pos="5557"/>
              <w:tab w:val="left" w:pos="6840"/>
              <w:tab w:val="left" w:pos="7020"/>
            </w:tabs>
            <w:ind w:firstLine="720"/>
            <w:rPr>
              <w:rFonts w:ascii="Verdana" w:hAnsi="Verdana"/>
              <w:szCs w:val="24"/>
              <w:lang w:eastAsia="lt-LT"/>
            </w:rPr>
            <w:sectPr>
              <w:headerReference w:type="even" r:id="rId6"/>
              <w:headerReference w:type="default" r:id="rId7"/>
              <w:footerReference w:type="even" r:id="rId8"/>
              <w:footerReference w:type="default" r:id="rId9"/>
              <w:headerReference w:type="first" r:id="rId10"/>
              <w:footerReference w:type="first" r:id="rId11"/>
              <w:type w:val="continuous"/>
              <w:pgSz w:w="11906" w:h="16838" w:code="9"/>
              <w:pgMar w:top="1134" w:right="567" w:bottom="567" w:left="1701" w:header="567" w:footer="567" w:gutter="0"/>
              <w:pgNumType w:start="1"/>
              <w:cols w:space="1296"/>
              <w:titlePg/>
              <w:docGrid w:linePitch="360"/>
            </w:sectPr>
          </w:pPr>
        </w:p>
        <w:p>
          <w:pPr>
            <w:tabs>
              <w:tab w:val="center" w:pos="4819"/>
              <w:tab w:val="right" w:pos="9638"/>
            </w:tabs>
            <w:rPr>
              <w:szCs w:val="24"/>
              <w:lang w:eastAsia="lt-LT"/>
            </w:rPr>
          </w:pPr>
        </w:p>
        <w:sdt>
          <w:sdtPr>
            <w:alias w:val="preambule"/>
            <w:tag w:val="part_39e109521f96454db0079ac5e0273285"/>
            <w:lock w:val="sdtLocked"/>
            <w:richText/>
          </w:sdtPr>
          <w:sdtContent>
            <w:p>
              <w:pPr>
                <w:ind w:firstLine="709"/>
                <w:jc w:val="both"/>
                <w:rPr>
                  <w:rFonts w:ascii="Verdana" w:hAnsi="Verdana"/>
                  <w:szCs w:val="24"/>
                  <w:lang w:eastAsia="lt-LT"/>
                </w:rPr>
              </w:pPr>
              <w:r>
                <w:rPr>
                  <w:rFonts w:ascii="Verdana" w:hAnsi="Verdana"/>
                  <w:szCs w:val="24"/>
                  <w:lang w:eastAsia="lt-LT"/>
                </w:rPr>
                <w:t xml:space="preserve">Vadovaudamasi Lietuvos Respublikos vietos savivaldos </w:t>
              </w:r>
              <w:hyperlink r:id="rId12" w:history="1">
                <w:r>
                  <w:rPr>
                    <w:rFonts w:ascii="Verdana" w:hAnsi="Verdana"/>
                    <w:szCs w:val="24"/>
                    <w:lang w:eastAsia="lt-LT"/>
                  </w:rPr>
                  <w:t>įstatymo</w:t>
                </w:r>
              </w:hyperlink>
              <w:r>
                <w:rPr>
                  <w:rFonts w:ascii="Verdana" w:hAnsi="Verdana"/>
                  <w:szCs w:val="24"/>
                  <w:lang w:eastAsia="lt-LT"/>
                </w:rPr>
                <w:t xml:space="preserve"> 6 straipsnio 32 punktu, 15 straipsnio 4 dalimi, Lietuvos Respublikos kelių </w:t>
              </w:r>
              <w:r>
                <w:rPr>
                  <w:rFonts w:ascii="Verdana" w:hAnsi="Verdana"/>
                  <w:szCs w:val="24"/>
                  <w:lang w:eastAsia="lt-LT"/>
                </w:rPr>
                <w:t>įstatymo</w:t>
              </w:r>
              <w:r>
                <w:rPr>
                  <w:rFonts w:ascii="Verdana" w:hAnsi="Verdana"/>
                  <w:szCs w:val="24"/>
                  <w:lang w:eastAsia="lt-LT"/>
                </w:rPr>
                <w:t xml:space="preserve"> 4 straipsnio 3 dalimi, Lietuvos Respublikos kelių priežiūros ir plėtros programos finansavimo </w:t>
              </w:r>
              <w:r>
                <w:rPr>
                  <w:rFonts w:ascii="Verdana" w:hAnsi="Verdana"/>
                  <w:szCs w:val="24"/>
                  <w:lang w:eastAsia="lt-LT"/>
                </w:rPr>
                <w:t>įstatymo</w:t>
              </w:r>
              <w:r>
                <w:rPr>
                  <w:rFonts w:ascii="Verdana" w:hAnsi="Verdana"/>
                  <w:szCs w:val="24"/>
                  <w:lang w:eastAsia="lt-LT"/>
                </w:rPr>
                <w:t xml:space="preserve"> 9 straipsnio 2 ir 7 dalimis, Lietuvos Respublikos Vyriausybės 2004 m. vasario 11 d. nutarimu Nr. </w:t>
              </w:r>
              <w:r>
                <w:rPr>
                  <w:rFonts w:ascii="Verdana" w:hAnsi="Verdana"/>
                  <w:szCs w:val="24"/>
                  <w:lang w:eastAsia="lt-LT"/>
                </w:rPr>
                <w:t>155</w:t>
              </w:r>
              <w:r>
                <w:rPr>
                  <w:rFonts w:ascii="Verdana" w:hAnsi="Verdana"/>
                  <w:szCs w:val="24"/>
                  <w:lang w:eastAsia="lt-LT"/>
                </w:rPr>
                <w:t xml:space="preserve"> „Dėl Kelių priežiūros tvarkos aprašo patvirtinimo“, Kelių priežiūros ir plėtros programos finansavimo lėšų naudojimo tvarkos aprašu, patvirtintu Lietuvos Respublikos Vyriausybės 2005 m. balandžio 21 d. nutarimu Nr. </w:t>
              </w:r>
              <w:r>
                <w:rPr>
                  <w:rFonts w:ascii="Verdana" w:hAnsi="Verdana"/>
                  <w:szCs w:val="24"/>
                  <w:lang w:eastAsia="lt-LT"/>
                </w:rPr>
                <w:t>447</w:t>
              </w:r>
              <w:r>
                <w:rPr>
                  <w:rFonts w:ascii="Verdana" w:hAnsi="Verdana"/>
                  <w:szCs w:val="24"/>
                  <w:lang w:eastAsia="lt-LT"/>
                </w:rPr>
                <w:t xml:space="preserve"> „Dėl Lietuvos Respublikos kelių priežiūros ir plėtros programos finansavimo įstatymo įgyvendinimo“, Marijampolės savivaldybės taryba </w:t>
              </w:r>
              <w:r>
                <w:rPr>
                  <w:rFonts w:ascii="Verdana" w:hAnsi="Verdana"/>
                  <w:spacing w:val="40"/>
                  <w:szCs w:val="24"/>
                  <w:lang w:eastAsia="lt-LT"/>
                </w:rPr>
                <w:t>nusprendžia</w:t>
              </w:r>
              <w:r>
                <w:rPr>
                  <w:rFonts w:ascii="Verdana" w:hAnsi="Verdana"/>
                  <w:szCs w:val="24"/>
                  <w:lang w:eastAsia="lt-LT"/>
                </w:rPr>
                <w:t>:</w:t>
              </w:r>
            </w:p>
          </w:sdtContent>
        </w:sdt>
        <w:sdt>
          <w:sdtPr>
            <w:alias w:val="pastraipa"/>
            <w:tag w:val="part_061452402d954ed387c825db5d4d7067"/>
            <w:lock w:val="sdtLocked"/>
            <w:richText/>
          </w:sdtPr>
          <w:sdtContent>
            <w:p>
              <w:pPr>
                <w:ind w:firstLine="709"/>
                <w:jc w:val="both"/>
                <w:rPr>
                  <w:rFonts w:ascii="Verdana" w:hAnsi="Verdana"/>
                  <w:szCs w:val="24"/>
                  <w:lang w:eastAsia="lt-LT"/>
                </w:rPr>
              </w:pPr>
              <w:r>
                <w:rPr>
                  <w:rFonts w:ascii="Verdana" w:hAnsi="Verdana"/>
                  <w:szCs w:val="24"/>
                  <w:lang w:eastAsia="lt-LT"/>
                </w:rPr>
                <w:t xml:space="preserve">Pakeisti Kelių priežiūros ir plėtros programos finansavimo lėšų paskirstymo ir naudojimo Marijampolės savivaldybės susisiekimo infrastruktūros objektams finansuoti tvarkos aprašą, patvirtintą Marijampolės savivaldybės tarybos 2023 m. sausio 30 d. sprendimu Nr. 1-13 „Dėl Kelių priežiūros ir plėtros programos finansavimo lėšų paskirstymo ir naudojimo Marijampolės savivaldybės susisiekimo infrastruktūros objektams finansuoti tvarkos aprašo patvirtinimo“: </w:t>
              </w:r>
            </w:p>
          </w:sdtContent>
        </w:sdt>
        <w:sdt>
          <w:sdtPr>
            <w:alias w:val="1 p."/>
            <w:tag w:val="part_a7f31612bae54b55a797ffa5a390652b"/>
            <w:lock w:val="sdtLocked"/>
            <w:richText/>
          </w:sdtPr>
          <w:sdtContent>
            <w:p>
              <w:pPr>
                <w:ind w:firstLine="709"/>
                <w:jc w:val="both"/>
                <w:rPr>
                  <w:rFonts w:ascii="Verdana" w:hAnsi="Verdana"/>
                  <w:szCs w:val="24"/>
                  <w:lang w:eastAsia="lt-LT"/>
                </w:rPr>
              </w:pPr>
              <w:sdt>
                <w:sdtPr>
                  <w:alias w:val="Numeris"/>
                  <w:tag w:val="nr_a7f31612bae54b55a797ffa5a390652b"/>
                  <w:lock w:val="sdtLocked"/>
                  <w:richText/>
                </w:sdtPr>
                <w:sdtContent>
                  <w:r>
                    <w:rPr>
                      <w:rFonts w:ascii="Verdana" w:hAnsi="Verdana"/>
                      <w:szCs w:val="24"/>
                      <w:lang w:eastAsia="lt-LT"/>
                    </w:rPr>
                    <w:t>1</w:t>
                  </w:r>
                </w:sdtContent>
              </w:sdt>
              <w:r>
                <w:rPr>
                  <w:rFonts w:ascii="Verdana" w:hAnsi="Verdana"/>
                  <w:szCs w:val="24"/>
                  <w:lang w:eastAsia="lt-LT"/>
                </w:rPr>
                <w:t xml:space="preserve">. Papildyti nauju 19 punktu: </w:t>
              </w:r>
            </w:p>
            <w:sdt>
              <w:sdtPr>
                <w:alias w:val="citata"/>
                <w:tag w:val="part_0ac6aaeea1a74c6abe2fb2da95cf6fde"/>
                <w:lock w:val="sdtLocked"/>
                <w:richText/>
              </w:sdtPr>
              <w:sdtContent>
                <w:sdt>
                  <w:sdtPr>
                    <w:alias w:val="19 p."/>
                    <w:tag w:val="part_4c81da113d54435fb863bdb9856cd886"/>
                    <w:lock w:val="sdtLocked"/>
                    <w:richText/>
                  </w:sdtPr>
                  <w:sdtContent>
                    <w:p>
                      <w:pPr>
                        <w:ind w:firstLine="709"/>
                        <w:jc w:val="both"/>
                        <w:rPr>
                          <w:rFonts w:ascii="Verdana" w:hAnsi="Verdana"/>
                          <w:szCs w:val="24"/>
                          <w:lang w:eastAsia="lt-LT"/>
                        </w:rPr>
                      </w:pPr>
                      <w:r>
                        <w:rPr>
                          <w:rFonts w:ascii="Verdana" w:hAnsi="Verdana"/>
                          <w:szCs w:val="24"/>
                          <w:lang w:eastAsia="lt-LT"/>
                        </w:rPr>
                        <w:t>„</w:t>
                      </w:r>
                      <w:sdt>
                        <w:sdtPr>
                          <w:alias w:val="Numeris"/>
                          <w:tag w:val="nr_4c81da113d54435fb863bdb9856cd886"/>
                          <w:lock w:val="sdtLocked"/>
                          <w:richText/>
                        </w:sdtPr>
                        <w:sdtContent>
                          <w:r>
                            <w:rPr>
                              <w:rFonts w:ascii="Verdana" w:hAnsi="Verdana"/>
                              <w:szCs w:val="24"/>
                              <w:lang w:eastAsia="lt-LT"/>
                            </w:rPr>
                            <w:t>19</w:t>
                          </w:r>
                        </w:sdtContent>
                      </w:sdt>
                      <w:r>
                        <w:rPr>
                          <w:rFonts w:ascii="Verdana" w:hAnsi="Verdana"/>
                          <w:szCs w:val="24"/>
                          <w:lang w:eastAsia="lt-LT"/>
                        </w:rPr>
                        <w:t xml:space="preserve">. Nuo 2024 m. rugpjūčio 1 d. iki 2024 m. gruodžio 31 dienos nepanaudotas Programos finansavimo lėšas skirtas seniūnijoms bei patvirtintus prie 2024 m. kovo 29 d. pasirašytos finansavimo sutarties S-287 su AB "VIA Lietuva"  Programos finansavimo kelių objektus, patikslinti pagal naujas seniūnijų ribas nesilaikant Aprašo 18.3 papunkčio nuostatų, vadovaujantis Marijampolės savivaldybės tarybos 2024 m. kovo 25 d. sprendimu Nr. 1-90 „Dėl Marijampolės savivaldybės seniūnijų aptarnaujamų teritorijų ribų nustatymo ir Marijampolės savivaldybės Mokolų bei Patašinės seniūnijų steigimo“ , kuriuo nuo 2024 m. liepos 31 panaikintos Marijampolės savivaldybės Gudelių, Marijampolės ir Šunskų seniūnijos  ir vietoje jų nuo 2024 m. rugpjūčio 1 d. įsteigtos Marijampolės savivaldybės Mokolų ir Patašinės seniūnijos ir nustatytos naujos jų ribos.“</w:t>
                      </w:r>
                    </w:p>
                  </w:sdtContent>
                </w:sdt>
              </w:sdtContent>
            </w:sdt>
          </w:sdtContent>
        </w:sdt>
        <w:sdt>
          <w:sdtPr>
            <w:alias w:val="2 p."/>
            <w:tag w:val="part_3f60b18e09714f5d8f2971dea43c7b87"/>
            <w:lock w:val="sdtLocked"/>
            <w:richText/>
          </w:sdtPr>
          <w:sdtContent>
            <w:p>
              <w:pPr>
                <w:ind w:firstLine="720"/>
                <w:jc w:val="both"/>
                <w:rPr>
                  <w:rFonts w:ascii="Verdana" w:hAnsi="Verdana"/>
                  <w:szCs w:val="24"/>
                  <w:lang w:eastAsia="lt-LT"/>
                </w:rPr>
              </w:pPr>
              <w:sdt>
                <w:sdtPr>
                  <w:alias w:val="Numeris"/>
                  <w:tag w:val="nr_3f60b18e09714f5d8f2971dea43c7b87"/>
                  <w:lock w:val="sdtLocked"/>
                  <w:richText/>
                </w:sdtPr>
                <w:sdtContent>
                  <w:r>
                    <w:rPr>
                      <w:rFonts w:ascii="Verdana" w:hAnsi="Verdana"/>
                      <w:szCs w:val="24"/>
                      <w:lang w:eastAsia="lt-LT"/>
                    </w:rPr>
                    <w:t>2</w:t>
                  </w:r>
                </w:sdtContent>
              </w:sdt>
              <w:r>
                <w:rPr>
                  <w:rFonts w:ascii="Verdana" w:hAnsi="Verdana"/>
                  <w:szCs w:val="24"/>
                  <w:lang w:eastAsia="lt-LT"/>
                </w:rPr>
                <w:t>. Buvusius 19-32 punktus laikyti atitinkamai 20-33 punktais.</w:t>
              </w:r>
            </w:p>
            <w:p>
              <w:pPr>
                <w:rPr>
                  <w:rFonts w:ascii="Verdana" w:hAnsi="Verdana"/>
                  <w:szCs w:val="24"/>
                  <w:lang w:eastAsia="lt-LT"/>
                </w:rPr>
              </w:pPr>
            </w:p>
            <w:p>
              <w:pPr>
                <w:rPr>
                  <w:rFonts w:ascii="Verdana" w:hAnsi="Verdana"/>
                  <w:szCs w:val="24"/>
                  <w:lang w:eastAsia="lt-LT"/>
                </w:rPr>
                <w:sectPr>
                  <w:type w:val="continuous"/>
                  <w:pgSz w:w="11906" w:h="16838" w:code="9"/>
                  <w:pgMar w:top="1134" w:right="567" w:bottom="567" w:left="1701" w:header="567" w:footer="567" w:gutter="0"/>
                  <w:pgNumType w:start="1"/>
                  <w:cols w:space="1296"/>
                  <w:formProt w:val="0"/>
                  <w:titlePg/>
                  <w:docGrid w:linePitch="360"/>
                </w:sectPr>
              </w:pPr>
            </w:p>
            <w:tbl>
              <w:tblPr>
                <w:tblW w:w="6237" w:type="dxa"/>
                <w:tblLayout w:type="fixed"/>
                <w:tblCellMar>
                  <w:left w:w="0" w:type="dxa"/>
                  <w:right w:w="0" w:type="dxa"/>
                </w:tblCellMar>
                <w:tblLook w:val="01E0" w:firstRow="1" w:lastRow="1" w:firstColumn="1" w:lastColumn="1" w:noHBand="0" w:noVBand="0"/>
              </w:tblPr>
              <w:tblGrid>
                <w:gridCol w:w="6237"/>
              </w:tblGrid>
              <w:tr>
                <w:tc>
                  <w:tcPr>
                    <w:tcW w:w="6237" w:type="dxa"/>
                    <w:shd w:val="clear" w:color="auto" w:fill="auto"/>
                  </w:tcPr>
                  <w:p>
                    <w:pPr>
                      <w:tabs>
                        <w:tab w:val="center" w:pos="4819"/>
                        <w:tab w:val="right" w:pos="9638"/>
                      </w:tabs>
                      <w:ind w:right="1134"/>
                      <w:jc w:val="right"/>
                      <w:rPr>
                        <w:rFonts w:ascii="Verdana" w:hAnsi="Verdana"/>
                        <w:sz w:val="20"/>
                        <w:lang w:eastAsia="lt-LT"/>
                      </w:rPr>
                    </w:pPr>
                  </w:p>
                  <w:p>
                    <w:pPr>
                      <w:rPr>
                        <w:rFonts w:ascii="Verdana" w:hAnsi="Verdana"/>
                        <w:szCs w:val="24"/>
                        <w:lang w:eastAsia="lt-LT"/>
                      </w:rPr>
                    </w:pPr>
                    <w:r>
                      <w:rPr>
                        <w:rFonts w:ascii="Verdana" w:hAnsi="Verdana"/>
                        <w:szCs w:val="24"/>
                        <w:lang w:eastAsia="lt-LT"/>
                      </w:rPr>
                      <w:t>Savivaldybės meras</w:t>
                    </w:r>
                  </w:p>
                </w:tc>
              </w:tr>
            </w:tbl>
            <w:p>
              <w:pPr>
                <w:rPr>
                  <w:rFonts w:ascii="Verdana" w:hAnsi="Verdana"/>
                  <w:szCs w:val="24"/>
                  <w:lang w:eastAsia="lt-LT"/>
                </w:rPr>
              </w:pPr>
            </w:p>
            <w:p>
              <w:pPr>
                <w:rPr>
                  <w:rFonts w:ascii="Verdana" w:hAnsi="Verdana"/>
                  <w:szCs w:val="24"/>
                  <w:lang w:eastAsia="lt-LT"/>
                </w:rPr>
              </w:pPr>
              <w:r>
                <w:rPr>
                  <w:rFonts w:ascii="Verdana" w:hAnsi="Verdana"/>
                  <w:szCs w:val="24"/>
                  <w:lang w:eastAsia="lt-LT"/>
                </w:rPr>
                <w:t>Giedrė Vasiliauskienė</w:t>
              </w:r>
            </w:p>
            <w:p>
              <w:pPr>
                <w:rPr>
                  <w:rFonts w:ascii="Verdana" w:hAnsi="Verdana"/>
                  <w:szCs w:val="24"/>
                  <w:lang w:eastAsia="lt-LT"/>
                </w:rPr>
              </w:pPr>
              <w:r>
                <w:rPr>
                  <w:rFonts w:ascii="Verdana" w:hAnsi="Verdana"/>
                  <w:szCs w:val="24"/>
                  <w:lang w:eastAsia="lt-LT"/>
                </w:rPr>
                <w:t xml:space="preserve">Sprendimą paskelbti: Interneto svetainėje </w:t>
              </w:r>
              <w:r>
                <w:rPr>
                  <w:rFonts w:ascii="Verdana" w:hAnsi="Verdana"/>
                  <w:szCs w:val="24"/>
                  <w:lang w:eastAsia="lt-LT"/>
                </w:rPr>
                <w:fldChar w:fldCharType="begin" w:fldLock="1">
                  <w:ffData>
                    <w:name w:val="Tikrinti1"/>
                    <w:enabled/>
                    <w:calcOnExit w:val="0"/>
                    <w:checkBox>
                      <w:sizeAuto/>
                      <w:default w:val="1"/>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r>
                <w:rPr>
                  <w:rFonts w:ascii="Verdana" w:hAnsi="Verdana"/>
                  <w:szCs w:val="24"/>
                  <w:lang w:eastAsia="lt-LT"/>
                </w:rPr>
                <w:t xml:space="preserve">;  TAR </w:t>
              </w:r>
              <w:r>
                <w:rPr>
                  <w:rFonts w:ascii="Verdana" w:hAnsi="Verdana"/>
                  <w:szCs w:val="24"/>
                  <w:lang w:eastAsia="lt-LT"/>
                </w:rPr>
                <w:fldChar w:fldCharType="begin" w:fldLock="1">
                  <w:ffData>
                    <w:name w:val=""/>
                    <w:enabled/>
                    <w:calcOnExit w:val="0"/>
                    <w:checkBox>
                      <w:sizeAuto/>
                      <w:default w:val="1"/>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p>
            <w:p>
              <w:pPr>
                <w:rPr>
                  <w:rFonts w:ascii="Verdana" w:hAnsi="Verdana"/>
                  <w:szCs w:val="24"/>
                  <w:lang w:eastAsia="lt-LT"/>
                </w:rPr>
              </w:pPr>
            </w:p>
          </w:sdtContent>
        </w:sdt>
        <w:sdt>
          <w:sdtPr>
            <w:alias w:val="skirsnis"/>
            <w:tag w:val="part_648a941ebf0d4fd7aeb20801acc92c3d"/>
            <w:lock w:val="sdtLocked"/>
            <w:richText/>
          </w:sdtPr>
          <w:sdtContent>
            <w:p>
              <w:pPr>
                <w:jc w:val="center"/>
                <w:rPr>
                  <w:rFonts w:ascii="Verdana" w:hAnsi="Verdana"/>
                  <w:b/>
                  <w:caps/>
                  <w:szCs w:val="24"/>
                  <w:lang w:eastAsia="lt-LT"/>
                </w:rPr>
              </w:pPr>
              <w:sdt>
                <w:sdtPr>
                  <w:alias w:val="Pavadinimas"/>
                  <w:tag w:val="title_648a941ebf0d4fd7aeb20801acc92c3d"/>
                  <w:lock w:val="sdtLocked"/>
                  <w:richText/>
                </w:sdtPr>
                <w:sdtContent>
                  <w:r>
                    <w:rPr>
                      <w:rFonts w:ascii="Verdana" w:hAnsi="Verdana"/>
                      <w:b/>
                      <w:caps/>
                      <w:szCs w:val="24"/>
                      <w:lang w:eastAsia="lt-LT"/>
                    </w:rPr>
                    <w:t>MARIJAMPOLĖS SAVIVALDYBĖS ADMINISTRACIJOS</w:t>
                  </w:r>
                </w:sdtContent>
              </w:sdt>
            </w:p>
          </w:sdtContent>
        </w:sdt>
        <w:sdt>
          <w:sdtPr>
            <w:alias w:val="skyrius"/>
            <w:tag w:val="part_9ccb6a9014c64bd79fd98b54e3455848"/>
            <w:lock w:val="sdtLocked"/>
            <w:richText/>
          </w:sdtPr>
          <w:sdtContent>
            <w:p>
              <w:pPr>
                <w:jc w:val="center"/>
                <w:rPr>
                  <w:rFonts w:ascii="Verdana" w:hAnsi="Verdana"/>
                  <w:caps/>
                  <w:szCs w:val="24"/>
                  <w:lang w:eastAsia="lt-LT"/>
                </w:rPr>
              </w:pPr>
              <w:r>
                <w:rPr>
                  <w:rFonts w:ascii="Verdana" w:hAnsi="Verdana"/>
                  <w:b/>
                  <w:caps/>
                  <w:szCs w:val="24"/>
                  <w:lang w:eastAsia="lt-LT"/>
                </w:rPr>
                <w:t>APLINKOTVARKOS IR INFRASTRUKTŪROS SKYRIUS</w:t>
              </w:r>
            </w:p>
            <w:p>
              <w:pPr>
                <w:jc w:val="center"/>
                <w:rPr>
                  <w:rFonts w:ascii="Verdana" w:hAnsi="Verdana"/>
                  <w:caps/>
                  <w:szCs w:val="24"/>
                  <w:lang w:eastAsia="lt-LT"/>
                </w:rPr>
              </w:pPr>
            </w:p>
            <w:sdt>
              <w:sdtPr>
                <w:alias w:val="Pavadinimas"/>
                <w:tag w:val="title_9ccb6a9014c64bd79fd98b54e3455848"/>
                <w:lock w:val="sdtLocked"/>
                <w:richText/>
              </w:sdtPr>
              <w:sdtContent>
                <w:p>
                  <w:pPr>
                    <w:jc w:val="center"/>
                    <w:rPr>
                      <w:rFonts w:ascii="Verdana" w:hAnsi="Verdana"/>
                      <w:b/>
                      <w:caps/>
                      <w:szCs w:val="24"/>
                      <w:lang w:eastAsia="lt-LT"/>
                    </w:rPr>
                  </w:pPr>
                  <w:r>
                    <w:rPr>
                      <w:rFonts w:ascii="Verdana" w:hAnsi="Verdana"/>
                      <w:b/>
                      <w:caps/>
                      <w:szCs w:val="24"/>
                      <w:lang w:eastAsia="lt-LT"/>
                    </w:rPr>
                    <w:t>AIŠKINAMASIS RAŠTAS</w:t>
                  </w:r>
                </w:p>
                <w:p>
                  <w:pPr>
                    <w:tabs>
                      <w:tab w:val="left" w:pos="5557"/>
                      <w:tab w:val="left" w:pos="6840"/>
                      <w:tab w:val="left" w:pos="7020"/>
                    </w:tabs>
                    <w:jc w:val="center"/>
                    <w:rPr>
                      <w:rFonts w:ascii="Verdana" w:hAnsi="Verdana"/>
                      <w:b/>
                      <w:caps/>
                      <w:szCs w:val="24"/>
                      <w:lang w:eastAsia="lt-LT"/>
                    </w:rPr>
                  </w:pPr>
                  <w:r>
                    <w:rPr>
                      <w:rFonts w:ascii="Verdana" w:hAnsi="Verdana"/>
                      <w:b/>
                      <w:caps/>
                      <w:szCs w:val="24"/>
                      <w:lang w:eastAsia="lt-LT"/>
                    </w:rPr>
                    <w:t>DĖL MARIJAMPOLĖS SAVIVALDYBĖS TARYBOS 2023 M. SAUSIO 30 D. SPRENDIMO NR. 1-13 „DĖL KELIŲ PRIEŽIŪROS IR PLĖTROS PROGRAMOS FINANSAVIMO LĖŠŲ PASKIRSTYMO IR NAUDOJIMO MARIJAMPOLĖS SAVIVALDYBĖS SUSISIEKIMO INFRASTRUKTŪROS OBJEKTAMS FINANSUOTI TVARKOS APRAŠO PATVIRTINIMO“ pakeitimo</w:t>
                  </w:r>
                </w:p>
              </w:sdtContent>
            </w:sdt>
            <w:p>
              <w:pPr>
                <w:jc w:val="center"/>
                <w:rPr>
                  <w:rFonts w:ascii="Verdana" w:hAnsi="Verdana"/>
                  <w:caps/>
                  <w:szCs w:val="24"/>
                  <w:lang w:eastAsia="lt-LT"/>
                </w:rPr>
              </w:pPr>
            </w:p>
            <w:p>
              <w:pPr>
                <w:jc w:val="center"/>
                <w:rPr>
                  <w:rFonts w:ascii="Verdana" w:hAnsi="Verdana"/>
                  <w:caps/>
                  <w:szCs w:val="24"/>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17"/>
                <w:gridCol w:w="6303"/>
              </w:tblGrid>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Projekto pavadinimas</w:t>
                    </w:r>
                  </w:p>
                </w:tc>
                <w:tc>
                  <w:tcPr>
                    <w:tcW w:w="6399"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szCs w:val="24"/>
                        <w:lang w:eastAsia="lt-LT"/>
                      </w:rPr>
                      <w:t>Dėl Marijampolės savivaldybės tarybos 2023 m. sausio 30 d. sprendimo Nr. 1-13 „Dėl Kelių priežiūros ir plėtros programos finansavimo lėšų paskirstymo ir naudojimo Marijampolės savivaldybės susisiekimo infrastruktūros objektams finansuoti tvarkos aprašo patvirtinimo“ pakeitimo</w:t>
                    </w:r>
                  </w:p>
                </w:tc>
              </w:tr>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Parengto sprendimo projekto tikslai ir uždaviniai</w:t>
                    </w:r>
                  </w:p>
                </w:tc>
                <w:tc>
                  <w:tcPr>
                    <w:tcW w:w="6399"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szCs w:val="24"/>
                        <w:lang w:eastAsia="lt-LT"/>
                      </w:rPr>
                      <w:t xml:space="preserve">Pagal patvirtintą Marijampolės savivaldybės tarybos 2024 m. kovo 25 d. Nr. 1-90 sprendimą „Dėl Marijampolės savivaldybės seniūnijų aptarnaujamų teritorijų ribų nustatymo ir Marijampolės savivaldybės Mokolų bei Patašinės seniūnijų steigimo“ patikslinti ir papildyti nauju punktu Kelių priežiūros ir plėtros programos finansavimo lėšų paskirstymo ir naudojimo Marijampolės savivaldybės susisiekimo infrastruktūros objektams finansuoti tvarkos aprašą. </w:t>
                    </w:r>
                  </w:p>
                </w:tc>
              </w:tr>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trike/>
                        <w:szCs w:val="24"/>
                        <w:lang w:eastAsia="lt-LT"/>
                      </w:rPr>
                    </w:pPr>
                    <w:r>
                      <w:rPr>
                        <w:rFonts w:ascii="Verdana" w:hAnsi="Verdana"/>
                        <w:szCs w:val="24"/>
                        <w:lang w:eastAsia="lt-LT"/>
                      </w:rPr>
                      <w:t>Numatomos naujos teisinio reglamentavimo nuostatos, priėmus sprendimą laukiami rezultatai</w:t>
                    </w:r>
                  </w:p>
                </w:tc>
                <w:tc>
                  <w:tcPr>
                    <w:tcW w:w="6399"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szCs w:val="24"/>
                        <w:lang w:eastAsia="lt-LT"/>
                      </w:rPr>
                      <w:t>Bus patikslintas ir papildytas nauju punktu Marijampolės savivaldybės tarybos 2023 m. sausio 30 d. sprendimas Nr. 1-13 „Dėl Kelių priežiūros ir plėtros programos finansavimo lėšų paskirstymo ir naudojimo Marijampolės savivaldybės susisiekimo infrastruktūros objektams finansuoti tvarkos aprašo patvirtinimo“.</w:t>
                    </w:r>
                  </w:p>
                  <w:p>
                    <w:pPr>
                      <w:jc w:val="both"/>
                      <w:rPr>
                        <w:rFonts w:ascii="Verdana" w:hAnsi="Verdana"/>
                        <w:strike/>
                        <w:szCs w:val="24"/>
                        <w:lang w:eastAsia="lt-LT"/>
                      </w:rPr>
                    </w:pPr>
                    <w:r>
                      <w:rPr>
                        <w:rFonts w:ascii="Verdana" w:hAnsi="Verdana"/>
                        <w:szCs w:val="24"/>
                        <w:lang w:eastAsia="lt-LT"/>
                      </w:rPr>
                      <w:t xml:space="preserve">Teigiamos pasekmės: Nuo 2024 m. rugpjūčio 1 d. iki 2024 m. gruodžio 31 d. nepanaudotas Kelių priežiūros ir plėtros programos finansavimo lėšas seniūnijoms bei Programos finansavimo kelių objektus patikslinti pagal naujas seniūnijų ribas, vadovaujantis Marijampolės savivaldybės tarybos 2024 m. kovo 25 d. sprendimu Nr. 1-90 „Dėl Marijampolės savivaldybės seniūnijų aptarnaujamų teritorijų ribų nustatymo ir Marijampolės savivaldybės Mokolų bei Patašinės seniūnijų steigimo“ , kuriuo nuo 2024 m. liepos 31 panaikintos Marijampolės savivaldybės Gudelių, Marijampolės ir Šunskų seniūnijos  ir vietoje jų nuo 2024 m. rugpjūčio 1 d. įsteigtos Marijampolės savivaldybės Mokolų ir Patašinės seniūnijos ir nustatytos naujos jų ribos.</w:t>
                    </w:r>
                  </w:p>
                </w:tc>
              </w:tr>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Savivaldybės biudžeto lėšų poreikis ir šaltiniai</w:t>
                    </w:r>
                  </w:p>
                </w:tc>
                <w:tc>
                  <w:tcPr>
                    <w:tcW w:w="6399"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szCs w:val="24"/>
                        <w:lang w:eastAsia="lt-LT"/>
                      </w:rPr>
                      <w:t>Nebus lėšų poreikio.</w:t>
                    </w:r>
                  </w:p>
                </w:tc>
              </w:tr>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shd w:val="clear" w:color="auto" w:fill="FFFFFF"/>
                        <w:lang w:eastAsia="lt-LT"/>
                      </w:rPr>
                      <w:t>Kiti sprendimui priimti ar rengėjo nuomone reikalingi pagrindimai, skaičiavimai ar paaiškinimai</w:t>
                    </w:r>
                  </w:p>
                </w:tc>
                <w:tc>
                  <w:tcPr>
                    <w:tcW w:w="6399"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szCs w:val="24"/>
                        <w:lang w:eastAsia="lt-LT"/>
                      </w:rPr>
                      <w:t>Nėra.</w:t>
                    </w:r>
                  </w:p>
                </w:tc>
              </w:tr>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Sprendimo projekto rengėjas ar rengėjų grupė, sprendimo projekto iniciatoriai</w:t>
                    </w:r>
                  </w:p>
                </w:tc>
                <w:tc>
                  <w:tcPr>
                    <w:tcW w:w="6399"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szCs w:val="24"/>
                        <w:lang w:val="pt-BR" w:eastAsia="lt-LT"/>
                      </w:rPr>
                      <w:t>Giedrė Vasiliauskienė, Aplinkotvarkos ir infrastruktūros skyriaus vyr. specialistė.</w:t>
                    </w:r>
                  </w:p>
                </w:tc>
              </w:tr>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Numatomo teisinio reguliavimo poveikio vertinimo rezultatai (jei tokį vertinimą reikia atlikti)</w:t>
                    </w:r>
                  </w:p>
                </w:tc>
                <w:tc>
                  <w:tcPr>
                    <w:tcW w:w="6399"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szCs w:val="24"/>
                        <w:lang w:eastAsia="lt-LT"/>
                      </w:rPr>
                      <w:t>Nevertinama.</w:t>
                    </w:r>
                  </w:p>
                </w:tc>
              </w:tr>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Projektas turi būti suderintas</w:t>
                    </w:r>
                  </w:p>
                </w:tc>
                <w:tc>
                  <w:tcPr>
                    <w:tcW w:w="6399"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val="pt-BR" w:eastAsia="lt-LT"/>
                      </w:rPr>
                    </w:pPr>
                    <w:r>
                      <w:rPr>
                        <w:rFonts w:ascii="Verdana" w:hAnsi="Verdana"/>
                        <w:szCs w:val="24"/>
                        <w:lang w:val="pt-BR" w:eastAsia="lt-LT"/>
                      </w:rPr>
                      <w:t xml:space="preserve">Aplinkotvarkos ir infrastruktūros skyrius, </w:t>
                    </w:r>
                  </w:p>
                  <w:p>
                    <w:pPr>
                      <w:jc w:val="both"/>
                      <w:rPr>
                        <w:rFonts w:ascii="Verdana" w:hAnsi="Verdana"/>
                        <w:szCs w:val="24"/>
                        <w:lang w:eastAsia="lt-LT"/>
                      </w:rPr>
                    </w:pPr>
                    <w:r>
                      <w:rPr>
                        <w:rFonts w:ascii="Verdana" w:hAnsi="Verdana"/>
                        <w:szCs w:val="24"/>
                        <w:lang w:val="pt-BR" w:eastAsia="lt-LT"/>
                      </w:rPr>
                      <w:t>Buhalterijos skyrius, Teisės ir civilinės metrikacijos skyrius, Marijampolės savivaldybės administracijos direktorius.</w:t>
                    </w:r>
                  </w:p>
                </w:tc>
              </w:tr>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Pranešėjas</w:t>
                    </w:r>
                  </w:p>
                </w:tc>
                <w:tc>
                  <w:tcPr>
                    <w:tcW w:w="6399"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szCs w:val="24"/>
                        <w:lang w:val="pt-BR" w:eastAsia="lt-LT"/>
                      </w:rPr>
                      <w:t>Gintautas Bulkevičius</w:t>
                    </w:r>
                  </w:p>
                </w:tc>
              </w:tr>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Adresatai, kuriems reikia siųsti sprendimo nuorašą, arba asmenys, kuriems reikia siųsti sprendimą susipažinti</w:t>
                    </w:r>
                  </w:p>
                </w:tc>
                <w:tc>
                  <w:tcPr>
                    <w:tcW w:w="6399"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szCs w:val="24"/>
                        <w:lang w:val="pt-BR" w:eastAsia="lt-LT"/>
                      </w:rPr>
                      <w:t>Aplinkotvarkos ir infrastruktūros skyrius, Teisės ir civilinės metrikacijos skyrius, Buhalterijos skyrius.</w:t>
                    </w:r>
                  </w:p>
                </w:tc>
              </w:tr>
            </w:tbl>
            <w:p/>
          </w:sdtContent>
        </w:sdt>
        <w:sdt>
          <w:sdtPr>
            <w:alias w:val="signatura"/>
            <w:tag w:val="part_b3952a5ebacc46349ed62c982d02cc00"/>
            <w:lock w:val="sdtLocked"/>
            <w:richText/>
          </w:sdtPr>
          <w:sdtContent>
            <w:p>
              <w:pPr>
                <w:jc w:val="center"/>
                <w:rPr>
                  <w:rFonts w:ascii="Verdana" w:hAnsi="Verdana"/>
                  <w:caps/>
                  <w:szCs w:val="24"/>
                  <w:lang w:eastAsia="lt-LT"/>
                </w:rPr>
              </w:pPr>
              <w:r>
                <w:rPr>
                  <w:rFonts w:ascii="Verdana" w:hAnsi="Verdana"/>
                  <w:caps/>
                  <w:szCs w:val="24"/>
                  <w:lang w:eastAsia="lt-LT"/>
                </w:rPr>
                <w:t>____________</w:t>
              </w:r>
            </w:p>
            <w:p>
              <w:pPr>
                <w:rPr>
                  <w:rFonts w:ascii="Verdana" w:hAnsi="Verdana"/>
                  <w:szCs w:val="24"/>
                  <w:lang w:eastAsia="lt-LT"/>
                </w:rPr>
              </w:pPr>
            </w:p>
          </w:sdtContent>
        </w:sdt>
      </w:sdtContent>
    </w:sdt>
    <w:sectPr>
      <w:headerReference w:type="first" r:id="rId17"/>
      <w:type w:val="continuous"/>
      <w:pgSz w:w="11906" w:h="16838" w:code="9"/>
      <w:pgMar w:top="1134" w:right="567" w:bottom="567" w:left="1701" w:header="567" w:footer="567" w:gutter="0"/>
      <w:pgNumType w:start="1"/>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Verdana">
    <w:panose1 w:val="020B0604030504040204"/>
    <w:charset w:val="BA"/>
    <w:family w:val="swiss"/>
    <w:pitch w:val="variable"/>
    <w:sig w:usb0="A10006FF" w:usb1="4000205B" w:usb2="00000010" w:usb3="00000000" w:csb0="0000019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sz w:val="20"/>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rFonts w:ascii="Verdana" w:hAnsi="Verdana"/>
        <w:sz w:val="20"/>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ascii="Verdana" w:hAnsi="Verdana"/>
        <w:sz w:val="20"/>
        <w:lang w:eastAsia="lt-LT"/>
      </w:rPr>
    </w:pPr>
    <w:r>
      <w:rPr>
        <w:rFonts w:ascii="Verdana" w:hAnsi="Verdana"/>
        <w:sz w:val="20"/>
        <w:lang w:eastAsia="lt-LT"/>
      </w:rPr>
      <w:fldChar w:fldCharType="begin"/>
    </w:r>
    <w:r>
      <w:rPr>
        <w:rFonts w:ascii="Verdana" w:hAnsi="Verdana"/>
        <w:sz w:val="20"/>
        <w:lang w:eastAsia="lt-LT"/>
      </w:rPr>
      <w:instrText xml:space="preserve"> PAGE </w:instrText>
    </w:r>
    <w:r>
      <w:rPr>
        <w:rFonts w:ascii="Verdana" w:hAnsi="Verdana"/>
        <w:sz w:val="20"/>
        <w:lang w:eastAsia="lt-LT"/>
      </w:rPr>
      <w:fldChar w:fldCharType="separate"/>
    </w:r>
    <w:r>
      <w:rPr>
        <w:rFonts w:ascii="Verdana" w:hAnsi="Verdana"/>
        <w:sz w:val="20"/>
        <w:lang w:eastAsia="lt-LT"/>
      </w:rPr>
      <w:t>2</w:t>
    </w:r>
    <w:r>
      <w:rPr>
        <w:rFonts w:ascii="Verdana" w:hAnsi="Verdana"/>
        <w:sz w:val="20"/>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7F3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chartTrackingRefBased/>
  <w15:docId w15:val="{6E69B0EA-52FD-4B2D-A489-C6D4EAD7D4A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94470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hyperlink" TargetMode="External" Target="https://www.e-tar.lt/portal/lt/legalAct/TAR.D0CD0966D67F/asr"/>
  <Relationship Id="rId16" Type="http://schemas.openxmlformats.org/officeDocument/2006/relationships/customXml" Target="../customXml/item1.xml"/>
  <Relationship Id="rId17" Type="http://schemas.openxmlformats.org/officeDocument/2006/relationships/header" Target="header4.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78423c7e8b9471fb7d36c7189138fe0" PartId="9a1743e871984fb79985065f7d5930b4">
    <Part Type="preambule" DocPartId="ca387d93636e403e932e998d66925695" PartId="39e109521f96454db0079ac5e0273285"/>
    <Part Type="pastraipa" DocPartId="695c6458f3a842aab94703609d2f9735" PartId="061452402d954ed387c825db5d4d7067"/>
    <Part Type="punktas" Nr="1" Abbr="1 p." DocPartId="2b8952c29e0448848fbe4dc7bd8edc42" PartId="a7f31612bae54b55a797ffa5a390652b">
      <Part Type="citata" DocPartId="f9b6ed29d19640258d19b23caa0ea138" PartId="0ac6aaeea1a74c6abe2fb2da95cf6fde">
        <Part Type="punktas" Nr="19" Abbr="19 p." DocPartId="b8fe5521527948e99a2e2d5b965a39f2" PartId="4c81da113d54435fb863bdb9856cd886"/>
      </Part>
    </Part>
    <Part Type="punktas" Nr="2" Abbr="2 p." DocPartId="1e453d3b99fb468cb0eb65ddc2d864f3" PartId="3f60b18e09714f5d8f2971dea43c7b87"/>
    <Part Type="skirsnis" Title="MARIJAMPOLĖS SAVIVALDYBĖS ADMINISTRACIJOS" DocPartId="2838ae874a2e4ff99930f75dd605284c" PartId="648a941ebf0d4fd7aeb20801acc92c3d"/>
    <Part Type="skyrius" Nr="999" Title="AIŠKINAMASIS RAŠTAS DĖL MARIJAMPOLĖS SAVIVALDYBĖS TARYBOS 2023 M. SAUSIO 30 D. SPRENDIMO NR. 1-13 „DĖL KELIŲ PRIEŽIŪROS IR PLĖTROS PROGRAMOS FINANSAVIMO LĖŠŲ PASKIRSTYMO IR NAUDOJIMO MARIJAMPOLĖS SAVIVALDYBĖS SUSISIEKIMO INFRASTRUKTŪROS OBJEKTAMS FINANSUOTI TVARKOS APRAŠO PATVIRTINIMO“ PAKEITIMO" DocPartId="5c15f9f3246a4d78828871bf5b5abfac" PartId="9ccb6a9014c64bd79fd98b54e3455848"/>
    <Part Type="signatura" DocPartId="f42d1480f1a449eeb30c610435dde595" PartId="b3952a5ebacc46349ed62c982d02cc00"/>
  </Part>
</Parts>
</file>

<file path=customXml/itemProps1.xml><?xml version="1.0" encoding="utf-8"?>
<ds:datastoreItem xmlns:ds="http://schemas.openxmlformats.org/officeDocument/2006/customXml" ds:itemID="{639A7AD6-0413-44C0-AD8F-36C718ED02D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751</Words>
  <Characters>5468</Characters>
  <Application>Microsoft Office Word</Application>
  <DocSecurity>4</DocSecurity>
  <Lines>165</Lines>
  <Paragraphs>47</Paragraphs>
  <ScaleCrop>false</ScaleCrop>
  <HeadingPairs>
    <vt:vector size="2" baseType="variant">
      <vt:variant>
        <vt:lpstr>Pavadinimas</vt:lpstr>
      </vt:variant>
      <vt:variant>
        <vt:i4>1</vt:i4>
      </vt:variant>
    </vt:vector>
  </HeadingPairs>
  <TitlesOfParts>
    <vt:vector size="1" baseType="lpstr">
      <vt:lpstr> </vt:lpstr>
    </vt:vector>
  </TitlesOfParts>
  <Company>mas</Company>
  <LinksUpToDate>false</LinksUpToDate>
  <CharactersWithSpaces>6172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2024-08-14T12:19:00Z</dcterms:created>
  <dc:creator>Giedrė Česnavičiūtė</dc:creator>
  <lastModifiedBy>adlibuser</lastModifiedBy>
  <lastPrinted>1899-12-31T22:00:00Z</lastPrinted>
  <dcterms:modified xsi:type="dcterms:W3CDTF">2024-08-14T12:19:00Z</dcterms:modified>
  <revision>2</revision>
  <dc:title/>
</coreProperties>
</file>