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d66450268d546ed9563ae1e5a2dd4ad"/>
        <w:lock w:val="sdtLocked"/>
        <w:richText/>
      </w:sdtPr>
      <w:sdtContent>
        <w:p w14:paraId="55BDBACF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rFonts w:cs="Calibri"/>
              <w:b/>
              <w:bCs/>
              <w:lang w:eastAsia="ar-SA"/>
            </w:rPr>
          </w:pPr>
          <w:r>
            <w:rPr>
              <w:rFonts w:cs="Calibri"/>
              <w:b/>
              <w:bCs/>
              <w:lang w:eastAsia="ar-SA"/>
            </w:rPr>
            <w:t>Projektas</w:t>
          </w:r>
        </w:p>
        <w:p w14:paraId="25A86170" w14:textId="77777777">
          <w:pPr>
            <w:suppressAutoHyphens/>
            <w:rPr>
              <w:rFonts w:cs="Calibri"/>
              <w:lang w:eastAsia="ar-SA"/>
            </w:rPr>
          </w:pPr>
        </w:p>
        <w:p w14:paraId="578C049C" w14:textId="6DE1E4CC">
          <w:pPr>
            <w:keepNext/>
            <w:tabs>
              <w:tab w:val="num" w:pos="432"/>
            </w:tabs>
            <w:suppressAutoHyphens/>
            <w:ind w:left="432" w:hanging="432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3199BDF3" w14:textId="77777777">
          <w:pPr>
            <w:suppressAutoHyphens/>
            <w:jc w:val="center"/>
            <w:rPr>
              <w:rFonts w:cs="Calibri"/>
              <w:szCs w:val="24"/>
              <w:lang w:eastAsia="ar-SA"/>
            </w:rPr>
          </w:pPr>
        </w:p>
        <w:p w14:paraId="56974AFC" w14:textId="77777777">
          <w:pPr>
            <w:keepNext/>
            <w:tabs>
              <w:tab w:val="left" w:pos="0"/>
            </w:tabs>
            <w:suppressAutoHyphens/>
            <w:ind w:left="432" w:hanging="432"/>
            <w:jc w:val="center"/>
            <w:rPr>
              <w:rFonts w:cs="Calibri"/>
              <w:b/>
              <w:bCs/>
              <w:lang w:eastAsia="ar-SA"/>
            </w:rPr>
          </w:pPr>
          <w:r>
            <w:rPr>
              <w:rFonts w:cs="Calibri"/>
              <w:b/>
              <w:bCs/>
              <w:lang w:eastAsia="ar-SA"/>
            </w:rPr>
            <w:t xml:space="preserve">SPRENDIMAS </w:t>
          </w:r>
        </w:p>
        <w:p w14:paraId="052476B3" w14:textId="579D69A1">
          <w:pPr>
            <w:jc w:val="center"/>
            <w:rPr>
              <w:b/>
              <w:bCs/>
              <w:kern w:val="36"/>
              <w:szCs w:val="24"/>
              <w:lang w:eastAsia="lt-LT"/>
            </w:rPr>
          </w:pPr>
          <w:r>
            <w:rPr>
              <w:rFonts w:cs="Calibri"/>
              <w:b/>
              <w:bCs/>
              <w:lang w:eastAsia="ar-SA"/>
            </w:rPr>
            <w:t xml:space="preserve">DĖL </w:t>
          </w:r>
          <w:r>
            <w:rPr>
              <w:b/>
              <w:bCs/>
              <w:kern w:val="36"/>
              <w:szCs w:val="24"/>
              <w:lang w:eastAsia="lt-LT"/>
            </w:rPr>
            <w:t>2024 METŲ ŠIAULIŲ MIESTO SAVIVALDYBĖS METINIO ATASKAITŲ RINKINIO IR SAVIVALDYBĖS MERO REZERVO ATASKAITOS PATVIRTINIMO</w:t>
          </w:r>
        </w:p>
        <w:p w14:paraId="7FE58600" w14:textId="77777777">
          <w:pPr>
            <w:suppressAutoHyphens/>
            <w:rPr>
              <w:rFonts w:cs="Calibri"/>
              <w:szCs w:val="24"/>
              <w:lang w:eastAsia="ar-SA"/>
            </w:rPr>
          </w:pPr>
        </w:p>
        <w:p w14:paraId="2352AA88" w14:textId="4E3EF9FD">
          <w:pPr>
            <w:suppressAutoHyphens/>
            <w:jc w:val="center"/>
            <w:rPr>
              <w:rFonts w:cs="Calibri"/>
              <w:szCs w:val="24"/>
              <w:lang w:eastAsia="ar-SA"/>
            </w:rPr>
          </w:pPr>
          <w:r>
            <w:rPr>
              <w:rFonts w:cs="Calibri"/>
              <w:szCs w:val="24"/>
              <w:lang w:eastAsia="ar-SA"/>
            </w:rPr>
            <w:t>2025 m. d. Nr. T-</w:t>
          </w:r>
        </w:p>
        <w:p w14:paraId="3564F90D" w14:textId="77777777">
          <w:pPr>
            <w:suppressAutoHyphens/>
            <w:jc w:val="center"/>
            <w:rPr>
              <w:rFonts w:cs="Calibri"/>
              <w:szCs w:val="24"/>
              <w:lang w:eastAsia="ar-SA"/>
            </w:rPr>
          </w:pPr>
          <w:r>
            <w:rPr>
              <w:rFonts w:cs="Calibri"/>
              <w:szCs w:val="24"/>
              <w:lang w:eastAsia="ar-SA"/>
            </w:rPr>
            <w:t>Šiauliai</w:t>
          </w:r>
        </w:p>
        <w:p w14:paraId="7DB332CC" w14:textId="77777777">
          <w:pPr>
            <w:suppressAutoHyphens/>
            <w:jc w:val="both"/>
            <w:rPr>
              <w:rFonts w:cs="Calibri"/>
              <w:szCs w:val="24"/>
              <w:lang w:eastAsia="ar-SA"/>
            </w:rPr>
          </w:pPr>
        </w:p>
        <w:sdt>
          <w:sdtPr>
            <w:alias w:val="preambule"/>
            <w:tag w:val="part_67c4e4a5db094bd3b9f034b69efe62ea"/>
            <w:lock w:val="sdtLocked"/>
            <w:richText/>
          </w:sdtPr>
          <w:sdtContent>
            <w:p w14:paraId="12A3D273" w14:textId="29F06DC3">
              <w:pPr>
                <w:tabs>
                  <w:tab w:val="left" w:pos="709"/>
                </w:tabs>
                <w:ind w:firstLine="705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12 punktu, Lietuvos Respublikos biudžeto sandaros įstatymo 31 straipsnio 2 dalimi, Lietuvos Respublikos viešojo sektoriaus atskaitomybės įstatymo 6 straipsnio 1 dalimi, įgyvendindama Šiaulių miesto savivaldybės mero rezervo naudojimo tvarkos aprašo, patvirtinto Šiaulių miesto savivaldybės tarybos 2023 m. kovo 30 d. sprendimo Nr. T-90 „Dėl Šiaulių miesto savivaldybės mero rezervo naudojimo tvarkos aprašo patvirtinimo“ 1 punktu, 15 punktą,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e2084d1fa5544c22870353259000c539"/>
            <w:lock w:val="sdtLocked"/>
            <w:richText/>
          </w:sdtPr>
          <w:sdtContent>
            <w:p w14:paraId="31CD4924" w14:textId="77777777">
              <w:pPr>
                <w:ind w:firstLine="705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 pridedamus:</w:t>
              </w:r>
            </w:p>
          </w:sdtContent>
        </w:sdt>
        <w:sdt>
          <w:sdtPr>
            <w:alias w:val="1 p."/>
            <w:tag w:val="part_c8404eb045b74626a2890c1e22b2c63e"/>
            <w:lock w:val="sdtLocked"/>
            <w:richText/>
          </w:sdtPr>
          <w:sdtContent>
            <w:p w14:paraId="2B7BA8DF" w14:textId="381B2336">
              <w:pPr>
                <w:ind w:firstLine="705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8404eb045b74626a2890c1e22b2c63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Šiaulių miesto savivaldybės 2024 metų metinių ataskaitų rinkinį.</w:t>
              </w:r>
            </w:p>
          </w:sdtContent>
        </w:sdt>
        <w:sdt>
          <w:sdtPr>
            <w:alias w:val="2 p."/>
            <w:tag w:val="part_47312c22ad5c4fb985180657c814cd33"/>
            <w:lock w:val="sdtLocked"/>
            <w:richText/>
          </w:sdtPr>
          <w:sdtContent>
            <w:p w14:paraId="420A2EBB" w14:textId="3D556854">
              <w:pPr>
                <w:ind w:firstLine="705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312c22ad5c4fb985180657c814cd3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Šiaulių miesto savivaldybės mero rezervo 2024 metų įvykdymo ataskaitą.</w:t>
              </w:r>
            </w:p>
            <w:p w14:paraId="256C4081" w14:textId="6E8ECECD">
              <w:pPr>
                <w:tabs>
                  <w:tab w:val="left" w:pos="15"/>
                  <w:tab w:val="left" w:pos="60"/>
                  <w:tab w:val="left" w:pos="709"/>
                </w:tabs>
                <w:suppressAutoHyphens/>
                <w:ind w:firstLine="682"/>
                <w:jc w:val="both"/>
                <w:rPr>
                  <w:lang w:eastAsia="lt-LT"/>
                </w:rPr>
              </w:pPr>
              <w:r>
                <w:rPr>
                  <w:lang w:val="en-GB" w:eastAsia="ar-SA"/>
                </w:rPr>
                <w:t>Šis sprendimas gali būti skundžiamas ne vėliau kaip per vieną mėnesį nuo jo įteikimo dienos paduodant skundą Lietuvos administracinių ginčų komisijos Šiaulių apygardos skyriui adresu: Dvaro g. 81, 76299 Šiauliai, arba Regionų administraciniam teismui bet kuriuose šio teismo rūmuose.</w:t>
              </w:r>
            </w:p>
            <w:p w14:paraId="44F34890" w14:textId="77777777">
              <w:pPr>
                <w:ind w:firstLine="705"/>
                <w:jc w:val="both"/>
                <w:rPr>
                  <w:szCs w:val="24"/>
                  <w:lang w:eastAsia="lt-LT"/>
                </w:rPr>
              </w:pPr>
            </w:p>
            <w:p w14:paraId="31CAF8E0" w14:textId="44805DA5">
              <w:pPr>
                <w:suppressAutoHyphens/>
                <w:ind w:firstLine="567"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0B95603B" w14:textId="77777777">
              <w:pPr>
                <w:suppressAutoHyphens/>
                <w:ind w:firstLine="567"/>
                <w:jc w:val="both"/>
                <w:rPr>
                  <w:rFonts w:cs="Calibri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ff9aeec68cc48a1b9deece45bc6d288"/>
            <w:lock w:val="sdtLocked"/>
            <w:richText/>
          </w:sdtPr>
          <w:sdtContent>
            <w:p w14:paraId="5ADA608B" w14:textId="65B9010E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Savivaldybės meras </w:t>
              </w:r>
            </w:p>
            <w:p w14:paraId="06B6A2B8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278D27BD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6D3A4EA8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0C3CAFD9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2C9151A5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7E7E196B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56A1B70B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07CC1C03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192A5771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4A3900E5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5F755623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5FC64188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743A7E6F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4F1A46D2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4CEB1507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2034EBB0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74B9235A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4F4DBFA2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28408EA5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5EDBD840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37C72C64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7E20FD58" w14:textId="77777777">
              <w:pPr>
                <w:suppressAutoHyphens/>
                <w:ind w:firstLine="567"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52A422C3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  <w:p w14:paraId="7DD66E2D" w14:textId="77777777">
              <w:pPr>
                <w:suppressAutoHyphens/>
                <w:jc w:val="center"/>
                <w:rPr>
                  <w:rFonts w:cs="Calibri"/>
                  <w:b/>
                  <w:szCs w:val="24"/>
                  <w:lang w:eastAsia="ar-SA"/>
                </w:rPr>
              </w:pPr>
            </w:p>
            <w:p w14:paraId="264D9E4C" w14:textId="77777777">
              <w:pPr>
                <w:suppressAutoHyphens/>
                <w:rPr>
                  <w:rFonts w:cs="Calibri"/>
                  <w:szCs w:val="24"/>
                  <w:lang w:val="en-GB"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4E3ACC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endnote>
  <w:endnote w:type="continuationSeparator" w:id="0">
    <w:p w14:paraId="128F8B08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FF41F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1776E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1AAC82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9F5F63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footnote>
  <w:footnote w:type="continuationSeparator" w:id="0">
    <w:p w14:paraId="77A6817E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EBE1C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BADC4" w14:textId="0B9221DB">
    <w:pPr>
      <w:tabs>
        <w:tab w:val="center" w:pos="4819"/>
        <w:tab w:val="right" w:pos="9638"/>
      </w:tabs>
      <w:suppressAutoHyphens/>
      <w:jc w:val="center"/>
      <w:rPr>
        <w:rFonts w:cs="Calibri"/>
        <w:lang w:val="en-GB" w:eastAsia="ar-SA"/>
      </w:rPr>
    </w:pPr>
    <w:r>
      <w:rPr>
        <w:rFonts w:cs="Calibri"/>
        <w:lang w:val="en-GB" w:eastAsia="ar-SA"/>
      </w:rPr>
      <w:fldChar w:fldCharType="begin"/>
    </w:r>
    <w:r>
      <w:rPr>
        <w:rFonts w:cs="Calibri"/>
        <w:lang w:val="en-GB" w:eastAsia="ar-SA"/>
      </w:rPr>
      <w:instrText>PAGE   \* MERGEFORMAT</w:instrText>
    </w:r>
    <w:r>
      <w:rPr>
        <w:rFonts w:cs="Calibri"/>
        <w:lang w:val="en-GB" w:eastAsia="ar-SA"/>
      </w:rPr>
      <w:fldChar w:fldCharType="separate"/>
    </w:r>
    <w:r>
      <w:rPr>
        <w:rFonts w:cs="Calibri"/>
        <w:lang w:eastAsia="ar-SA"/>
      </w:rPr>
      <w:t>2</w:t>
    </w:r>
    <w:r>
      <w:rPr>
        <w:rFonts w:cs="Calibri"/>
        <w:lang w:val="en-GB" w:eastAsia="ar-SA"/>
      </w:rPr>
      <w:fldChar w:fldCharType="end"/>
    </w:r>
  </w:p>
  <w:p w14:paraId="4118915B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5BF8A" w14:textId="6AB48AD0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AB4ECB"/>
  <w15:docId w15:val="{3B990FC7-2B96-46A7-B7D6-BBF06716C04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498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14b2e1c268c4e4f889d6c5ce7365728" PartId="8d66450268d546ed9563ae1e5a2dd4ad">
    <Part Type="preambule" DocPartId="bf0969f3a12049f6b90334624ca70724" PartId="67c4e4a5db094bd3b9f034b69efe62ea"/>
    <Part Type="pastraipa" DocPartId="999aea854be84e1d9b2288c7bfdc1c12" PartId="e2084d1fa5544c22870353259000c539"/>
    <Part Type="punktas" Nr="1" Abbr="1 p." DocPartId="a72720ea70714f6b9ebf8484ef551e4d" PartId="c8404eb045b74626a2890c1e22b2c63e"/>
    <Part Type="punktas" Nr="2" Abbr="2 p." DocPartId="d328500b9fd3425fbbcd2fd9a5a8a8e6" PartId="47312c22ad5c4fb985180657c814cd33"/>
    <Part Type="signatura" DocPartId="5999539e9c06431cad776e706e72c79a" PartId="bff9aeec68cc48a1b9deece45bc6d288"/>
  </Part>
</Parts>
</file>

<file path=customXml/itemProps1.xml><?xml version="1.0" encoding="utf-8"?>
<ds:datastoreItem xmlns:ds="http://schemas.openxmlformats.org/officeDocument/2006/customXml" ds:itemID="{9F0A1D55-89BB-4553-B5C0-F5208E3EF68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4ED821-DD00-418F-8BF2-E428BA4175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165</Words>
  <Characters>1118</Characters>
  <Application>Microsoft Office Word</Application>
  <DocSecurity>4</DocSecurity>
  <Lines>53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2025-05-16T08:54:00Z</dcterms:created>
  <dc:creator>Irena Paliulytė</dc:creator>
  <lastModifiedBy>adlibuser</lastModifiedBy>
  <lastPrinted>2023-08-21T10:39:00Z</lastPrinted>
  <dcterms:modified xsi:type="dcterms:W3CDTF">2025-05-16T08:54:00Z</dcterms:modified>
  <revision>2</revision>
</coreProperties>
</file>