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a50673c78ba4279a12db98c546b45b2"/>
        <w:lock w:val="sdtLocked"/>
        <w:richText/>
      </w:sdtPr>
      <w:sdtContent>
        <w:p w14:paraId="133FC2F4" w14:textId="77777777">
          <w:pPr>
            <w:tabs>
              <w:tab w:val="center" w:pos="4819"/>
              <w:tab w:val="right" w:pos="9638"/>
            </w:tabs>
          </w:pPr>
        </w:p>
        <w:p w14:paraId="19C13F44" w14:textId="77777777">
          <w:pPr>
            <w:tabs>
              <w:tab w:val="center" w:pos="4819"/>
              <w:tab w:val="right" w:pos="9638"/>
            </w:tabs>
          </w:pPr>
        </w:p>
        <w:p w14:paraId="25A4CBAD" w14:textId="77777777">
          <w:pPr>
            <w:ind w:left="7776" w:hanging="121"/>
            <w:rPr>
              <w:b/>
              <w:bCs/>
              <w:szCs w:val="24"/>
              <w:lang w:eastAsia="lt-LT"/>
            </w:rPr>
          </w:pPr>
          <w:r>
            <w:rPr>
              <w:b/>
              <w:bCs/>
              <w:szCs w:val="24"/>
              <w:lang w:eastAsia="lt-LT"/>
            </w:rPr>
            <w:t>Projektas</w:t>
          </w:r>
        </w:p>
        <w:p w14:paraId="3E2679A0" w14:textId="77777777">
          <w:pPr>
            <w:ind w:left="6359" w:firstLine="1296"/>
            <w:rPr>
              <w:bCs/>
              <w:szCs w:val="24"/>
            </w:rPr>
          </w:pPr>
          <w:r>
            <w:rPr>
              <w:bCs/>
              <w:szCs w:val="24"/>
              <w:lang w:eastAsia="lt-LT"/>
            </w:rPr>
            <w:t>Nr. TSP-</w:t>
          </w:r>
        </w:p>
        <w:p w14:paraId="6514B76E" w14:textId="77777777">
          <w:pPr>
            <w:rPr>
              <w:rFonts w:eastAsia="Calibri" w:cs="Calibri"/>
              <w:b/>
              <w:szCs w:val="24"/>
            </w:rPr>
          </w:pPr>
        </w:p>
        <w:p w14:paraId="66CDDBAA" w14:textId="77777777">
          <w:pPr>
            <w:jc w:val="center"/>
            <w:rPr>
              <w:rFonts w:eastAsia="Calibri" w:cs="Calibri"/>
              <w:b/>
              <w:szCs w:val="24"/>
            </w:rPr>
          </w:pPr>
          <w:r>
            <w:rPr>
              <w:rFonts w:eastAsia="Calibri" w:cs="Calibri"/>
              <w:b/>
              <w:szCs w:val="24"/>
            </w:rPr>
            <w:t>RADVILIŠKIO RAJONO SAVIVALDYBĖS TARYBA</w:t>
          </w:r>
        </w:p>
        <w:p w14:paraId="0270E765" w14:textId="77777777">
          <w:pPr>
            <w:jc w:val="center"/>
            <w:rPr>
              <w:rFonts w:eastAsia="Calibri" w:cs="Calibri"/>
              <w:szCs w:val="24"/>
            </w:rPr>
          </w:pPr>
        </w:p>
        <w:p w14:paraId="4069D0FA" w14:textId="77777777">
          <w:pPr>
            <w:jc w:val="center"/>
            <w:rPr>
              <w:rFonts w:eastAsia="Calibri" w:cs="Calibri"/>
              <w:b/>
              <w:szCs w:val="24"/>
            </w:rPr>
          </w:pPr>
          <w:r>
            <w:rPr>
              <w:rFonts w:eastAsia="Calibri" w:cs="Calibri"/>
              <w:b/>
              <w:szCs w:val="24"/>
            </w:rPr>
            <w:t>SPRENDIMAS</w:t>
          </w:r>
        </w:p>
        <w:p w14:paraId="3682E502" w14:textId="77777777">
          <w:pPr>
            <w:jc w:val="center"/>
            <w:rPr>
              <w:rFonts w:eastAsia="Calibri" w:cs="Calibri"/>
              <w:b/>
              <w:szCs w:val="24"/>
            </w:rPr>
          </w:pPr>
          <w:r>
            <w:rPr>
              <w:rFonts w:eastAsia="Calibri" w:cs="Calibri"/>
              <w:b/>
              <w:szCs w:val="24"/>
            </w:rPr>
            <w:t>DĖL SUTIKIMO REORGANIZUOTI RADVILIŠKIO RAJONO SAVIVALDYBĖS</w:t>
          </w:r>
        </w:p>
        <w:p w14:paraId="56985491" w14:textId="77777777">
          <w:pPr>
            <w:jc w:val="center"/>
            <w:rPr>
              <w:rFonts w:eastAsia="Calibri" w:cs="Calibri"/>
              <w:b/>
              <w:szCs w:val="24"/>
            </w:rPr>
          </w:pPr>
          <w:r>
            <w:rPr>
              <w:rFonts w:eastAsia="Calibri" w:cs="Calibri"/>
              <w:b/>
              <w:szCs w:val="24"/>
            </w:rPr>
            <w:t>ETNINĖS KULTŪROS IR AMATŲ CENTRĄ</w:t>
          </w:r>
        </w:p>
        <w:p w14:paraId="2CF12C86" w14:textId="77777777">
          <w:pPr>
            <w:jc w:val="center"/>
            <w:rPr>
              <w:rFonts w:eastAsia="Calibri" w:cs="Calibri"/>
              <w:color w:val="FF0000"/>
              <w:szCs w:val="24"/>
            </w:rPr>
          </w:pPr>
        </w:p>
        <w:p w14:paraId="3B45CF18" w14:textId="77777777">
          <w:pPr>
            <w:jc w:val="center"/>
            <w:rPr>
              <w:rFonts w:eastAsia="Calibri" w:cs="Calibri"/>
              <w:szCs w:val="24"/>
            </w:rPr>
          </w:pPr>
          <w:r>
            <w:rPr>
              <w:rFonts w:eastAsia="Calibri" w:cs="Calibri"/>
              <w:szCs w:val="24"/>
            </w:rPr>
            <w:t xml:space="preserve">2025 m.                           d. Nr. T-</w:t>
          </w:r>
        </w:p>
        <w:p w14:paraId="0026B153" w14:textId="77777777">
          <w:pPr>
            <w:jc w:val="center"/>
            <w:rPr>
              <w:rFonts w:eastAsia="Calibri" w:cs="Calibri"/>
              <w:szCs w:val="24"/>
            </w:rPr>
          </w:pPr>
          <w:r>
            <w:rPr>
              <w:rFonts w:eastAsia="Calibri" w:cs="Calibri"/>
              <w:szCs w:val="24"/>
            </w:rPr>
            <w:t>Radviliškis</w:t>
          </w:r>
        </w:p>
        <w:p w14:paraId="676D7C51" w14:textId="77777777">
          <w:pPr>
            <w:rPr>
              <w:rFonts w:eastAsia="Calibri" w:cs="Calibri"/>
              <w:szCs w:val="24"/>
            </w:rPr>
          </w:pPr>
        </w:p>
        <w:sdt>
          <w:sdtPr>
            <w:alias w:val="preambule"/>
            <w:tag w:val="part_fe7d6c5ff52d4498bf60edd7ec81d3c7"/>
            <w:lock w:val="sdtLocked"/>
            <w:richText/>
          </w:sdtPr>
          <w:sdtContent>
            <w:p w14:paraId="6E470DFC" w14:textId="7C7F6204">
              <w:pPr>
                <w:spacing w:line="276" w:lineRule="auto"/>
                <w:ind w:firstLine="709"/>
                <w:jc w:val="both"/>
                <w:rPr>
                  <w:rFonts w:eastAsia="Calibri" w:cs="Calibri"/>
                  <w:color w:val="000000"/>
                  <w:spacing w:val="50"/>
                  <w:szCs w:val="24"/>
                </w:rPr>
              </w:pPr>
              <w:r>
                <w:rPr>
                  <w:rFonts w:eastAsia="Calibri" w:cs="Calibri"/>
                  <w:color w:val="000000"/>
                  <w:szCs w:val="24"/>
                </w:rPr>
                <w:t xml:space="preserve">Vadovaudamasi Lietuvos Respublikos vietos savivaldos įstatymo 6 straipsnio 13 punktu, 15 straipsnio 4 dalimi, Lietuvos Respublikos civilinio kodekso 2.53 straipsniu, 2.95 straipsnio 2 dalimi ir 2.96 straipsniu, 2.97 straipsnio 3 dalimi, 2.99 straipsnio 1 ir 2 dalimis, 2.101 straipsniu, Lietuvos Respublikos biudžetinių įstaigų įstatymo 5 straipsnio 3 dalies 5 ir 6 punktais, 24 straipsnio 4, 5, 6, 7, 8, 9, 10, 11, dalimis, Lietuvos Respublikos kultūros centrų įstatymo 11 straipsnio 1 dalies 1 punktu </w:t>
              </w:r>
              <w:r>
                <w:rPr>
                  <w:rFonts w:eastAsia="Calibri" w:cs="Calibri"/>
                  <w:color w:val="000000"/>
                  <w:spacing w:val="50"/>
                  <w:szCs w:val="24"/>
                </w:rPr>
                <w:t>nusprendži</w:t>
              </w:r>
              <w:r>
                <w:rPr>
                  <w:rFonts w:eastAsia="Calibri" w:cs="Calibri"/>
                  <w:color w:val="000000"/>
                  <w:szCs w:val="24"/>
                </w:rPr>
                <w:t>a</w:t>
              </w:r>
              <w:r>
                <w:rPr>
                  <w:rFonts w:eastAsia="Calibri" w:cs="Calibri"/>
                  <w:color w:val="000000"/>
                  <w:spacing w:val="50"/>
                  <w:szCs w:val="24"/>
                </w:rPr>
                <w:t>:</w:t>
              </w:r>
            </w:p>
          </w:sdtContent>
        </w:sdt>
        <w:sdt>
          <w:sdtPr>
            <w:alias w:val="1 p."/>
            <w:tag w:val="part_b30a8e124ba341ff8305f62159f6616d"/>
            <w:lock w:val="sdtLocked"/>
            <w:richText/>
          </w:sdtPr>
          <w:sdtContent>
            <w:p w14:paraId="36F06D9D" w14:textId="4D3B7189">
              <w:pPr>
                <w:widowControl w:val="0"/>
                <w:tabs>
                  <w:tab w:val="left" w:pos="709"/>
                </w:tabs>
                <w:overflowPunct w:val="0"/>
                <w:spacing w:line="276" w:lineRule="auto"/>
                <w:ind w:firstLine="709"/>
                <w:jc w:val="both"/>
                <w:textAlignment w:val="baseline"/>
                <w:rPr>
                  <w:color w:val="FF0000"/>
                </w:rPr>
              </w:pPr>
              <w:sdt>
                <w:sdtPr>
                  <w:alias w:val="Numeris"/>
                  <w:tag w:val="nr_b30a8e124ba341ff8305f62159f6616d"/>
                  <w:lock w:val="sdtLocked"/>
                  <w:richText/>
                </w:sdtPr>
                <w:sdtContent>
                  <w:r>
                    <w:rPr>
                      <w:rFonts w:eastAsia="Calibri" w:cs="Calibri"/>
                      <w:color w:val="000000"/>
                      <w:szCs w:val="24"/>
                    </w:rPr>
                    <w:t>1</w:t>
                  </w:r>
                </w:sdtContent>
              </w:sdt>
              <w:r>
                <w:rPr>
                  <w:rFonts w:eastAsia="Calibri" w:cs="Calibri"/>
                  <w:color w:val="000000"/>
                  <w:szCs w:val="24"/>
                </w:rPr>
                <w:t>. Sutikti r</w:t>
              </w:r>
              <w:r>
                <w:t xml:space="preserve">eorganizuoti biudžetinę įstaigą – Radviliškio rajono savivaldybės etninės kultūros ir amatų centrą, juridinio asmens kodas 302644114, iki </w:t>
              </w:r>
              <w:r>
                <w:rPr>
                  <w:color w:val="000000"/>
                </w:rPr>
                <w:t xml:space="preserve">2025 m. spalio 1 d. </w:t>
              </w:r>
              <w:r>
                <w:t xml:space="preserve">jungimo būdu prijungiant jį prie Radviliškio miesto kultūros centro, juridinio asmens kodas 188209029, kuriam pereitų visos Radviliškio rajono savivaldybės etninės kultūros ir amatų centro teisės, pareigos ir funkcijos įsteigiant </w:t>
              </w:r>
              <w:r>
                <w:rPr>
                  <w:color w:val="000000"/>
                </w:rPr>
                <w:t>Radviliškio miesto kultūros centro filialą.</w:t>
              </w:r>
            </w:p>
          </w:sdtContent>
        </w:sdt>
        <w:sdt>
          <w:sdtPr>
            <w:alias w:val="2 p."/>
            <w:tag w:val="part_17cfbeda658e48909e7a21d5ebe7d7e0"/>
            <w:lock w:val="sdtLocked"/>
            <w:richText/>
          </w:sdtPr>
          <w:sdtContent>
            <w:p w14:paraId="40A9FD9F" w14:textId="77777777">
              <w:pPr>
                <w:tabs>
                  <w:tab w:val="left" w:pos="1276"/>
                </w:tabs>
                <w:spacing w:line="276" w:lineRule="auto"/>
                <w:ind w:firstLine="709"/>
                <w:jc w:val="both"/>
                <w:rPr>
                  <w:rFonts w:eastAsia="Calibri" w:cs="Calibri"/>
                  <w:szCs w:val="24"/>
                </w:rPr>
              </w:pPr>
              <w:sdt>
                <w:sdtPr>
                  <w:alias w:val="Numeris"/>
                  <w:tag w:val="nr_17cfbeda658e48909e7a21d5ebe7d7e0"/>
                  <w:lock w:val="sdtLocked"/>
                  <w:richText/>
                </w:sdtPr>
                <w:sdtContent>
                  <w:r>
                    <w:rPr>
                      <w:rFonts w:eastAsia="Calibri" w:cs="Calibri"/>
                      <w:szCs w:val="24"/>
                    </w:rPr>
                    <w:t>2</w:t>
                  </w:r>
                </w:sdtContent>
              </w:sdt>
              <w:r>
                <w:rPr>
                  <w:rFonts w:eastAsia="Calibri" w:cs="Calibri"/>
                  <w:szCs w:val="24"/>
                </w:rPr>
                <w:t>. Nustatyti, kad:</w:t>
              </w:r>
            </w:p>
            <w:sdt>
              <w:sdtPr>
                <w:alias w:val="2.1 pp."/>
                <w:tag w:val="part_3ece5479b9664efe865a055cfca49a4a"/>
                <w:lock w:val="sdtLocked"/>
                <w:richText/>
              </w:sdtPr>
              <w:sdtContent>
                <w:p w14:paraId="54739194" w14:textId="77777777">
                  <w:pPr>
                    <w:tabs>
                      <w:tab w:val="left" w:pos="1276"/>
                    </w:tabs>
                    <w:spacing w:line="276" w:lineRule="auto"/>
                    <w:ind w:firstLine="709"/>
                    <w:jc w:val="both"/>
                  </w:pPr>
                  <w:sdt>
                    <w:sdtPr>
                      <w:alias w:val="Numeris"/>
                      <w:tag w:val="nr_3ece5479b9664efe865a055cfca49a4a"/>
                      <w:lock w:val="sdtLocked"/>
                      <w:richText/>
                    </w:sdtPr>
                    <w:sdtContent>
                      <w:r>
                        <w:rPr>
                          <w:rFonts w:eastAsia="Calibri" w:cs="Calibri"/>
                          <w:szCs w:val="24"/>
                        </w:rPr>
                        <w:t>2.1</w:t>
                      </w:r>
                    </w:sdtContent>
                  </w:sdt>
                  <w:r>
                    <w:rPr>
                      <w:rFonts w:eastAsia="Calibri" w:cs="Calibri"/>
                      <w:szCs w:val="24"/>
                    </w:rPr>
                    <w:t>.</w:t>
                    <w:tab/>
                  </w:r>
                  <w:r>
                    <w:t>reorganizavimo tikslas – didinti biudžetinės įstaigos veiklos ir valdymo efektyvumą, optimizuoti administravimą bei teikiamų paslaugų kokybę. Siekiama racionaliai paskirstyti funkcijas tarp įstaigų, sudarant sąlygas jų veiklai organizuoti taip, kad turimi žmogiškieji ir materialiniai ištekliai būtų naudojami optimaliai, užtikrinant aukštos kokybės kiekvienos įstaigos funkcijų ir uždavinių įgyvendinimą;</w:t>
                  </w:r>
                </w:p>
              </w:sdtContent>
            </w:sdt>
            <w:sdt>
              <w:sdtPr>
                <w:alias w:val="2.2 pp."/>
                <w:tag w:val="part_4595edeaf79a4c54b7329d2529e24347"/>
                <w:lock w:val="sdtLocked"/>
                <w:richText/>
              </w:sdtPr>
              <w:sdtContent>
                <w:p w14:paraId="70A4CC48" w14:textId="77777777">
                  <w:pPr>
                    <w:tabs>
                      <w:tab w:val="left" w:pos="1276"/>
                    </w:tabs>
                    <w:spacing w:line="276" w:lineRule="auto"/>
                    <w:ind w:firstLine="709"/>
                    <w:jc w:val="both"/>
                    <w:rPr>
                      <w:rFonts w:eastAsia="Calibri" w:cs="Calibri"/>
                      <w:szCs w:val="24"/>
                    </w:rPr>
                  </w:pPr>
                  <w:sdt>
                    <w:sdtPr>
                      <w:alias w:val="Numeris"/>
                      <w:tag w:val="nr_4595edeaf79a4c54b7329d2529e24347"/>
                      <w:lock w:val="sdtLocked"/>
                      <w:richText/>
                    </w:sdtPr>
                    <w:sdtContent>
                      <w:r>
                        <w:rPr>
                          <w:rFonts w:eastAsia="Calibri" w:cs="Calibri"/>
                          <w:szCs w:val="24"/>
                        </w:rPr>
                        <w:t>2.2</w:t>
                      </w:r>
                    </w:sdtContent>
                  </w:sdt>
                  <w:r>
                    <w:rPr>
                      <w:rFonts w:eastAsia="Calibri" w:cs="Calibri"/>
                      <w:szCs w:val="24"/>
                    </w:rPr>
                    <w:t>.</w:t>
                    <w:tab/>
                    <w:t>reorganizavimo būdas – prijungimas;</w:t>
                  </w:r>
                </w:p>
              </w:sdtContent>
            </w:sdt>
            <w:sdt>
              <w:sdtPr>
                <w:alias w:val="2.3 pp."/>
                <w:tag w:val="part_457496efd0554a3c9394ff9183b03dce"/>
                <w:lock w:val="sdtLocked"/>
                <w:richText/>
              </w:sdtPr>
              <w:sdtContent>
                <w:p w14:paraId="715FA620" w14:textId="51CCF71E">
                  <w:pPr>
                    <w:tabs>
                      <w:tab w:val="left" w:pos="1276"/>
                    </w:tabs>
                    <w:spacing w:line="276" w:lineRule="auto"/>
                    <w:ind w:firstLine="709"/>
                    <w:jc w:val="both"/>
                    <w:rPr>
                      <w:rFonts w:eastAsia="Calibri" w:cs="Calibri"/>
                    </w:rPr>
                  </w:pPr>
                  <w:sdt>
                    <w:sdtPr>
                      <w:alias w:val="Numeris"/>
                      <w:tag w:val="nr_457496efd0554a3c9394ff9183b03dce"/>
                      <w:lock w:val="sdtLocked"/>
                      <w:richText/>
                    </w:sdtPr>
                    <w:sdtContent>
                      <w:r>
                        <w:rPr>
                          <w:rFonts w:eastAsia="Calibri" w:cs="Calibri"/>
                          <w:szCs w:val="24"/>
                        </w:rPr>
                        <w:t>2.3</w:t>
                      </w:r>
                    </w:sdtContent>
                  </w:sdt>
                  <w:r>
                    <w:rPr>
                      <w:rFonts w:eastAsia="Calibri" w:cs="Calibri"/>
                      <w:szCs w:val="24"/>
                    </w:rPr>
                    <w:t>.</w:t>
                    <w:tab/>
                  </w:r>
                  <w:r>
                    <w:rPr>
                      <w:rFonts w:eastAsia="Calibri" w:cs="Calibri"/>
                    </w:rPr>
                    <w:t xml:space="preserve">Reorganizuojama biudžetinė įstaiga – Radviliškio rajono savivaldybės etninės kultūros ir amatų centras, adresas: Parko g. 8, Pakiršinio k., Radviliškio r., juridinio asmens kodas – 302644114. </w:t>
                  </w:r>
                  <w:r>
                    <w:rPr>
                      <w:rFonts w:eastAsia="Calibri" w:cs="Calibri"/>
                      <w:szCs w:val="24"/>
                    </w:rPr>
                    <w:t>Po reorganizavimo įstaiga veiks kaip Radviliškio miesto kultūros centro Pakiršinio dvaro etninės kultūros ir amatų filialas, puoselėjantis tradicinius lietuvių liaudies amatus, siekiantis išsaugoti, perteikti ir aktualizuoti tautinį paveldą per kūrybines dirbtuves, edukacinius užsiėmimus bei bendruomeninius renginius. Filialas taip pat organizuos įvairius kultūrinius renginius ir užtikrins kultūros paslaugų prieinamumą Radviliškio rajono bendruomenei.</w:t>
                  </w:r>
                </w:p>
              </w:sdtContent>
            </w:sdt>
            <w:sdt>
              <w:sdtPr>
                <w:alias w:val="2.4 pp."/>
                <w:tag w:val="part_29729239a40c4e07a02de0678b3de856"/>
                <w:lock w:val="sdtLocked"/>
                <w:richText/>
              </w:sdtPr>
              <w:sdtContent>
                <w:p w14:paraId="460C7F2C" w14:textId="7D750345">
                  <w:pPr>
                    <w:tabs>
                      <w:tab w:val="left" w:pos="1276"/>
                    </w:tabs>
                    <w:spacing w:line="276" w:lineRule="auto"/>
                    <w:ind w:firstLine="709"/>
                    <w:jc w:val="both"/>
                  </w:pPr>
                  <w:sdt>
                    <w:sdtPr>
                      <w:alias w:val="Numeris"/>
                      <w:tag w:val="nr_29729239a40c4e07a02de0678b3de856"/>
                      <w:lock w:val="sdtLocked"/>
                      <w:richText/>
                    </w:sdtPr>
                    <w:sdtContent>
                      <w:r>
                        <w:t>2.4</w:t>
                      </w:r>
                    </w:sdtContent>
                  </w:sdt>
                  <w:r>
                    <w:t>.</w:t>
                    <w:tab/>
                  </w:r>
                  <w:r>
                    <w:rPr>
                      <w:rFonts w:eastAsia="Calibri" w:cs="Calibri"/>
                      <w:szCs w:val="24"/>
                    </w:rPr>
                    <w:t xml:space="preserve">reorganizavime dalyvaujanti biudžetinė įstaiga – Radviliškio miesto kultūros centras,  Maironio g. 10, LT-82133, Radviliškis, </w:t>
                  </w:r>
                  <w:r>
                    <w:rPr>
                      <w:rFonts w:eastAsia="Calibri"/>
                      <w:szCs w:val="24"/>
                      <w:lang w:eastAsia="lt-LT"/>
                    </w:rPr>
                    <w:t xml:space="preserve">juridinio asmens kodas – 188209029, po reorganizavimo veiksianti įstaiga – Radviliškio miesto kultūros centras,  Maironio g. 10, LT-82133, Radviliškis, juridinio asmens kodas – 188209029, su Radviliškio miesto kultūros centro Pakiršinio dvaro etninės kultūros ir amatų filialu</w:t>
                  </w:r>
                  <w:r>
                    <w:rPr>
                      <w:rFonts w:eastAsia="Calibri" w:cs="Calibri"/>
                      <w:szCs w:val="24"/>
                    </w:rPr>
                    <w:t>;</w:t>
                  </w:r>
                </w:p>
              </w:sdtContent>
            </w:sdt>
            <w:sdt>
              <w:sdtPr>
                <w:alias w:val="2.5 pp."/>
                <w:tag w:val="part_c353d83631cb44f697889346696ab39d"/>
                <w:lock w:val="sdtLocked"/>
                <w:richText/>
              </w:sdtPr>
              <w:sdtContent>
                <w:p w14:paraId="4F6FAA7F" w14:textId="3871B65B">
                  <w:pPr>
                    <w:tabs>
                      <w:tab w:val="left" w:pos="1276"/>
                    </w:tabs>
                    <w:spacing w:line="276" w:lineRule="auto"/>
                    <w:ind w:firstLine="709"/>
                    <w:jc w:val="both"/>
                    <w:rPr>
                      <w:rFonts w:eastAsia="Calibri" w:cs="Calibri"/>
                      <w:color w:val="FF0000"/>
                      <w:szCs w:val="24"/>
                    </w:rPr>
                  </w:pPr>
                  <w:sdt>
                    <w:sdtPr>
                      <w:alias w:val="Numeris"/>
                      <w:tag w:val="nr_c353d83631cb44f697889346696ab39d"/>
                      <w:lock w:val="sdtLocked"/>
                      <w:richText/>
                    </w:sdtPr>
                    <w:sdtContent>
                      <w:r>
                        <w:rPr>
                          <w:rFonts w:eastAsia="Calibri" w:cs="Calibri"/>
                          <w:szCs w:val="24"/>
                        </w:rPr>
                        <w:t>2.5</w:t>
                      </w:r>
                    </w:sdtContent>
                  </w:sdt>
                  <w:r>
                    <w:rPr>
                      <w:rFonts w:eastAsia="Calibri" w:cs="Calibri"/>
                      <w:szCs w:val="24"/>
                    </w:rPr>
                    <w:t>.</w:t>
                    <w:tab/>
                  </w:r>
                  <w:r>
                    <w:rPr>
                      <w:rFonts w:eastAsia="Calibri" w:cs="Calibri"/>
                      <w:color w:val="000000"/>
                      <w:szCs w:val="24"/>
                    </w:rPr>
                    <w:t>funkcijos,</w:t>
                  </w:r>
                  <w:r>
                    <w:rPr>
                      <w:rFonts w:eastAsia="Calibri" w:cs="Calibri"/>
                      <w:szCs w:val="24"/>
                    </w:rPr>
                    <w:t xml:space="preserve"> kurias įgyvendins po reorganizavimo veiksianti biudžetinė įstaiga, bus nustatytos Radviliškio miesto kultūros centro nuostatuose;</w:t>
                  </w:r>
                </w:p>
              </w:sdtContent>
            </w:sdt>
            <w:sdt>
              <w:sdtPr>
                <w:alias w:val="2.6 pp."/>
                <w:tag w:val="part_51ccee3e7cb546789ef9e87f43a52404"/>
                <w:lock w:val="sdtLocked"/>
                <w:richText/>
              </w:sdtPr>
              <w:sdtContent>
                <w:p w14:paraId="09EC9D3C" w14:textId="7049A1D2">
                  <w:pPr>
                    <w:tabs>
                      <w:tab w:val="left" w:pos="1276"/>
                    </w:tabs>
                    <w:spacing w:line="276" w:lineRule="auto"/>
                    <w:ind w:firstLine="709"/>
                    <w:jc w:val="both"/>
                    <w:rPr>
                      <w:color w:val="000000"/>
                    </w:rPr>
                  </w:pPr>
                  <w:sdt>
                    <w:sdtPr>
                      <w:alias w:val="Numeris"/>
                      <w:tag w:val="nr_51ccee3e7cb546789ef9e87f43a52404"/>
                      <w:lock w:val="sdtLocked"/>
                      <w:richText/>
                    </w:sdtPr>
                    <w:sdtContent>
                      <w:r>
                        <w:rPr>
                          <w:rFonts w:eastAsia="Calibri" w:cs="Calibri"/>
                          <w:szCs w:val="24"/>
                        </w:rPr>
                        <w:t>2.6</w:t>
                      </w:r>
                    </w:sdtContent>
                  </w:sdt>
                  <w:r>
                    <w:rPr>
                      <w:rFonts w:eastAsia="Calibri" w:cs="Calibri"/>
                      <w:szCs w:val="24"/>
                    </w:rPr>
                    <w:t>.</w:t>
                    <w:tab/>
                  </w:r>
                  <w:r>
                    <w:rPr>
                      <w:rFonts w:eastAsia="Calibri" w:cs="Calibri"/>
                      <w:color w:val="000000"/>
                      <w:szCs w:val="24"/>
                    </w:rPr>
                    <w:t xml:space="preserve">po reorganizavimo veiksiančios Radviliškio miesto kultūros centro </w:t>
                  </w:r>
                  <w:r>
                    <w:rPr>
                      <w:color w:val="000000"/>
                    </w:rPr>
                    <w:t>savininko teises ir pareigas įgyvendinanti institucija – savivaldybės meras, išskyrus tas biudžetinės įstaigos savininko teises ir pareigas, kurios yra priskirtos išimtinei ir paprastajai savivaldybės tarybos kompetencijai (jeigu paprastosios savivaldybės tarybos kompetencijos įgyvendinimo savivaldybės taryba nėra perdavusi savivaldybės merui).</w:t>
                  </w:r>
                </w:p>
              </w:sdtContent>
            </w:sdt>
          </w:sdtContent>
        </w:sdt>
        <w:sdt>
          <w:sdtPr>
            <w:alias w:val="3 p."/>
            <w:tag w:val="part_15da4a0358df40939f39790d2bca5f4d"/>
            <w:lock w:val="sdtLocked"/>
            <w:richText/>
          </w:sdtPr>
          <w:sdtContent>
            <w:p w14:paraId="4A75A401" w14:textId="244BA39D">
              <w:pPr>
                <w:spacing w:line="276" w:lineRule="auto"/>
                <w:ind w:firstLine="709"/>
                <w:jc w:val="both"/>
                <w:rPr>
                  <w:rFonts w:eastAsia="Calibri" w:cs="Calibri"/>
                  <w:color w:val="000000"/>
                  <w:szCs w:val="24"/>
                </w:rPr>
              </w:pPr>
              <w:sdt>
                <w:sdtPr>
                  <w:alias w:val="Numeris"/>
                  <w:tag w:val="nr_15da4a0358df40939f39790d2bca5f4d"/>
                  <w:lock w:val="sdtLocked"/>
                  <w:richText/>
                </w:sdtPr>
                <w:sdtContent>
                  <w:r>
                    <w:rPr>
                      <w:rFonts w:eastAsia="Calibri" w:cs="Calibri"/>
                      <w:szCs w:val="24"/>
                    </w:rPr>
                    <w:t>3</w:t>
                  </w:r>
                </w:sdtContent>
              </w:sdt>
              <w:r>
                <w:rPr>
                  <w:rFonts w:eastAsia="Calibri" w:cs="Calibri"/>
                  <w:szCs w:val="24"/>
                </w:rPr>
                <w:t>.</w:t>
                <w:tab/>
                <w:t xml:space="preserve">Įpareigoti </w:t>
              </w:r>
              <w:r>
                <w:rPr>
                  <w:bCs/>
                  <w:color w:val="000000"/>
                  <w:spacing w:val="-2"/>
                  <w:szCs w:val="24"/>
                  <w:lang w:eastAsia="ar-SA"/>
                </w:rPr>
                <w:t xml:space="preserve">Šeduvos  kultūros ir amatų centro direktorę</w:t>
              </w:r>
              <w:r>
                <w:rPr>
                  <w:szCs w:val="24"/>
                </w:rPr>
                <w:t xml:space="preserve">, laikinai vykdančią </w:t>
              </w:r>
              <w:r>
                <w:rPr>
                  <w:rFonts w:eastAsia="Calibri" w:cs="Calibri"/>
                  <w:color w:val="000000"/>
                  <w:szCs w:val="24"/>
                </w:rPr>
                <w:t>Radviliškio rajono savivaldybės etninės kultūros ir amatų centro</w:t>
              </w:r>
              <w:r>
                <w:rPr>
                  <w:szCs w:val="24"/>
                </w:rPr>
                <w:t xml:space="preserve"> direktoriaus pareigas Livitą Tvarevičienę ir Radviliškio miesto kultūros centro direktorę Indrę </w:t>
              </w:r>
              <w:r>
                <w:rPr>
                  <w:color w:val="000000"/>
                  <w:szCs w:val="24"/>
                </w:rPr>
                <w:t>Ginkevičienę</w:t>
              </w:r>
              <w:r>
                <w:rPr>
                  <w:rFonts w:eastAsia="Calibri" w:cs="Calibri"/>
                  <w:color w:val="000000"/>
                  <w:szCs w:val="24"/>
                </w:rPr>
                <w:t xml:space="preserve"> teisės aktų nustatyta tvarka:</w:t>
              </w:r>
            </w:p>
            <w:sdt>
              <w:sdtPr>
                <w:alias w:val="3.1 pp."/>
                <w:tag w:val="part_1029c9c6499a4d2fbcbde0f202884828"/>
                <w:lock w:val="sdtLocked"/>
                <w:richText/>
              </w:sdtPr>
              <w:sdtContent>
                <w:p w14:paraId="1E218D3D" w14:textId="4C7436B1">
                  <w:pPr>
                    <w:spacing w:line="276" w:lineRule="auto"/>
                    <w:ind w:firstLine="709"/>
                    <w:jc w:val="both"/>
                    <w:rPr>
                      <w:rFonts w:eastAsia="Calibri" w:cs="Calibri"/>
                      <w:szCs w:val="24"/>
                    </w:rPr>
                  </w:pPr>
                  <w:sdt>
                    <w:sdtPr>
                      <w:alias w:val="Numeris"/>
                      <w:tag w:val="nr_1029c9c6499a4d2fbcbde0f202884828"/>
                      <w:lock w:val="sdtLocked"/>
                      <w:richText/>
                    </w:sdtPr>
                    <w:sdtContent>
                      <w:r>
                        <w:rPr>
                          <w:rFonts w:eastAsia="Calibri" w:cs="Calibri"/>
                          <w:szCs w:val="24"/>
                        </w:rPr>
                        <w:t>3.1</w:t>
                      </w:r>
                    </w:sdtContent>
                  </w:sdt>
                  <w:r>
                    <w:rPr>
                      <w:rFonts w:eastAsia="Calibri" w:cs="Calibri"/>
                      <w:szCs w:val="24"/>
                    </w:rPr>
                    <w:t>.</w:t>
                    <w:tab/>
                    <w:t>iki 2025 m. birželio 30 d. parengti Radviliškio rajono etninės kultūros ir amatų centro ir Radviliškio miesto kultūros centro reorganizavimo sąlygų aprašą;</w:t>
                  </w:r>
                </w:p>
              </w:sdtContent>
            </w:sdt>
            <w:sdt>
              <w:sdtPr>
                <w:alias w:val="3.2 pp."/>
                <w:tag w:val="part_ed6145da9e694c809734ef7981458bcd"/>
                <w:lock w:val="sdtLocked"/>
                <w:richText/>
              </w:sdtPr>
              <w:sdtContent>
                <w:p w14:paraId="08340C98" w14:textId="6DF5FA29">
                  <w:pPr>
                    <w:spacing w:line="276" w:lineRule="auto"/>
                    <w:ind w:firstLine="709"/>
                    <w:jc w:val="both"/>
                    <w:rPr>
                      <w:rFonts w:eastAsia="Calibri" w:cs="Calibri"/>
                      <w:szCs w:val="24"/>
                    </w:rPr>
                  </w:pPr>
                  <w:sdt>
                    <w:sdtPr>
                      <w:alias w:val="Numeris"/>
                      <w:tag w:val="nr_ed6145da9e694c809734ef7981458bcd"/>
                      <w:lock w:val="sdtLocked"/>
                      <w:richText/>
                    </w:sdtPr>
                    <w:sdtContent>
                      <w:r>
                        <w:rPr>
                          <w:rFonts w:eastAsia="Calibri" w:cs="Calibri"/>
                          <w:szCs w:val="24"/>
                        </w:rPr>
                        <w:t>3.2</w:t>
                      </w:r>
                    </w:sdtContent>
                  </w:sdt>
                  <w:r>
                    <w:rPr>
                      <w:rFonts w:eastAsia="Calibri" w:cs="Calibri"/>
                      <w:szCs w:val="24"/>
                    </w:rPr>
                    <w:t>.</w:t>
                    <w:tab/>
                    <w:t>iki 2025 m. liepos 15 d. apie Radviliškio miesto kultūros centro ir Radviliškio rajono savivaldybės etninės kultūros ir amatų centro reorganizavimo sąlygų aprašo parengimą vieną kartą paskelbti šių kultūros įstaigų nuostatuose nurodytuose šaltiniuose ir raštu pranešti visiems šių įstaigų kreditoriams;</w:t>
                  </w:r>
                </w:p>
              </w:sdtContent>
            </w:sdt>
            <w:sdt>
              <w:sdtPr>
                <w:alias w:val="3.3 pp."/>
                <w:tag w:val="part_122156e4acad4ec2b405043a2f94fae6"/>
                <w:lock w:val="sdtLocked"/>
                <w:richText/>
              </w:sdtPr>
              <w:sdtContent>
                <w:p w14:paraId="4FD3D5DF" w14:textId="3D4A966F">
                  <w:pPr>
                    <w:spacing w:line="276" w:lineRule="auto"/>
                    <w:ind w:firstLine="709"/>
                    <w:jc w:val="both"/>
                    <w:rPr>
                      <w:rFonts w:eastAsia="Calibri" w:cs="Calibri"/>
                      <w:szCs w:val="24"/>
                    </w:rPr>
                  </w:pPr>
                  <w:sdt>
                    <w:sdtPr>
                      <w:alias w:val="Numeris"/>
                      <w:tag w:val="nr_122156e4acad4ec2b405043a2f94fae6"/>
                      <w:lock w:val="sdtLocked"/>
                      <w:richText/>
                    </w:sdtPr>
                    <w:sdtContent>
                      <w:r>
                        <w:rPr>
                          <w:rFonts w:eastAsia="Calibri" w:cs="Calibri"/>
                          <w:szCs w:val="24"/>
                        </w:rPr>
                        <w:t>3.3</w:t>
                      </w:r>
                    </w:sdtContent>
                  </w:sdt>
                  <w:r>
                    <w:rPr>
                      <w:rFonts w:eastAsia="Calibri" w:cs="Calibri"/>
                      <w:szCs w:val="24"/>
                    </w:rPr>
                    <w:t>.</w:t>
                    <w:tab/>
                    <w:t>ne vėliau kaip pirmą reorganizavimo sąlygų aprašo viešo paskelbimo dieną pateikti jį Juridinių asmenų registrui;</w:t>
                  </w:r>
                </w:p>
              </w:sdtContent>
            </w:sdt>
            <w:sdt>
              <w:sdtPr>
                <w:alias w:val="3.4 pp."/>
                <w:tag w:val="part_631218777d68448f80ce180073380d25"/>
                <w:lock w:val="sdtLocked"/>
                <w:richText/>
              </w:sdtPr>
              <w:sdtContent>
                <w:p w14:paraId="5470FBD5" w14:textId="6F5F505A">
                  <w:pPr>
                    <w:spacing w:line="276" w:lineRule="auto"/>
                    <w:ind w:firstLine="709"/>
                    <w:jc w:val="both"/>
                    <w:rPr>
                      <w:rFonts w:eastAsia="Calibri" w:cs="Calibri"/>
                      <w:color w:val="FF0000"/>
                      <w:szCs w:val="24"/>
                    </w:rPr>
                  </w:pPr>
                  <w:sdt>
                    <w:sdtPr>
                      <w:alias w:val="Numeris"/>
                      <w:tag w:val="nr_631218777d68448f80ce180073380d25"/>
                      <w:lock w:val="sdtLocked"/>
                      <w:richText/>
                    </w:sdtPr>
                    <w:sdtContent>
                      <w:r>
                        <w:rPr>
                          <w:rFonts w:eastAsia="Calibri" w:cs="Calibri"/>
                          <w:szCs w:val="24"/>
                        </w:rPr>
                        <w:t>3.4</w:t>
                      </w:r>
                    </w:sdtContent>
                  </w:sdt>
                  <w:r>
                    <w:rPr>
                      <w:rFonts w:eastAsia="Calibri" w:cs="Calibri"/>
                      <w:szCs w:val="24"/>
                    </w:rPr>
                    <w:t>.</w:t>
                    <w:tab/>
                    <w:t>informuoti darbuotojus apie tai, kad pradedamos reorganizavimo procedūros ir atlikti kitas būtinas procedūras.</w:t>
                  </w:r>
                </w:p>
              </w:sdtContent>
            </w:sdt>
          </w:sdtContent>
        </w:sdt>
        <w:sdt>
          <w:sdtPr>
            <w:alias w:val="4 p."/>
            <w:tag w:val="part_92d1d4f573ce4701bbed140dc36dbca5"/>
            <w:lock w:val="sdtLocked"/>
            <w:richText/>
          </w:sdtPr>
          <w:sdtContent>
            <w:p w14:paraId="0D7A0ADA" w14:textId="77777777">
              <w:pPr>
                <w:spacing w:line="276" w:lineRule="auto"/>
                <w:ind w:firstLine="709"/>
                <w:jc w:val="both"/>
                <w:rPr>
                  <w:rFonts w:eastAsia="Calibri" w:cs="Calibri"/>
                  <w:szCs w:val="24"/>
                </w:rPr>
              </w:pPr>
              <w:sdt>
                <w:sdtPr>
                  <w:alias w:val="Numeris"/>
                  <w:tag w:val="nr_92d1d4f573ce4701bbed140dc36dbca5"/>
                  <w:lock w:val="sdtLocked"/>
                  <w:richText/>
                </w:sdtPr>
                <w:sdtContent>
                  <w:r>
                    <w:rPr>
                      <w:rFonts w:eastAsia="Calibri" w:cs="Calibri"/>
                      <w:szCs w:val="24"/>
                    </w:rPr>
                    <w:t>4</w:t>
                  </w:r>
                </w:sdtContent>
              </w:sdt>
              <w:r>
                <w:rPr>
                  <w:rFonts w:eastAsia="Calibri" w:cs="Calibri"/>
                  <w:szCs w:val="24"/>
                </w:rPr>
                <w:t>.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1DFEF2F6" w14:textId="77777777">
              <w:pPr>
                <w:ind w:firstLine="709"/>
                <w:jc w:val="both"/>
                <w:rPr>
                  <w:rFonts w:eastAsia="Calibri" w:cs="Calibri"/>
                  <w:szCs w:val="24"/>
                </w:rPr>
              </w:pPr>
            </w:p>
            <w:p w14:paraId="58BB8FD2" w14:textId="77777777">
              <w:pPr>
                <w:ind w:firstLine="709"/>
                <w:jc w:val="both"/>
                <w:rPr>
                  <w:rFonts w:eastAsia="Calibri" w:cs="Calibri"/>
                  <w:szCs w:val="24"/>
                </w:rPr>
              </w:pPr>
            </w:p>
            <w:p w14:paraId="2E895DEE" w14:textId="77777777">
              <w:pPr>
                <w:ind w:firstLine="709"/>
                <w:jc w:val="both"/>
                <w:rPr>
                  <w:rFonts w:eastAsia="Calibri" w:cs="Calibri"/>
                  <w:szCs w:val="24"/>
                </w:rPr>
              </w:pPr>
            </w:p>
            <w:p w14:paraId="66E549DA" w14:textId="77777777">
              <w:pPr>
                <w:tabs>
                  <w:tab w:val="left" w:pos="7513"/>
                </w:tabs>
                <w:jc w:val="both"/>
                <w:rPr>
                  <w:rFonts w:eastAsia="Calibri" w:cs="Calibri"/>
                  <w:szCs w:val="24"/>
                </w:rPr>
              </w:pPr>
              <w:r>
                <w:rPr>
                  <w:rFonts w:eastAsia="Calibri" w:cs="Calibri"/>
                  <w:szCs w:val="24"/>
                </w:rPr>
                <w:t>Savivaldybės meras</w:t>
                <w:tab/>
              </w:r>
            </w:p>
            <w:p w14:paraId="054F1A99" w14:textId="77777777">
              <w:pPr>
                <w:tabs>
                  <w:tab w:val="left" w:pos="7513"/>
                </w:tabs>
                <w:jc w:val="both"/>
                <w:rPr>
                  <w:rFonts w:eastAsia="Calibri" w:cs="Calibri"/>
                  <w:szCs w:val="24"/>
                </w:rPr>
              </w:pPr>
            </w:p>
            <w:p w14:paraId="46BC105C" w14:textId="77777777">
              <w:pPr>
                <w:tabs>
                  <w:tab w:val="left" w:pos="7513"/>
                </w:tabs>
                <w:jc w:val="both"/>
                <w:rPr>
                  <w:rFonts w:eastAsia="Calibri" w:cs="Calibri"/>
                  <w:szCs w:val="24"/>
                </w:rPr>
              </w:pPr>
            </w:p>
            <w:p w14:paraId="37CC7CC7" w14:textId="77777777">
              <w:pPr>
                <w:tabs>
                  <w:tab w:val="left" w:pos="7513"/>
                </w:tabs>
                <w:jc w:val="both"/>
                <w:rPr>
                  <w:rFonts w:eastAsia="Calibri" w:cs="Calibri"/>
                  <w:szCs w:val="24"/>
                </w:rPr>
              </w:pPr>
            </w:p>
            <w:p w14:paraId="3ADBB297" w14:textId="77777777">
              <w:pPr>
                <w:tabs>
                  <w:tab w:val="left" w:pos="7513"/>
                </w:tabs>
                <w:jc w:val="both"/>
                <w:rPr>
                  <w:rFonts w:eastAsia="Calibri" w:cs="Calibri"/>
                  <w:szCs w:val="24"/>
                </w:rPr>
              </w:pPr>
            </w:p>
            <w:p w14:paraId="195F0B99" w14:textId="77777777">
              <w:pPr>
                <w:tabs>
                  <w:tab w:val="left" w:pos="7513"/>
                </w:tabs>
                <w:jc w:val="both"/>
                <w:rPr>
                  <w:rFonts w:eastAsia="Calibri" w:cs="Calibri"/>
                  <w:szCs w:val="24"/>
                </w:rPr>
              </w:pPr>
            </w:p>
            <w:p w14:paraId="6E4C9DA8" w14:textId="77777777">
              <w:pPr>
                <w:tabs>
                  <w:tab w:val="left" w:pos="7513"/>
                </w:tabs>
                <w:jc w:val="both"/>
                <w:rPr>
                  <w:rFonts w:eastAsia="Calibri" w:cs="Calibri"/>
                  <w:szCs w:val="24"/>
                </w:rPr>
              </w:pPr>
            </w:p>
            <w:p w14:paraId="0C493543" w14:textId="77777777">
              <w:pPr>
                <w:tabs>
                  <w:tab w:val="left" w:pos="7513"/>
                </w:tabs>
                <w:jc w:val="both"/>
                <w:rPr>
                  <w:rFonts w:eastAsia="Calibri" w:cs="Calibri"/>
                  <w:szCs w:val="24"/>
                </w:rPr>
              </w:pPr>
            </w:p>
            <w:p w14:paraId="6F8D0F4C" w14:textId="77777777">
              <w:pPr>
                <w:tabs>
                  <w:tab w:val="left" w:pos="7513"/>
                </w:tabs>
                <w:jc w:val="both"/>
                <w:rPr>
                  <w:rFonts w:eastAsia="Calibri" w:cs="Calibri"/>
                  <w:szCs w:val="24"/>
                </w:rPr>
              </w:pPr>
            </w:p>
            <w:p w14:paraId="1190CD26" w14:textId="77777777">
              <w:pPr>
                <w:tabs>
                  <w:tab w:val="left" w:pos="7513"/>
                </w:tabs>
                <w:jc w:val="both"/>
                <w:rPr>
                  <w:rFonts w:eastAsia="Calibri" w:cs="Calibri"/>
                  <w:szCs w:val="24"/>
                </w:rPr>
              </w:pPr>
            </w:p>
            <w:p w14:paraId="7B1AEC10" w14:textId="77777777">
              <w:pPr>
                <w:tabs>
                  <w:tab w:val="left" w:pos="7513"/>
                </w:tabs>
                <w:jc w:val="both"/>
                <w:rPr>
                  <w:rFonts w:eastAsia="Calibri" w:cs="Calibri"/>
                  <w:szCs w:val="24"/>
                </w:rPr>
              </w:pPr>
            </w:p>
            <w:p w14:paraId="52DF2A08" w14:textId="77777777">
              <w:pPr>
                <w:tabs>
                  <w:tab w:val="left" w:pos="7513"/>
                </w:tabs>
                <w:jc w:val="both"/>
                <w:rPr>
                  <w:rFonts w:eastAsia="Calibri" w:cs="Calibri"/>
                  <w:szCs w:val="24"/>
                </w:rPr>
              </w:pPr>
            </w:p>
            <w:p w14:paraId="565C5770" w14:textId="77777777">
              <w:pPr>
                <w:tabs>
                  <w:tab w:val="left" w:pos="7513"/>
                </w:tabs>
                <w:jc w:val="both"/>
                <w:rPr>
                  <w:rFonts w:eastAsia="Calibri" w:cs="Calibri"/>
                  <w:szCs w:val="24"/>
                </w:rPr>
              </w:pPr>
            </w:p>
            <w:p w14:paraId="2F93380F" w14:textId="77777777">
              <w:pPr>
                <w:tabs>
                  <w:tab w:val="left" w:pos="7513"/>
                </w:tabs>
                <w:jc w:val="both"/>
                <w:rPr>
                  <w:rFonts w:eastAsia="Calibri" w:cs="Calibri"/>
                  <w:szCs w:val="24"/>
                </w:rPr>
              </w:pPr>
            </w:p>
            <w:p w14:paraId="3DDA5F28" w14:textId="77777777">
              <w:pPr>
                <w:tabs>
                  <w:tab w:val="left" w:pos="7513"/>
                </w:tabs>
                <w:jc w:val="both"/>
                <w:rPr>
                  <w:rFonts w:eastAsia="Calibri" w:cs="Calibri"/>
                  <w:szCs w:val="24"/>
                </w:rPr>
              </w:pPr>
            </w:p>
            <w:p w14:paraId="7D8154D9" w14:textId="77777777">
              <w:pPr>
                <w:tabs>
                  <w:tab w:val="left" w:pos="7513"/>
                </w:tabs>
                <w:jc w:val="both"/>
                <w:rPr>
                  <w:rFonts w:eastAsia="Calibri" w:cs="Calibri"/>
                  <w:szCs w:val="24"/>
                </w:rPr>
              </w:pPr>
            </w:p>
            <w:p w14:paraId="65A1086F" w14:textId="77777777">
              <w:pPr>
                <w:tabs>
                  <w:tab w:val="left" w:pos="7513"/>
                </w:tabs>
                <w:jc w:val="both"/>
                <w:rPr>
                  <w:rFonts w:eastAsia="Calibri" w:cs="Calibri"/>
                  <w:szCs w:val="24"/>
                </w:rPr>
              </w:pPr>
            </w:p>
            <w:p w14:paraId="6DCD710C" w14:textId="77777777">
              <w:pPr>
                <w:tabs>
                  <w:tab w:val="left" w:pos="7513"/>
                </w:tabs>
                <w:jc w:val="both"/>
                <w:rPr>
                  <w:rFonts w:eastAsia="Calibri" w:cs="Calibri"/>
                  <w:szCs w:val="24"/>
                </w:rPr>
              </w:pPr>
            </w:p>
            <w:p w14:paraId="7D76DAAF" w14:textId="77777777">
              <w:pPr>
                <w:tabs>
                  <w:tab w:val="left" w:pos="7513"/>
                </w:tabs>
                <w:jc w:val="both"/>
                <w:rPr>
                  <w:rFonts w:eastAsia="Calibri" w:cs="Calibri"/>
                  <w:szCs w:val="24"/>
                </w:rPr>
              </w:pPr>
            </w:p>
            <w:p w14:paraId="53B05932" w14:textId="77777777">
              <w:pPr>
                <w:tabs>
                  <w:tab w:val="left" w:pos="7513"/>
                </w:tabs>
                <w:jc w:val="both"/>
                <w:rPr>
                  <w:rFonts w:eastAsia="Calibri" w:cs="Calibri"/>
                  <w:szCs w:val="24"/>
                </w:rPr>
              </w:pPr>
            </w:p>
            <w:p w14:paraId="2F5AA31D" w14:textId="77777777">
              <w:pPr>
                <w:tabs>
                  <w:tab w:val="left" w:pos="7513"/>
                </w:tabs>
                <w:jc w:val="both"/>
                <w:rPr>
                  <w:rFonts w:eastAsia="Calibri" w:cs="Calibri"/>
                  <w:szCs w:val="24"/>
                </w:rPr>
              </w:pPr>
            </w:p>
            <w:p w14:paraId="4330621B" w14:textId="77777777">
              <w:pPr>
                <w:tabs>
                  <w:tab w:val="left" w:pos="7513"/>
                </w:tabs>
                <w:jc w:val="both"/>
                <w:rPr>
                  <w:rFonts w:eastAsia="Calibri" w:cs="Calibri"/>
                  <w:szCs w:val="24"/>
                </w:rPr>
              </w:pPr>
            </w:p>
            <w:p w14:paraId="32308618" w14:textId="77777777">
              <w:pPr>
                <w:tabs>
                  <w:tab w:val="left" w:pos="7513"/>
                </w:tabs>
                <w:jc w:val="both"/>
                <w:rPr>
                  <w:rFonts w:eastAsia="Calibri" w:cs="Calibri"/>
                  <w:szCs w:val="24"/>
                </w:rPr>
              </w:pPr>
            </w:p>
            <w:p w14:paraId="0A9509DC" w14:textId="77777777">
              <w:pPr>
                <w:tabs>
                  <w:tab w:val="left" w:pos="7513"/>
                </w:tabs>
                <w:jc w:val="both"/>
                <w:rPr>
                  <w:rFonts w:eastAsia="Calibri" w:cs="Calibri"/>
                  <w:szCs w:val="24"/>
                </w:rPr>
              </w:pPr>
            </w:p>
            <w:p w14:paraId="12A7E6CF" w14:textId="77777777">
              <w:pPr>
                <w:tabs>
                  <w:tab w:val="left" w:pos="7513"/>
                </w:tabs>
                <w:jc w:val="both"/>
                <w:rPr>
                  <w:rFonts w:eastAsia="Calibri" w:cs="Calibri"/>
                  <w:szCs w:val="24"/>
                </w:rPr>
              </w:pPr>
            </w:p>
            <w:p w14:paraId="4E4E5B48" w14:textId="77777777">
              <w:pPr>
                <w:tabs>
                  <w:tab w:val="left" w:pos="7513"/>
                </w:tabs>
                <w:jc w:val="both"/>
                <w:rPr>
                  <w:rFonts w:eastAsia="Calibri" w:cs="Calibri"/>
                  <w:szCs w:val="24"/>
                </w:rPr>
              </w:pPr>
            </w:p>
            <w:p w14:paraId="2F10A8F5" w14:textId="77777777">
              <w:pPr>
                <w:tabs>
                  <w:tab w:val="left" w:pos="7513"/>
                </w:tabs>
                <w:jc w:val="both"/>
                <w:rPr>
                  <w:rFonts w:eastAsia="Calibri" w:cs="Calibri"/>
                  <w:szCs w:val="24"/>
                </w:rPr>
              </w:pPr>
            </w:p>
            <w:p w14:paraId="2D2E83A4" w14:textId="77777777">
              <w:pPr>
                <w:tabs>
                  <w:tab w:val="left" w:pos="7513"/>
                </w:tabs>
                <w:jc w:val="both"/>
                <w:rPr>
                  <w:rFonts w:eastAsia="Calibri" w:cs="Calibri"/>
                  <w:szCs w:val="24"/>
                </w:rPr>
              </w:pPr>
            </w:p>
            <w:p w14:paraId="6C7CECBD" w14:textId="77777777">
              <w:pPr>
                <w:tabs>
                  <w:tab w:val="left" w:pos="7513"/>
                </w:tabs>
                <w:jc w:val="both"/>
                <w:rPr>
                  <w:rFonts w:eastAsia="Calibri" w:cs="Calibri"/>
                  <w:szCs w:val="24"/>
                </w:rPr>
              </w:pPr>
            </w:p>
            <w:p w14:paraId="0F92F76A" w14:textId="77777777">
              <w:pPr>
                <w:tabs>
                  <w:tab w:val="left" w:pos="7513"/>
                </w:tabs>
                <w:jc w:val="both"/>
                <w:rPr>
                  <w:rFonts w:eastAsia="Calibri" w:cs="Calibri"/>
                  <w:szCs w:val="24"/>
                </w:rPr>
              </w:pPr>
            </w:p>
          </w:sdtContent>
        </w:sdt>
        <w:sdt>
          <w:sdtPr>
            <w:alias w:val="skirsnis"/>
            <w:tag w:val="part_3e6918897ede418eadb8dffaab49f0d3"/>
            <w:lock w:val="sdtLocked"/>
            <w:richText/>
          </w:sdtPr>
          <w:sdtContent>
            <w:sdt>
              <w:sdtPr>
                <w:alias w:val="Pavadinimas"/>
                <w:tag w:val="title_3e6918897ede418eadb8dffaab49f0d3"/>
                <w:lock w:val="sdtLocked"/>
                <w:richText/>
              </w:sdtPr>
              <w:sdtContent>
                <w:p w14:paraId="142A4E97" w14:textId="77777777">
                  <w:pPr>
                    <w:jc w:val="center"/>
                    <w:rPr>
                      <w:b/>
                      <w:bCs/>
                      <w:szCs w:val="24"/>
                    </w:rPr>
                  </w:pPr>
                  <w:r>
                    <w:rPr>
                      <w:b/>
                      <w:bCs/>
                      <w:szCs w:val="24"/>
                    </w:rPr>
                    <w:t xml:space="preserve">RADVILIŠKIO RAJONO SAVIVALDYBĖS TARYBOS </w:t>
                  </w:r>
                  <w:r>
                    <w:rPr>
                      <w:b/>
                      <w:bCs/>
                      <w:color w:val="000000"/>
                      <w:szCs w:val="24"/>
                      <w:lang w:eastAsia="lt-LT"/>
                    </w:rPr>
                    <w:t xml:space="preserve">SPRENDIMO </w:t>
                  </w:r>
                  <w:r>
                    <w:rPr>
                      <w:b/>
                      <w:bCs/>
                      <w:szCs w:val="24"/>
                      <w:lang w:eastAsia="lt-LT"/>
                    </w:rPr>
                    <w:t>PROJEKTO </w:t>
                  </w:r>
                  <w:r>
                    <w:rPr>
                      <w:b/>
                      <w:bCs/>
                      <w:szCs w:val="24"/>
                    </w:rPr>
                    <w:t xml:space="preserve"> </w:t>
                  </w:r>
                </w:p>
                <w:p w14:paraId="3615A95C" w14:textId="77777777">
                  <w:pPr>
                    <w:jc w:val="center"/>
                    <w:rPr>
                      <w:rFonts w:eastAsia="Calibri" w:cs="Calibri"/>
                      <w:b/>
                      <w:szCs w:val="24"/>
                    </w:rPr>
                  </w:pPr>
                  <w:r>
                    <w:rPr>
                      <w:b/>
                      <w:bCs/>
                      <w:szCs w:val="24"/>
                    </w:rPr>
                    <w:t>„</w:t>
                  </w:r>
                  <w:r>
                    <w:rPr>
                      <w:rFonts w:eastAsia="Calibri" w:cs="Calibri"/>
                      <w:b/>
                      <w:szCs w:val="24"/>
                    </w:rPr>
                    <w:t>DĖL SUTIKIMO REORGANIZUOTI RADVILIŠKIO RAJONO SAVIVALDYBĖS</w:t>
                  </w:r>
                </w:p>
                <w:p w14:paraId="780EF23B" w14:textId="77777777">
                  <w:pPr>
                    <w:jc w:val="center"/>
                    <w:rPr>
                      <w:rFonts w:eastAsia="Calibri" w:cs="Calibri"/>
                      <w:b/>
                      <w:szCs w:val="24"/>
                    </w:rPr>
                  </w:pPr>
                  <w:r>
                    <w:rPr>
                      <w:rFonts w:eastAsia="Calibri" w:cs="Calibri"/>
                      <w:b/>
                      <w:szCs w:val="24"/>
                    </w:rPr>
                    <w:t>ETNINĖS KULTŪROS IR AMATŲ CENTRO</w:t>
                  </w:r>
                  <w:r>
                    <w:rPr>
                      <w:b/>
                      <w:bCs/>
                      <w:szCs w:val="24"/>
                    </w:rPr>
                    <w:t>“</w:t>
                  </w:r>
                </w:p>
                <w:p w14:paraId="706FAA08" w14:textId="77777777">
                  <w:pPr>
                    <w:ind w:left="-120"/>
                    <w:jc w:val="center"/>
                    <w:rPr>
                      <w:b/>
                      <w:bCs/>
                      <w:szCs w:val="24"/>
                      <w:lang w:eastAsia="lt-LT"/>
                    </w:rPr>
                  </w:pPr>
                  <w:r>
                    <w:rPr>
                      <w:b/>
                      <w:bCs/>
                      <w:szCs w:val="24"/>
                      <w:lang w:eastAsia="lt-LT"/>
                    </w:rPr>
                    <w:t>AIŠKINAMASIS RAŠTAS</w:t>
                  </w:r>
                </w:p>
              </w:sdtContent>
            </w:sdt>
            <w:p w14:paraId="06DAE4A1" w14:textId="77777777">
              <w:pPr>
                <w:rPr>
                  <w:sz w:val="20"/>
                </w:rPr>
              </w:pPr>
            </w:p>
            <w:p w14:paraId="1681A160" w14:textId="77777777">
              <w:pPr>
                <w:ind w:left="-120"/>
                <w:jc w:val="center"/>
                <w:rPr>
                  <w:szCs w:val="24"/>
                  <w:lang w:val="en-US" w:eastAsia="lt-LT"/>
                </w:rPr>
              </w:pPr>
              <w:r>
                <w:rPr>
                  <w:szCs w:val="24"/>
                  <w:lang w:eastAsia="lt-LT"/>
                </w:rPr>
                <w:t>2025 m. gegužės 14 d.</w:t>
              </w:r>
            </w:p>
            <w:p w14:paraId="06188BC9" w14:textId="77777777">
              <w:pPr>
                <w:ind w:left="-120" w:firstLine="62"/>
                <w:jc w:val="center"/>
                <w:rPr>
                  <w:szCs w:val="24"/>
                  <w:lang w:eastAsia="lt-LT"/>
                </w:rPr>
              </w:pPr>
              <w:r>
                <w:rPr>
                  <w:szCs w:val="24"/>
                  <w:lang w:eastAsia="lt-LT"/>
                </w:rPr>
                <w:t>Radviliškis</w:t>
              </w:r>
            </w:p>
            <w:p w14:paraId="76B7626D" w14:textId="77777777">
              <w:pPr>
                <w:ind w:left="-120"/>
                <w:jc w:val="center"/>
                <w:rPr>
                  <w:szCs w:val="24"/>
                  <w:lang w:eastAsia="lt-LT"/>
                </w:rPr>
              </w:pPr>
            </w:p>
            <w:sdt>
              <w:sdtPr>
                <w:alias w:val="1 p."/>
                <w:tag w:val="part_78dec3f8b2674781a30e8729db3ebc5b"/>
                <w:lock w:val="sdtLocked"/>
                <w:richText/>
              </w:sdtPr>
              <w:sdtContent>
                <w:p w14:paraId="7447E994" w14:textId="77777777">
                  <w:pPr>
                    <w:tabs>
                      <w:tab w:val="left" w:pos="851"/>
                    </w:tabs>
                    <w:ind w:firstLine="851"/>
                    <w:jc w:val="both"/>
                    <w:rPr>
                      <w:b/>
                      <w:bCs/>
                    </w:rPr>
                  </w:pPr>
                  <w:sdt>
                    <w:sdtPr>
                      <w:alias w:val="Numeris"/>
                      <w:tag w:val="nr_78dec3f8b2674781a30e8729db3ebc5b"/>
                      <w:lock w:val="sdtLocked"/>
                      <w:richText/>
                    </w:sdtPr>
                    <w:sdtContent>
                      <w:r>
                        <w:rPr>
                          <w:b/>
                          <w:bCs/>
                        </w:rPr>
                        <w:t>1</w:t>
                      </w:r>
                    </w:sdtContent>
                  </w:sdt>
                  <w:r>
                    <w:rPr>
                      <w:b/>
                      <w:bCs/>
                    </w:rPr>
                    <w:t xml:space="preserve">. Sprendimo projekto rengimą paskatinusios priežastys, parengto projekto tikslai, sprendimo projekto tikslai ir uždaviniai. </w:t>
                  </w:r>
                </w:p>
                <w:p w14:paraId="05D8C7E2" w14:textId="77777777">
                  <w:pPr>
                    <w:tabs>
                      <w:tab w:val="left" w:pos="851"/>
                    </w:tabs>
                    <w:ind w:firstLine="851"/>
                    <w:jc w:val="both"/>
                    <w:rPr>
                      <w:b/>
                      <w:bCs/>
                    </w:rPr>
                  </w:pPr>
                  <w:r>
                    <w:rPr>
                      <w:b/>
                      <w:bCs/>
                    </w:rPr>
                    <w:t>S</w:t>
                  </w:r>
                  <w:r>
                    <w:rPr>
                      <w:bCs/>
                    </w:rPr>
                    <w:t>prendimo projekto tikslas</w:t>
                  </w:r>
                  <w:r>
                    <w:t xml:space="preserve"> – patvirtinti Radviliškio rajono savivaldybės tarybos sprendimo projektą „Dėl Radviliškio rajono savivaldybės etninės kultūros ir amatų centro reorganizavimo“, didinti biudžetinės įstaigos veiklos ir valdymo efektyvumą, optimizuoti administravimą bei gerinti teikiamų paslaugų kokybę. Siekiama racionaliai paskirstyti funkcijas tarp įstaigų, sudarant sąlygas jų veiklai organizuoti taip, kad turimi žmogiškieji ir materialiniai ištekliai būtų naudojami optimaliai, užtikrinant aukštos kokybės kiekvienos įstaigos funkcijų ir uždavinių įgyvendinimą. Sprendimo projektas rengiamas vadovaujantis Lietuvos Respublikos vietos savivaldos įstatymo 6 straipsnio 13 punktu, 15 straipsnio 2 dalies 16 punktu, Lietuvos Respublikos civilinio kodekso 2.95 straipsnio 2 dalimi, 2.96 straipsniu, 2.97 straipsnio 3 dalimi, 2.99 straipsnio 1 ir 2 dalimis, 2.101 straipsniu, Lietuvos Respublikos biudžetinių įstaigų įstatymo 5 straipsnio 3 dalies 5 ir 6 punktais, Lietuvos Respublikos kultūros centrų įstatymo 11 straipsnio 1 dalies 1 punktu.</w:t>
                  </w:r>
                </w:p>
              </w:sdtContent>
            </w:sdt>
            <w:sdt>
              <w:sdtPr>
                <w:alias w:val="2 p."/>
                <w:tag w:val="part_f8dba20bf0a141669b6867369ec32dd5"/>
                <w:lock w:val="sdtLocked"/>
                <w:richText/>
              </w:sdtPr>
              <w:sdtContent>
                <w:p w14:paraId="6878D8FB" w14:textId="77777777">
                  <w:pPr>
                    <w:ind w:firstLine="851"/>
                    <w:jc w:val="both"/>
                    <w:rPr>
                      <w:szCs w:val="24"/>
                      <w:lang w:eastAsia="lt-LT"/>
                    </w:rPr>
                  </w:pPr>
                  <w:sdt>
                    <w:sdtPr>
                      <w:alias w:val="Numeris"/>
                      <w:tag w:val="nr_f8dba20bf0a141669b6867369ec32dd5"/>
                      <w:lock w:val="sdtLocked"/>
                      <w:richText/>
                    </w:sdtPr>
                    <w:sdtContent>
                      <w:r>
                        <w:rPr>
                          <w:b/>
                          <w:szCs w:val="24"/>
                          <w:lang w:eastAsia="lt-LT"/>
                        </w:rPr>
                        <w:t>2</w:t>
                      </w:r>
                    </w:sdtContent>
                  </w:sdt>
                  <w:r>
                    <w:rPr>
                      <w:b/>
                      <w:szCs w:val="24"/>
                      <w:lang w:eastAsia="lt-LT"/>
                    </w:rPr>
                    <w:t>.</w:t>
                  </w:r>
                  <w:r>
                    <w:rPr>
                      <w:szCs w:val="24"/>
                      <w:lang w:eastAsia="lt-LT"/>
                    </w:rPr>
                    <w:t xml:space="preserve"> </w:t>
                  </w:r>
                  <w:r>
                    <w:rPr>
                      <w:b/>
                      <w:bCs/>
                      <w:szCs w:val="24"/>
                      <w:lang w:eastAsia="lt-LT"/>
                    </w:rPr>
                    <w:t>Projekto iniciatoriai (institucija, asmenys ar piliečių atstovai) ir rengėjai.</w:t>
                  </w:r>
                </w:p>
                <w:p w14:paraId="7F28F1A4" w14:textId="77777777">
                  <w:pPr>
                    <w:ind w:firstLine="856"/>
                    <w:jc w:val="both"/>
                    <w:rPr>
                      <w:color w:val="000000"/>
                    </w:rPr>
                  </w:pPr>
                  <w:r>
                    <w:rPr>
                      <w:color w:val="000000"/>
                    </w:rPr>
                    <w:t xml:space="preserve">Projekto iniciatoriai – Radviliškio rajono savivaldybės meras, Radviliškio rajono savivaldybės Kultūros, turizmo ir paveldosaugos skyrius. </w:t>
                  </w:r>
                </w:p>
                <w:p w14:paraId="60CB2653" w14:textId="77777777">
                  <w:pPr>
                    <w:ind w:firstLine="856"/>
                    <w:jc w:val="both"/>
                  </w:pPr>
                  <w:r>
                    <w:t xml:space="preserve">Rengėja – </w:t>
                  </w:r>
                  <w:r>
                    <w:rPr>
                      <w:szCs w:val="24"/>
                    </w:rPr>
                    <w:t>Kultūros, turizmo ir paveldosaugos skyriaus vyriausioji specialistė Milda Mineikytė-Juknė.</w:t>
                  </w:r>
                </w:p>
              </w:sdtContent>
            </w:sdt>
            <w:sdt>
              <w:sdtPr>
                <w:alias w:val="3 p."/>
                <w:tag w:val="part_ef8b3f63334d4d089d74849978da1d72"/>
                <w:lock w:val="sdtLocked"/>
                <w:richText/>
              </w:sdtPr>
              <w:sdtContent>
                <w:p w14:paraId="6C8A20D5" w14:textId="77777777">
                  <w:pPr>
                    <w:ind w:left="856"/>
                    <w:jc w:val="both"/>
                    <w:rPr>
                      <w:b/>
                      <w:bCs/>
                    </w:rPr>
                  </w:pPr>
                  <w:sdt>
                    <w:sdtPr>
                      <w:alias w:val="Numeris"/>
                      <w:tag w:val="nr_ef8b3f63334d4d089d74849978da1d72"/>
                      <w:lock w:val="sdtLocked"/>
                      <w:richText/>
                    </w:sdtPr>
                    <w:sdtContent>
                      <w:r>
                        <w:rPr>
                          <w:b/>
                          <w:bCs/>
                        </w:rPr>
                        <w:t>3</w:t>
                      </w:r>
                    </w:sdtContent>
                  </w:sdt>
                  <w:r>
                    <w:rPr>
                      <w:b/>
                      <w:bCs/>
                    </w:rPr>
                    <w:t>. Kaip šiuo metu yra reguliuojami sprendimo projekte aptarti teisiniai santykiai.</w:t>
                  </w:r>
                </w:p>
                <w:p w14:paraId="0A1A6DB0" w14:textId="77777777">
                  <w:pPr>
                    <w:ind w:firstLine="851"/>
                    <w:jc w:val="both"/>
                  </w:pPr>
                  <w:r>
                    <w:t>Radviliškio rajono savivaldybės etninės kultūros ir amatų centro reorganizavimas reglamentuojamas Lietuvos Respublikos teisės aktais, nustatančiais biudžetinių įstaigų pertvarkymo tvarką.</w:t>
                  </w:r>
                </w:p>
              </w:sdtContent>
            </w:sdt>
            <w:sdt>
              <w:sdtPr>
                <w:alias w:val="4 p."/>
                <w:tag w:val="part_8b55f354911f43ed9ce709da5d47786c"/>
                <w:lock w:val="sdtLocked"/>
                <w:richText/>
              </w:sdtPr>
              <w:sdtContent>
                <w:p w14:paraId="32EEB867" w14:textId="77777777">
                  <w:pPr>
                    <w:ind w:firstLine="851"/>
                    <w:jc w:val="both"/>
                    <w:rPr>
                      <w:b/>
                      <w:bCs/>
                    </w:rPr>
                  </w:pPr>
                  <w:sdt>
                    <w:sdtPr>
                      <w:alias w:val="Numeris"/>
                      <w:tag w:val="nr_8b55f354911f43ed9ce709da5d47786c"/>
                      <w:lock w:val="sdtLocked"/>
                      <w:richText/>
                    </w:sdtPr>
                    <w:sdtContent>
                      <w:r>
                        <w:rPr>
                          <w:b/>
                          <w:color w:val="000000"/>
                          <w:szCs w:val="24"/>
                          <w:lang w:eastAsia="lt-LT"/>
                        </w:rPr>
                        <w:t>4</w:t>
                      </w:r>
                    </w:sdtContent>
                  </w:sdt>
                  <w:r>
                    <w:rPr>
                      <w:b/>
                      <w:color w:val="000000"/>
                      <w:szCs w:val="24"/>
                      <w:lang w:eastAsia="lt-LT"/>
                    </w:rPr>
                    <w:t>.</w:t>
                  </w:r>
                  <w:r>
                    <w:rPr>
                      <w:color w:val="000000"/>
                      <w:szCs w:val="24"/>
                      <w:lang w:eastAsia="lt-LT"/>
                    </w:rPr>
                    <w:t xml:space="preserve"> </w:t>
                  </w:r>
                  <w:r>
                    <w:rPr>
                      <w:b/>
                      <w:bCs/>
                    </w:rPr>
                    <w:t>Kokios siūlomos naujos teisinio reguliavimo nuostatos, kokių teigiamų rezultatų laukiama.</w:t>
                  </w:r>
                </w:p>
                <w:p w14:paraId="0B251B7E" w14:textId="77777777">
                  <w:pPr>
                    <w:tabs>
                      <w:tab w:val="left" w:pos="851"/>
                    </w:tabs>
                    <w:ind w:firstLine="851"/>
                    <w:jc w:val="both"/>
                  </w:pPr>
                  <w:r>
                    <w:t>Priėmus sprendimą, bus racionaliai paskirstytos lėšos, bus mažinamos administracinės išlaidos, daugiau dėmesio skiriama kultūrinės veiklos finansavimui. Siekiama optimizuoti administracinę struktūrą, sumažinti perteklines valdymo funkcijas ir užtikrinti efektyvesnį išteklių naudojimą. Veikla vyks pagal vieningą kultūros strategiją, suderinant miesto ir rajono prioritetus. Etninės kultūros veiklos bus integruotos į platesnius projektus, padidės jų matomumas ir pasiekiamumas. Svarbiausia – išliks etninės kultūros veiklų tęstinumas filiale.</w:t>
                  </w:r>
                </w:p>
              </w:sdtContent>
            </w:sdt>
            <w:sdt>
              <w:sdtPr>
                <w:alias w:val="5 p."/>
                <w:tag w:val="part_f40b705e5d1647059be1517c760b49bd"/>
                <w:lock w:val="sdtLocked"/>
                <w:richText/>
              </w:sdtPr>
              <w:sdtContent>
                <w:p w14:paraId="299C5C9C" w14:textId="77777777">
                  <w:pPr>
                    <w:tabs>
                      <w:tab w:val="left" w:pos="851"/>
                      <w:tab w:val="left" w:pos="993"/>
                    </w:tabs>
                    <w:ind w:firstLine="851"/>
                    <w:jc w:val="both"/>
                  </w:pPr>
                  <w:sdt>
                    <w:sdtPr>
                      <w:alias w:val="Numeris"/>
                      <w:tag w:val="nr_f40b705e5d1647059be1517c760b49bd"/>
                      <w:lock w:val="sdtLocked"/>
                      <w:richText/>
                    </w:sdtPr>
                    <w:sdtContent>
                      <w:r>
                        <w:rPr>
                          <w:b/>
                        </w:rPr>
                        <w:t>5</w:t>
                      </w:r>
                    </w:sdtContent>
                  </w:sdt>
                  <w:r>
                    <w:rPr>
                      <w:b/>
                    </w:rPr>
                    <w:t>.</w:t>
                  </w:r>
                  <w:r>
                    <w:t xml:space="preserve"> </w:t>
                  </w:r>
                  <w:r>
                    <w:rPr>
                      <w:b/>
                      <w:bCs/>
                      <w:iCs/>
                    </w:rPr>
                    <w:t>Galimos neigiamos priimto sprendimo projekto pasekmės ir kokių priemonių reiktų imtis, kad tokių pasekmių būtų išvengta.</w:t>
                  </w:r>
                </w:p>
                <w:p w14:paraId="6E998A1C" w14:textId="77777777">
                  <w:pPr>
                    <w:ind w:firstLine="851"/>
                    <w:jc w:val="both"/>
                    <w:rPr>
                      <w:szCs w:val="24"/>
                    </w:rPr>
                  </w:pPr>
                  <w:r>
                    <w:rPr>
                      <w:szCs w:val="24"/>
                    </w:rPr>
                    <w:t xml:space="preserve">Neigiamų pasekmių nenumatoma. </w:t>
                  </w:r>
                </w:p>
              </w:sdtContent>
            </w:sdt>
            <w:sdt>
              <w:sdtPr>
                <w:alias w:val="6 p."/>
                <w:tag w:val="part_d08a3810c10046b3b5daebf6415f826b"/>
                <w:lock w:val="sdtLocked"/>
                <w:richText/>
              </w:sdtPr>
              <w:sdtContent>
                <w:p w14:paraId="13545247" w14:textId="77777777">
                  <w:pPr>
                    <w:tabs>
                      <w:tab w:val="left" w:pos="1276"/>
                    </w:tabs>
                    <w:ind w:left="851"/>
                    <w:jc w:val="both"/>
                    <w:rPr>
                      <w:b/>
                      <w:bCs/>
                      <w:iCs/>
                    </w:rPr>
                  </w:pPr>
                  <w:sdt>
                    <w:sdtPr>
                      <w:alias w:val="Numeris"/>
                      <w:tag w:val="nr_d08a3810c10046b3b5daebf6415f826b"/>
                      <w:lock w:val="sdtLocked"/>
                      <w:richText/>
                    </w:sdtPr>
                    <w:sdtContent>
                      <w:r>
                        <w:rPr>
                          <w:b/>
                          <w:bCs/>
                          <w:iCs/>
                        </w:rPr>
                        <w:t>6</w:t>
                      </w:r>
                    </w:sdtContent>
                  </w:sdt>
                  <w:r>
                    <w:rPr>
                      <w:b/>
                      <w:bCs/>
                      <w:iCs/>
                    </w:rPr>
                    <w:t>. Kokius teisės aktus būtina priimti, kokius galiojančius teisės aktus būtina pakeisti</w:t>
                  </w:r>
                </w:p>
              </w:sdtContent>
            </w:sdt>
          </w:sdtContent>
        </w:sdt>
        <w:sdt>
          <w:sdtPr>
            <w:alias w:val="skirsnis"/>
            <w:tag w:val="part_175a6bfb23454e168e7620c16e7f12a3"/>
            <w:lock w:val="sdtLocked"/>
            <w:richText/>
          </w:sdtPr>
          <w:sdtContent>
            <w:p w14:paraId="24E53C3F" w14:textId="77777777">
              <w:pPr>
                <w:tabs>
                  <w:tab w:val="left" w:pos="1276"/>
                </w:tabs>
                <w:jc w:val="both"/>
                <w:rPr>
                  <w:b/>
                  <w:bCs/>
                  <w:iCs/>
                </w:rPr>
              </w:pPr>
              <w:sdt>
                <w:sdtPr>
                  <w:alias w:val="Pavadinimas"/>
                  <w:tag w:val="title_175a6bfb23454e168e7620c16e7f12a3"/>
                  <w:lock w:val="sdtLocked"/>
                  <w:richText/>
                </w:sdtPr>
                <w:sdtContent>
                  <w:r>
                    <w:rPr>
                      <w:b/>
                      <w:bCs/>
                      <w:iCs/>
                    </w:rPr>
                    <w:t>ar pripažinti netekusiais galios priėmus sprendimo projektą.</w:t>
                  </w:r>
                </w:sdtContent>
              </w:sdt>
            </w:p>
            <w:p w14:paraId="0944F72F" w14:textId="77777777">
              <w:pPr>
                <w:ind w:firstLine="851"/>
                <w:jc w:val="both"/>
                <w:rPr>
                  <w:bCs/>
                  <w:szCs w:val="24"/>
                </w:rPr>
              </w:pPr>
              <w:r>
                <w:rPr>
                  <w:bCs/>
                  <w:szCs w:val="24"/>
                </w:rPr>
                <w:t>Pripažinti netekusiais galios Radviliškio rajono savivaldybės Etninės kultūros ir amatų centro nuostatus, patvirtintus Radviliškio rajono savivaldybės tarybos 2024 m. balandžio 11 d. sprendimu Nr. T-338.</w:t>
              </w:r>
            </w:p>
            <w:sdt>
              <w:sdtPr>
                <w:alias w:val="7 p."/>
                <w:tag w:val="part_4501c1966e30428c852a9ff09ae5e70d"/>
                <w:lock w:val="sdtLocked"/>
                <w:richText/>
              </w:sdtPr>
              <w:sdtContent>
                <w:p w14:paraId="35CB85B0" w14:textId="77777777">
                  <w:pPr>
                    <w:ind w:firstLine="851"/>
                    <w:jc w:val="both"/>
                    <w:rPr>
                      <w:b/>
                      <w:bCs/>
                      <w:iCs/>
                    </w:rPr>
                  </w:pPr>
                  <w:sdt>
                    <w:sdtPr>
                      <w:alias w:val="Numeris"/>
                      <w:tag w:val="nr_4501c1966e30428c852a9ff09ae5e70d"/>
                      <w:lock w:val="sdtLocked"/>
                      <w:richText/>
                    </w:sdtPr>
                    <w:sdtContent>
                      <w:r>
                        <w:rPr>
                          <w:b/>
                          <w:bCs/>
                          <w:iCs/>
                        </w:rPr>
                        <w:t>7</w:t>
                      </w:r>
                    </w:sdtContent>
                  </w:sdt>
                  <w:r>
                    <w:rPr>
                      <w:b/>
                      <w:bCs/>
                      <w:iCs/>
                    </w:rPr>
                    <w:t>. Sprendimo projektui įgyvendinti reikalingos lėšos, finansavimo šaltiniai.</w:t>
                  </w:r>
                </w:p>
                <w:p w14:paraId="5BD492F1" w14:textId="77777777">
                  <w:pPr>
                    <w:ind w:firstLine="856"/>
                    <w:jc w:val="both"/>
                    <w:rPr>
                      <w:iCs/>
                    </w:rPr>
                  </w:pPr>
                  <w:r>
                    <w:rPr>
                      <w:iCs/>
                    </w:rPr>
                    <w:t>Sprendimo projektui įgyvendinti lėšų nereikės.</w:t>
                  </w:r>
                </w:p>
              </w:sdtContent>
            </w:sdt>
            <w:sdt>
              <w:sdtPr>
                <w:alias w:val="8 p."/>
                <w:tag w:val="part_8c53f01a8cdd4d22889cf452bc238593"/>
                <w:lock w:val="sdtLocked"/>
                <w:richText/>
              </w:sdtPr>
              <w:sdtContent>
                <w:p w14:paraId="051617DF" w14:textId="77777777">
                  <w:pPr>
                    <w:ind w:firstLine="851"/>
                    <w:jc w:val="both"/>
                    <w:rPr>
                      <w:b/>
                      <w:bCs/>
                      <w:iCs/>
                    </w:rPr>
                  </w:pPr>
                  <w:sdt>
                    <w:sdtPr>
                      <w:alias w:val="Numeris"/>
                      <w:tag w:val="nr_8c53f01a8cdd4d22889cf452bc238593"/>
                      <w:lock w:val="sdtLocked"/>
                      <w:richText/>
                    </w:sdtPr>
                    <w:sdtContent>
                      <w:r>
                        <w:rPr>
                          <w:b/>
                          <w:bCs/>
                          <w:iCs/>
                        </w:rPr>
                        <w:t>8</w:t>
                      </w:r>
                    </w:sdtContent>
                  </w:sdt>
                  <w:r>
                    <w:rPr>
                      <w:b/>
                      <w:bCs/>
                      <w:iCs/>
                    </w:rPr>
                    <w:t>. Sprendimo projekto rengimo metu gauti specialistų vertinimai ir išvados.</w:t>
                  </w:r>
                </w:p>
                <w:p w14:paraId="3B9E8434" w14:textId="77777777">
                  <w:pPr>
                    <w:spacing w:line="290" w:lineRule="exact"/>
                    <w:ind w:firstLine="851"/>
                    <w:jc w:val="both"/>
                    <w:rPr>
                      <w:b/>
                      <w:bCs/>
                      <w:iCs/>
                    </w:rPr>
                  </w:pPr>
                  <w:r>
                    <w:rPr>
                      <w:bCs/>
                    </w:rPr>
                    <w:t>Sprendimo projektas</w:t>
                  </w:r>
                  <w:r>
                    <w:rPr>
                      <w:b/>
                    </w:rPr>
                    <w:t xml:space="preserve"> </w:t>
                  </w:r>
                  <w:r>
                    <w:rPr>
                      <w:bCs/>
                    </w:rPr>
                    <w:t>suderintas su Savivaldybės administracijos direktore, juristu, kalbininku, vicemerais ir meru.</w:t>
                  </w:r>
                </w:p>
              </w:sdtContent>
            </w:sdt>
            <w:sdt>
              <w:sdtPr>
                <w:alias w:val="9 p."/>
                <w:tag w:val="part_38b4dca8db614aa99721bdbda12ddb5a"/>
                <w:lock w:val="sdtLocked"/>
                <w:richText/>
              </w:sdtPr>
              <w:sdtContent>
                <w:p w14:paraId="4B428F97" w14:textId="77777777">
                  <w:pPr>
                    <w:ind w:left="856"/>
                    <w:jc w:val="both"/>
                    <w:rPr>
                      <w:b/>
                      <w:bCs/>
                      <w:iCs/>
                    </w:rPr>
                  </w:pPr>
                  <w:sdt>
                    <w:sdtPr>
                      <w:alias w:val="Numeris"/>
                      <w:tag w:val="nr_38b4dca8db614aa99721bdbda12ddb5a"/>
                      <w:lock w:val="sdtLocked"/>
                      <w:richText/>
                    </w:sdtPr>
                    <w:sdtContent>
                      <w:r>
                        <w:rPr>
                          <w:b/>
                          <w:bCs/>
                          <w:iCs/>
                        </w:rPr>
                        <w:t>9</w:t>
                      </w:r>
                    </w:sdtContent>
                  </w:sdt>
                  <w:r>
                    <w:rPr>
                      <w:b/>
                      <w:bCs/>
                      <w:iCs/>
                    </w:rPr>
                    <w:t>. Numatomo teisinio reguliavimo poveikio vertinimo rezultatai.</w:t>
                  </w:r>
                </w:p>
                <w:p w14:paraId="538B5F62" w14:textId="77777777">
                  <w:pPr>
                    <w:ind w:firstLine="856"/>
                    <w:jc w:val="both"/>
                    <w:rPr>
                      <w:iCs/>
                    </w:rPr>
                  </w:pPr>
                  <w:r>
                    <w:t xml:space="preserve">Rezultatai nenumatomi. </w:t>
                  </w:r>
                </w:p>
              </w:sdtContent>
            </w:sdt>
            <w:sdt>
              <w:sdtPr>
                <w:alias w:val="10 p."/>
                <w:tag w:val="part_4aff4a37d0c042e3b6f2495b7b20edde"/>
                <w:lock w:val="sdtLocked"/>
                <w:richText/>
              </w:sdtPr>
              <w:sdtContent>
                <w:p w14:paraId="24D7100A" w14:textId="77777777">
                  <w:pPr>
                    <w:ind w:left="856"/>
                    <w:jc w:val="both"/>
                    <w:rPr>
                      <w:b/>
                      <w:bCs/>
                      <w:iCs/>
                    </w:rPr>
                  </w:pPr>
                  <w:sdt>
                    <w:sdtPr>
                      <w:alias w:val="Numeris"/>
                      <w:tag w:val="nr_4aff4a37d0c042e3b6f2495b7b20edde"/>
                      <w:lock w:val="sdtLocked"/>
                      <w:richText/>
                    </w:sdtPr>
                    <w:sdtContent>
                      <w:r>
                        <w:rPr>
                          <w:b/>
                          <w:bCs/>
                          <w:iCs/>
                        </w:rPr>
                        <w:t>10</w:t>
                      </w:r>
                    </w:sdtContent>
                  </w:sdt>
                  <w:r>
                    <w:rPr>
                      <w:b/>
                      <w:bCs/>
                      <w:iCs/>
                    </w:rPr>
                    <w:t>. Sprendimo projekto antikorupcinis vertinimas.</w:t>
                  </w:r>
                </w:p>
                <w:p w14:paraId="698F1683" w14:textId="77777777">
                  <w:pPr>
                    <w:ind w:left="856"/>
                    <w:jc w:val="both"/>
                    <w:rPr>
                      <w:iCs/>
                    </w:rPr>
                  </w:pPr>
                  <w:r>
                    <w:t xml:space="preserve">Antikorupciniam vertinimui sprendimo projektas neteikiamas. </w:t>
                  </w:r>
                </w:p>
              </w:sdtContent>
            </w:sdt>
            <w:sdt>
              <w:sdtPr>
                <w:alias w:val="11 p."/>
                <w:tag w:val="part_206be0fd9f5541c0ab199a7acc217bfc"/>
                <w:lock w:val="sdtLocked"/>
                <w:richText/>
              </w:sdtPr>
              <w:sdtContent>
                <w:p w14:paraId="315F9959" w14:textId="77777777">
                  <w:pPr>
                    <w:ind w:firstLine="856"/>
                    <w:jc w:val="both"/>
                    <w:rPr>
                      <w:b/>
                      <w:bCs/>
                      <w:iCs/>
                    </w:rPr>
                  </w:pPr>
                  <w:sdt>
                    <w:sdtPr>
                      <w:alias w:val="Numeris"/>
                      <w:tag w:val="nr_206be0fd9f5541c0ab199a7acc217bfc"/>
                      <w:lock w:val="sdtLocked"/>
                      <w:richText/>
                    </w:sdtPr>
                    <w:sdtContent>
                      <w:r>
                        <w:rPr>
                          <w:b/>
                          <w:bCs/>
                          <w:iCs/>
                        </w:rPr>
                        <w:t>11</w:t>
                      </w:r>
                    </w:sdtContent>
                  </w:sdt>
                  <w:r>
                    <w:rPr>
                      <w:b/>
                      <w:bCs/>
                      <w:iCs/>
                    </w:rPr>
                    <w:t>. Kiti, iniciatoriaus nuomone, reikalingi pagrindimai ir paaiškinimai.</w:t>
                  </w:r>
                </w:p>
                <w:p w14:paraId="3B8ACB8A" w14:textId="77777777">
                  <w:pPr>
                    <w:ind w:left="856"/>
                    <w:jc w:val="both"/>
                    <w:rPr>
                      <w:iCs/>
                    </w:rPr>
                  </w:pPr>
                  <w:r>
                    <w:rPr>
                      <w:iCs/>
                    </w:rPr>
                    <w:t>Nėra.</w:t>
                  </w:r>
                </w:p>
              </w:sdtContent>
            </w:sdt>
            <w:sdt>
              <w:sdtPr>
                <w:alias w:val="12 p."/>
                <w:tag w:val="part_d164f1dd1b094566aebda82e3d0b376e"/>
                <w:lock w:val="sdtLocked"/>
                <w:richText/>
              </w:sdtPr>
              <w:sdtContent>
                <w:p w14:paraId="56AF4FAA" w14:textId="77777777">
                  <w:pPr>
                    <w:ind w:firstLine="856"/>
                    <w:jc w:val="both"/>
                    <w:rPr>
                      <w:b/>
                      <w:bCs/>
                      <w:iCs/>
                    </w:rPr>
                  </w:pPr>
                  <w:sdt>
                    <w:sdtPr>
                      <w:alias w:val="Numeris"/>
                      <w:tag w:val="nr_d164f1dd1b094566aebda82e3d0b376e"/>
                      <w:lock w:val="sdtLocked"/>
                      <w:richText/>
                    </w:sdtPr>
                    <w:sdtContent>
                      <w:r>
                        <w:rPr>
                          <w:b/>
                          <w:bCs/>
                          <w:iCs/>
                        </w:rPr>
                        <w:t>12</w:t>
                      </w:r>
                    </w:sdtContent>
                  </w:sdt>
                  <w:r>
                    <w:rPr>
                      <w:b/>
                      <w:bCs/>
                      <w:iCs/>
                    </w:rPr>
                    <w:t>. Pridedami dokumentai.</w:t>
                  </w:r>
                </w:p>
                <w:p w14:paraId="1E900121" w14:textId="77777777">
                  <w:pPr>
                    <w:ind w:firstLine="856"/>
                    <w:jc w:val="both"/>
                  </w:pPr>
                  <w:r>
                    <w:rPr>
                      <w:bCs/>
                      <w:iCs/>
                    </w:rPr>
                    <w:t>Nėra.</w:t>
                  </w:r>
                </w:p>
                <w:p w14:paraId="158816B3" w14:textId="77777777">
                  <w:pPr>
                    <w:ind w:left="-120"/>
                    <w:jc w:val="center"/>
                    <w:rPr>
                      <w:szCs w:val="24"/>
                      <w:lang w:val="en-US" w:eastAsia="lt-LT"/>
                    </w:rPr>
                  </w:pPr>
                </w:p>
                <w:p w14:paraId="20DB7DFD" w14:textId="77777777">
                  <w:pPr>
                    <w:ind w:left="-120"/>
                    <w:jc w:val="center"/>
                    <w:rPr>
                      <w:szCs w:val="24"/>
                      <w:lang w:val="en-US" w:eastAsia="lt-LT"/>
                    </w:rPr>
                  </w:pPr>
                </w:p>
                <w:p w14:paraId="1F7D05CA" w14:textId="77777777">
                  <w:pPr>
                    <w:rPr>
                      <w:sz w:val="20"/>
                    </w:rPr>
                  </w:pPr>
                </w:p>
              </w:sdtContent>
            </w:sdt>
          </w:sdtContent>
        </w:sdt>
        <w:sdt>
          <w:sdtPr>
            <w:alias w:val="signatura"/>
            <w:tag w:val="part_2e201a1d182b424cb6bd9123c7c4db9f"/>
            <w:lock w:val="sdtLocked"/>
            <w:richText/>
          </w:sdtPr>
          <w:sdtContent>
            <w:p w14:paraId="1A53D6AD" w14:textId="77777777">
              <w:pPr>
                <w:tabs>
                  <w:tab w:val="left" w:pos="7513"/>
                </w:tabs>
                <w:jc w:val="both"/>
                <w:rPr>
                  <w:rFonts w:eastAsia="Calibri" w:cs="Calibri"/>
                  <w:szCs w:val="24"/>
                </w:rPr>
              </w:pPr>
              <w:r>
                <w:rPr>
                  <w:rFonts w:eastAsia="Calibri" w:cs="Calibri"/>
                  <w:szCs w:val="24"/>
                </w:rPr>
                <w:t xml:space="preserve">Kultūros, paveldosaugos ir turizmo skyriaus vyriausioji specialistė                         Milda Mineikytė-Juknė</w:t>
              </w:r>
            </w:p>
          </w:sdtContent>
        </w:sdt>
      </w:sdtContent>
    </w:sdt>
    <w:sectPr>
      <w:headerReference w:type="even" r:id="rId10"/>
      <w:headerReference w:type="default" r:id="rId11"/>
      <w:footerReference w:type="even" r:id="rId12"/>
      <w:footerReference w:type="default" r:id="rId13"/>
      <w:headerReference w:type="first" r:id="rId14"/>
      <w:footerReference w:type="first" r:id="rId15"/>
      <w:type w:val="continuous"/>
      <w:pgSz w:w="12240" w:h="15840" w:code="1"/>
      <w:pgMar w:top="1134" w:right="567" w:bottom="1134" w:left="1701" w:header="709" w:footer="709" w:gutter="0"/>
      <w:pgNumType w:start="1"/>
      <w:cols w:space="720"/>
      <w:noEndnote/>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E3A287" w14:textId="77777777">
      <w:r>
        <w:separator/>
      </w:r>
    </w:p>
  </w:endnote>
  <w:endnote w:type="continuationSeparator" w:id="0">
    <w:p w14:paraId="5153DC3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9B5EEC"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07AA76"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5335A1"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C9DA8E" w14:textId="77777777">
      <w:r>
        <w:separator/>
      </w:r>
    </w:p>
  </w:footnote>
  <w:footnote w:type="continuationSeparator" w:id="0">
    <w:p w14:paraId="30B72D3D"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9E1E46"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EF0D66" w14:textId="77777777">
    <w:pPr>
      <w:tabs>
        <w:tab w:val="center" w:pos="4819"/>
        <w:tab w:val="right" w:pos="9638"/>
      </w:tabs>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8A9EBC"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E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D9C4F1"/>
  <w15:docId w15:val="{0B0BF759-479D-4C8E-94E7-1AC0E67868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2397378">
      <w:bodyDiv w:val="1"/>
      <w:marLeft w:val="0"/>
      <w:marRight w:val="0"/>
      <w:marTop w:val="0"/>
      <w:marBottom w:val="0"/>
      <w:divBdr>
        <w:top w:val="none" w:sz="0" w:space="0" w:color="auto"/>
        <w:left w:val="none" w:sz="0" w:space="0" w:color="auto"/>
        <w:bottom w:val="none" w:sz="0" w:space="0" w:color="auto"/>
        <w:right w:val="none" w:sz="0" w:space="0" w:color="auto"/>
      </w:divBdr>
    </w:div>
    <w:div w:id="531378920">
      <w:bodyDiv w:val="1"/>
      <w:marLeft w:val="0"/>
      <w:marRight w:val="0"/>
      <w:marTop w:val="0"/>
      <w:marBottom w:val="0"/>
      <w:divBdr>
        <w:top w:val="none" w:sz="0" w:space="0" w:color="auto"/>
        <w:left w:val="none" w:sz="0" w:space="0" w:color="auto"/>
        <w:bottom w:val="none" w:sz="0" w:space="0" w:color="auto"/>
        <w:right w:val="none" w:sz="0" w:space="0" w:color="auto"/>
      </w:divBdr>
    </w:div>
    <w:div w:id="783111336">
      <w:bodyDiv w:val="1"/>
      <w:marLeft w:val="0"/>
      <w:marRight w:val="0"/>
      <w:marTop w:val="0"/>
      <w:marBottom w:val="0"/>
      <w:divBdr>
        <w:top w:val="none" w:sz="0" w:space="0" w:color="auto"/>
        <w:left w:val="none" w:sz="0" w:space="0" w:color="auto"/>
        <w:bottom w:val="none" w:sz="0" w:space="0" w:color="auto"/>
        <w:right w:val="none" w:sz="0" w:space="0" w:color="auto"/>
      </w:divBdr>
    </w:div>
    <w:div w:id="831799057">
      <w:bodyDiv w:val="1"/>
      <w:marLeft w:val="0"/>
      <w:marRight w:val="0"/>
      <w:marTop w:val="0"/>
      <w:marBottom w:val="0"/>
      <w:divBdr>
        <w:top w:val="none" w:sz="0" w:space="0" w:color="auto"/>
        <w:left w:val="none" w:sz="0" w:space="0" w:color="auto"/>
        <w:bottom w:val="none" w:sz="0" w:space="0" w:color="auto"/>
        <w:right w:val="none" w:sz="0" w:space="0" w:color="auto"/>
      </w:divBdr>
    </w:div>
    <w:div w:id="898323567">
      <w:bodyDiv w:val="1"/>
      <w:marLeft w:val="0"/>
      <w:marRight w:val="0"/>
      <w:marTop w:val="0"/>
      <w:marBottom w:val="0"/>
      <w:divBdr>
        <w:top w:val="none" w:sz="0" w:space="0" w:color="auto"/>
        <w:left w:val="none" w:sz="0" w:space="0" w:color="auto"/>
        <w:bottom w:val="none" w:sz="0" w:space="0" w:color="auto"/>
        <w:right w:val="none" w:sz="0" w:space="0" w:color="auto"/>
      </w:divBdr>
    </w:div>
    <w:div w:id="1350833728">
      <w:bodyDiv w:val="1"/>
      <w:marLeft w:val="0"/>
      <w:marRight w:val="0"/>
      <w:marTop w:val="0"/>
      <w:marBottom w:val="0"/>
      <w:divBdr>
        <w:top w:val="none" w:sz="0" w:space="0" w:color="auto"/>
        <w:left w:val="none" w:sz="0" w:space="0" w:color="auto"/>
        <w:bottom w:val="none" w:sz="0" w:space="0" w:color="auto"/>
        <w:right w:val="none" w:sz="0" w:space="0" w:color="auto"/>
      </w:divBdr>
    </w:div>
    <w:div w:id="1455824658">
      <w:bodyDiv w:val="1"/>
      <w:marLeft w:val="0"/>
      <w:marRight w:val="0"/>
      <w:marTop w:val="0"/>
      <w:marBottom w:val="0"/>
      <w:divBdr>
        <w:top w:val="none" w:sz="0" w:space="0" w:color="auto"/>
        <w:left w:val="none" w:sz="0" w:space="0" w:color="auto"/>
        <w:bottom w:val="none" w:sz="0" w:space="0" w:color="auto"/>
        <w:right w:val="none" w:sz="0" w:space="0" w:color="auto"/>
      </w:divBdr>
    </w:div>
    <w:div w:id="1568419152">
      <w:bodyDiv w:val="1"/>
      <w:marLeft w:val="0"/>
      <w:marRight w:val="0"/>
      <w:marTop w:val="0"/>
      <w:marBottom w:val="0"/>
      <w:divBdr>
        <w:top w:val="none" w:sz="0" w:space="0" w:color="auto"/>
        <w:left w:val="none" w:sz="0" w:space="0" w:color="auto"/>
        <w:bottom w:val="none" w:sz="0" w:space="0" w:color="auto"/>
        <w:right w:val="none" w:sz="0" w:space="0" w:color="auto"/>
      </w:divBdr>
    </w:div>
    <w:div w:id="1704742184">
      <w:bodyDiv w:val="1"/>
      <w:marLeft w:val="0"/>
      <w:marRight w:val="0"/>
      <w:marTop w:val="0"/>
      <w:marBottom w:val="0"/>
      <w:divBdr>
        <w:top w:val="none" w:sz="0" w:space="0" w:color="auto"/>
        <w:left w:val="none" w:sz="0" w:space="0" w:color="auto"/>
        <w:bottom w:val="none" w:sz="0" w:space="0" w:color="auto"/>
        <w:right w:val="none" w:sz="0" w:space="0" w:color="auto"/>
      </w:divBdr>
    </w:div>
    <w:div w:id="1731415540">
      <w:bodyDiv w:val="1"/>
      <w:marLeft w:val="0"/>
      <w:marRight w:val="0"/>
      <w:marTop w:val="0"/>
      <w:marBottom w:val="0"/>
      <w:divBdr>
        <w:top w:val="none" w:sz="0" w:space="0" w:color="auto"/>
        <w:left w:val="none" w:sz="0" w:space="0" w:color="auto"/>
        <w:bottom w:val="none" w:sz="0" w:space="0" w:color="auto"/>
        <w:right w:val="none" w:sz="0" w:space="0" w:color="auto"/>
      </w:divBdr>
    </w:div>
    <w:div w:id="1844856664">
      <w:bodyDiv w:val="1"/>
      <w:marLeft w:val="0"/>
      <w:marRight w:val="0"/>
      <w:marTop w:val="0"/>
      <w:marBottom w:val="0"/>
      <w:divBdr>
        <w:top w:val="none" w:sz="0" w:space="0" w:color="auto"/>
        <w:left w:val="none" w:sz="0" w:space="0" w:color="auto"/>
        <w:bottom w:val="none" w:sz="0" w:space="0" w:color="auto"/>
        <w:right w:val="none" w:sz="0" w:space="0" w:color="auto"/>
      </w:divBdr>
    </w:div>
    <w:div w:id="1992907198">
      <w:bodyDiv w:val="1"/>
      <w:marLeft w:val="0"/>
      <w:marRight w:val="0"/>
      <w:marTop w:val="0"/>
      <w:marBottom w:val="0"/>
      <w:divBdr>
        <w:top w:val="none" w:sz="0" w:space="0" w:color="auto"/>
        <w:left w:val="none" w:sz="0" w:space="0" w:color="auto"/>
        <w:bottom w:val="none" w:sz="0" w:space="0" w:color="auto"/>
        <w:right w:val="none" w:sz="0" w:space="0" w:color="auto"/>
      </w:divBdr>
    </w:div>
    <w:div w:id="2114277925">
      <w:bodyDiv w:val="1"/>
      <w:marLeft w:val="0"/>
      <w:marRight w:val="0"/>
      <w:marTop w:val="0"/>
      <w:marBottom w:val="0"/>
      <w:divBdr>
        <w:top w:val="none" w:sz="0" w:space="0" w:color="auto"/>
        <w:left w:val="none" w:sz="0" w:space="0" w:color="auto"/>
        <w:bottom w:val="none" w:sz="0" w:space="0" w:color="auto"/>
        <w:right w:val="none" w:sz="0" w:space="0" w:color="auto"/>
      </w:divBdr>
    </w:div>
    <w:div w:id="2125489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8562188-90d1-4dd1-837f-cf5551562ad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8E7E20554FE744BB08E4F1E4DAF67A7" ma:contentTypeVersion="6" ma:contentTypeDescription="Create a new document." ma:contentTypeScope="" ma:versionID="e733ca2610fe26466a9c86656c40be76">
  <xsd:schema xmlns:xsd="http://www.w3.org/2001/XMLSchema" xmlns:xs="http://www.w3.org/2001/XMLSchema" xmlns:p="http://schemas.microsoft.com/office/2006/metadata/properties" xmlns:ns3="e8562188-90d1-4dd1-837f-cf5551562adc" targetNamespace="http://schemas.microsoft.com/office/2006/metadata/properties" ma:root="true" ma:fieldsID="54f1ccdedce610cdcf3934d962394dcd" ns3:_="">
    <xsd:import namespace="e8562188-90d1-4dd1-837f-cf5551562adc"/>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562188-90d1-4dd1-837f-cf5551562adc"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22b81f308e8243c296b0d4303133820b" PartId="4a50673c78ba4279a12db98c546b45b2">
    <Part Type="preambule" DocPartId="cce08e00aac14c7cbad7f38d96f602a7" PartId="fe7d6c5ff52d4498bf60edd7ec81d3c7"/>
    <Part Type="punktas" Nr="1" Abbr="1 p." DocPartId="fd63c9a5463340c4ad2d557d1ebcf81b" PartId="b30a8e124ba341ff8305f62159f6616d"/>
    <Part Type="punktas" Nr="2" Abbr="2 p." DocPartId="9884caf543f94274b3bce8e3adf92fe1" PartId="17cfbeda658e48909e7a21d5ebe7d7e0">
      <Part Type="papunktis" Nr="2.1" Abbr="2.1 pp." DocPartId="0d1cfb5eb6a34b4baaa96bed6e758a08" PartId="3ece5479b9664efe865a055cfca49a4a"/>
      <Part Type="papunktis" Nr="2.2" Abbr="2.2 pp." DocPartId="e0b503b941a74d7d8ac3fb21e678d827" PartId="4595edeaf79a4c54b7329d2529e24347"/>
      <Part Type="papunktis" Nr="2.3" Abbr="2.3 pp." DocPartId="a4f2d2797ae74dbcb71f6f4d8bf46c16" PartId="457496efd0554a3c9394ff9183b03dce"/>
      <Part Type="papunktis" Nr="2.4" Abbr="2.4 pp." DocPartId="80c4bb440c714cf2a25b9de497d91523" PartId="29729239a40c4e07a02de0678b3de856"/>
      <Part Type="papunktis" Nr="2.5" Abbr="2.5 pp." DocPartId="9c708e0e6b5b4e729d5c7d80a69e210d" PartId="c353d83631cb44f697889346696ab39d"/>
      <Part Type="papunktis" Nr="2.6" Abbr="2.6 pp." DocPartId="0ba4ae555e7b410dbe21040fdaf313d7" PartId="51ccee3e7cb546789ef9e87f43a52404"/>
    </Part>
    <Part Type="punktas" Nr="3" Abbr="3 p." DocPartId="fa0ece3554d045a5a1894927721575a3" PartId="15da4a0358df40939f39790d2bca5f4d">
      <Part Type="papunktis" Nr="3.1" Abbr="3.1 pp." DocPartId="2855be84024e4a959420f39811a5990d" PartId="1029c9c6499a4d2fbcbde0f202884828"/>
      <Part Type="papunktis" Nr="3.2" Abbr="3.2 pp." DocPartId="3efe51c9076f4215b3acf1a69c057444" PartId="ed6145da9e694c809734ef7981458bcd"/>
      <Part Type="papunktis" Nr="3.3" Abbr="3.3 pp." DocPartId="21a76f45e1af47cc87d368cb127ea7e1" PartId="122156e4acad4ec2b405043a2f94fae6"/>
      <Part Type="papunktis" Nr="3.4" Abbr="3.4 pp." DocPartId="64ce7985c0aa46aa9e643b8ea5efb83c" PartId="631218777d68448f80ce180073380d25"/>
    </Part>
    <Part Type="punktas" Nr="4" Abbr="4 p." DocPartId="4458eb1fae3a4b7aaaf5a55f2bfac532" PartId="92d1d4f573ce4701bbed140dc36dbca5"/>
    <Part Type="skirsnis" Title="RADVILIŠKIO RAJONO SAVIVALDYBĖS TARYBOS SPRENDIMO PROJEKTO  „DĖL SUTIKIMO REORGANIZUOTI RADVILIŠKIO RAJONO SAVIVALDYBĖS ETNINĖS KULTŪROS IR AMATŲ CENTRO“ AIŠKINAMASIS RAŠTAS" DocPartId="ed5ebdf108eb4ac4b64986d7cd520a5d" PartId="3e6918897ede418eadb8dffaab49f0d3">
      <Part Type="punktas" Nr="1" Abbr="1 p." DocPartId="05ab822512634e5f8001cf6b597ae3b2" PartId="78dec3f8b2674781a30e8729db3ebc5b"/>
      <Part Type="punktas" Nr="2" Abbr="2 p." DocPartId="9b0097e5169748dbab86a1e0b0cb4d9e" PartId="f8dba20bf0a141669b6867369ec32dd5"/>
      <Part Type="punktas" Nr="3" Abbr="3 p." DocPartId="912401ebe3ce4d75910a2265a1bec668" PartId="ef8b3f63334d4d089d74849978da1d72"/>
      <Part Type="punktas" Nr="4" Abbr="4 p." DocPartId="4ec379e7b2384840bdc5898ed7086640" PartId="8b55f354911f43ed9ce709da5d47786c"/>
      <Part Type="punktas" Nr="5" Abbr="5 p." DocPartId="168918e6f2174b04a0138b17d47e0428" PartId="f40b705e5d1647059be1517c760b49bd"/>
      <Part Type="punktas" Nr="6" Abbr="6 p." DocPartId="4eabc4dbbf8d4ae297f3fac6a324a628" PartId="d08a3810c10046b3b5daebf6415f826b"/>
    </Part>
    <Part Type="skirsnis" Title="ar pripažinti netekusiais galios priėmus sprendimo projektą." DocPartId="eb1534249df7487ea14a11571d20804d" PartId="175a6bfb23454e168e7620c16e7f12a3">
      <Part Type="punktas" Nr="7" Abbr="7 p." DocPartId="dce5ece9a0394286a17ca920e7dd8fb4" PartId="4501c1966e30428c852a9ff09ae5e70d"/>
      <Part Type="punktas" Nr="8" Abbr="8 p." DocPartId="c9d54b88fcc546a9b61e41737fb3bafa" PartId="8c53f01a8cdd4d22889cf452bc238593"/>
      <Part Type="punktas" Nr="9" Abbr="9 p." DocPartId="efb9b8a99a1c4d7b96f4dbc66acc6ba8" PartId="38b4dca8db614aa99721bdbda12ddb5a"/>
      <Part Type="punktas" Nr="10" Abbr="10 p." DocPartId="82d865a0adbb4553bdcd91a982b3f844" PartId="4aff4a37d0c042e3b6f2495b7b20edde"/>
      <Part Type="punktas" Nr="11" Abbr="11 p." DocPartId="6b0b3fc4e01f4285a01e74f03d1215d4" PartId="206be0fd9f5541c0ab199a7acc217bfc"/>
      <Part Type="punktas" Nr="12" Abbr="12 p." DocPartId="52d78b4703274c94b64a35de8f4b26e7" PartId="d164f1dd1b094566aebda82e3d0b376e"/>
    </Part>
    <Part Type="signatura" DocPartId="018e6c6955db4abdbd50bdea499c1c14" PartId="2e201a1d182b424cb6bd9123c7c4db9f"/>
  </Part>
</Parts>
</file>

<file path=customXml/itemProps1.xml><?xml version="1.0" encoding="utf-8"?>
<ds:datastoreItem xmlns:ds="http://schemas.openxmlformats.org/officeDocument/2006/customXml" ds:itemID="{EC2FFD30-B7D8-4899-913F-F1AA10A8C573}">
  <ds:schemaRefs>
    <ds:schemaRef ds:uri="http://schemas.microsoft.com/office/2006/metadata/properties"/>
    <ds:schemaRef ds:uri="http://schemas.microsoft.com/office/infopath/2007/PartnerControls"/>
    <ds:schemaRef ds:uri="e8562188-90d1-4dd1-837f-cf5551562adc"/>
  </ds:schemaRefs>
</ds:datastoreItem>
</file>

<file path=customXml/itemProps2.xml><?xml version="1.0" encoding="utf-8"?>
<ds:datastoreItem xmlns:ds="http://schemas.openxmlformats.org/officeDocument/2006/customXml" ds:itemID="{0592AB07-7391-4E81-AAD7-0531EFE17B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562188-90d1-4dd1-837f-cf5551562a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FAFA4B1-8F28-4BC4-B3E6-496CC42E27E1}">
  <ds:schemaRefs>
    <ds:schemaRef ds:uri="http://schemas.microsoft.com/sharepoint/v3/contenttype/forms"/>
  </ds:schemaRefs>
</ds:datastoreItem>
</file>

<file path=customXml/itemProps4.xml><?xml version="1.0" encoding="utf-8"?>
<ds:datastoreItem xmlns:ds="http://schemas.openxmlformats.org/officeDocument/2006/customXml" ds:itemID="{03AF0641-A900-4D78-A8B4-DFE1080D7387}">
  <ds:schemaRefs>
    <ds:schemaRef ds:uri="http://schemas.openxmlformats.org/officeDocument/2006/bibliography"/>
  </ds:schemaRefs>
</ds:datastoreItem>
</file>

<file path=customXml/itemProps5.xml><?xml version="1.0" encoding="utf-8"?>
<ds:datastoreItem xmlns:ds="http://schemas.openxmlformats.org/officeDocument/2006/customXml" ds:itemID="{EF5984F1-3614-4D66-8EB4-035508C4FD2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1022</Words>
  <Characters>7464</Characters>
  <Application>Microsoft Office Word</Application>
  <DocSecurity>4</DocSecurity>
  <Lines>165</Lines>
  <Paragraphs>65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8421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2025-05-23T12:24:00Z</dcterms:created>
  <dc:creator>Kompiuteris</dc:creator>
  <lastModifiedBy>adlibuser</lastModifiedBy>
  <lastPrinted>2025-05-13T12:16:00Z</lastPrinted>
  <dcterms:modified xsi:type="dcterms:W3CDTF">2025-05-23T12:24:00Z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0x01010058E7E20554FE744BB08E4F1E4DAF67A7</vt:lpwstr>
  </property>
</Properties>
</file>