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c6614c54cf94dad9c47ffd52451088b"/>
        <w:lock w:val="sdtLocked"/>
        <w:richText/>
      </w:sdtPr>
      <w:sdtContent>
        <w:p>
          <w:pPr>
            <w:spacing w:line="276" w:lineRule="auto"/>
            <w:ind w:firstLine="4320"/>
            <w:jc w:val="both"/>
            <w:rPr>
              <w:b/>
              <w:szCs w:val="24"/>
            </w:rPr>
          </w:pPr>
          <w:r>
            <w:rPr>
              <w:b/>
              <w:szCs w:val="24"/>
            </w:rPr>
            <w:t>Projektas</w:t>
          </w:r>
        </w:p>
        <w:p>
          <w:pPr>
            <w:spacing w:line="276" w:lineRule="auto"/>
            <w:jc w:val="center"/>
            <w:rPr>
              <w:b/>
              <w:szCs w:val="24"/>
            </w:rPr>
          </w:pPr>
        </w:p>
        <w:p>
          <w:pPr>
            <w:spacing w:line="276" w:lineRule="auto"/>
            <w:jc w:val="center"/>
            <w:rPr>
              <w:b/>
              <w:szCs w:val="24"/>
            </w:rPr>
          </w:pPr>
          <w:r>
            <w:rPr>
              <w:b/>
              <w:szCs w:val="24"/>
            </w:rPr>
            <w:t>LIETUVOS RESPUBLIKOS</w:t>
          </w:r>
        </w:p>
        <w:p>
          <w:pPr>
            <w:spacing w:line="276" w:lineRule="auto"/>
            <w:jc w:val="center"/>
            <w:rPr>
              <w:b/>
              <w:szCs w:val="24"/>
            </w:rPr>
          </w:pPr>
          <w:r>
            <w:rPr>
              <w:b/>
              <w:szCs w:val="24"/>
            </w:rPr>
            <w:t>VALSTYBINIŲ SOCIALINIO DRAUDIMO SENATVĖS PENSIJŲ IŠANKSTINIO MOKĖJIMO ĮSTATYMO NR. IX-1828 PRIPAŽINIMO NETEKUSIU GALIOS</w:t>
          </w:r>
        </w:p>
        <w:p>
          <w:pPr>
            <w:spacing w:line="276" w:lineRule="auto"/>
            <w:jc w:val="center"/>
            <w:rPr>
              <w:b/>
              <w:szCs w:val="24"/>
            </w:rPr>
          </w:pPr>
          <w:r>
            <w:rPr>
              <w:b/>
              <w:szCs w:val="24"/>
            </w:rPr>
            <w:t>ĮSTATYMAS</w:t>
          </w:r>
        </w:p>
        <w:p>
          <w:pPr>
            <w:spacing w:line="276" w:lineRule="auto"/>
            <w:jc w:val="center"/>
            <w:rPr>
              <w:b/>
              <w:szCs w:val="24"/>
            </w:rPr>
          </w:pPr>
        </w:p>
        <w:p>
          <w:pPr>
            <w:spacing w:line="276" w:lineRule="auto"/>
            <w:jc w:val="center"/>
            <w:rPr>
              <w:szCs w:val="24"/>
            </w:rPr>
          </w:pPr>
          <w:r>
            <w:rPr>
              <w:szCs w:val="24"/>
            </w:rPr>
            <w:t xml:space="preserve">2015 m. </w:t>
            <w:tab/>
            <w:tab/>
            <w:t>d. Nr.</w:t>
          </w:r>
        </w:p>
        <w:p>
          <w:pPr>
            <w:spacing w:line="276" w:lineRule="auto"/>
            <w:jc w:val="center"/>
            <w:rPr>
              <w:szCs w:val="24"/>
            </w:rPr>
          </w:pPr>
          <w:r>
            <w:rPr>
              <w:szCs w:val="24"/>
            </w:rPr>
            <w:t>Vilnius</w:t>
          </w:r>
        </w:p>
        <w:p>
          <w:pPr>
            <w:spacing w:line="276" w:lineRule="auto"/>
            <w:jc w:val="both"/>
            <w:rPr>
              <w:szCs w:val="24"/>
            </w:rPr>
          </w:pPr>
        </w:p>
        <w:p>
          <w:pPr>
            <w:rPr>
              <w:sz w:val="18"/>
              <w:szCs w:val="18"/>
            </w:rPr>
          </w:pPr>
        </w:p>
        <w:sdt>
          <w:sdtPr>
            <w:alias w:val="1 str."/>
            <w:tag w:val="part_313beb9c23a144e99e1051f435de029b"/>
            <w:lock w:val="sdtLocked"/>
            <w:richText/>
          </w:sdtPr>
          <w:sdtContent>
            <w:p>
              <w:pPr>
                <w:spacing w:line="276" w:lineRule="auto"/>
                <w:ind w:firstLine="720"/>
                <w:jc w:val="both"/>
                <w:rPr>
                  <w:b/>
                  <w:szCs w:val="24"/>
                </w:rPr>
              </w:pPr>
              <w:sdt>
                <w:sdtPr>
                  <w:alias w:val="Numeris"/>
                  <w:tag w:val="nr_313beb9c23a144e99e1051f435de029b"/>
                  <w:lock w:val="sdtLocked"/>
                  <w:richText/>
                </w:sdtPr>
                <w:sdtContent>
                  <w:r>
                    <w:rPr>
                      <w:b/>
                      <w:szCs w:val="24"/>
                    </w:rPr>
                    <w:t>1</w:t>
                  </w:r>
                </w:sdtContent>
              </w:sdt>
              <w:r>
                <w:rPr>
                  <w:b/>
                  <w:szCs w:val="24"/>
                </w:rPr>
                <w:t xml:space="preserve"> straipsnis. </w:t>
              </w:r>
              <w:sdt>
                <w:sdtPr>
                  <w:alias w:val="Pavadinimas"/>
                  <w:tag w:val="title_313beb9c23a144e99e1051f435de029b"/>
                  <w:lock w:val="sdtLocked"/>
                  <w:richText/>
                </w:sdtPr>
                <w:sdtContent>
                  <w:r>
                    <w:rPr>
                      <w:b/>
                      <w:szCs w:val="24"/>
                    </w:rPr>
                    <w:t>Lietuvos Respublikos valstybinių socialinio draudimo senatvės pensijų išankstinio mokėjimo įstatymo Nr. IX–1828 pripažinimas netekusiu galios</w:t>
                  </w:r>
                </w:sdtContent>
              </w:sdt>
            </w:p>
            <w:sdt>
              <w:sdtPr>
                <w:alias w:val="1 str. 1 d."/>
                <w:tag w:val="part_ad12bc72e7014a868270b8006a4e5ecc"/>
                <w:lock w:val="sdtLocked"/>
                <w:richText/>
              </w:sdtPr>
              <w:sdtContent>
                <w:p>
                  <w:pPr>
                    <w:spacing w:line="276" w:lineRule="auto"/>
                    <w:ind w:firstLine="782"/>
                    <w:jc w:val="both"/>
                    <w:rPr>
                      <w:szCs w:val="24"/>
                    </w:rPr>
                  </w:pPr>
                  <w:r>
                    <w:rPr>
                      <w:szCs w:val="24"/>
                    </w:rPr>
                    <w:t>Pripažinti netekusiu galios Lietuvos Respublikos valstybinių socialinio draudimo senatvės pensijų išankstinio mokėjimo įstatymą Nr. IX–1828 su visais pakeitimais ir papildymais.</w:t>
                  </w:r>
                </w:p>
                <w:p>
                  <w:pPr>
                    <w:spacing w:line="276" w:lineRule="auto"/>
                    <w:jc w:val="both"/>
                    <w:rPr>
                      <w:szCs w:val="24"/>
                    </w:rPr>
                  </w:pPr>
                </w:p>
              </w:sdtContent>
            </w:sdt>
          </w:sdtContent>
        </w:sdt>
        <w:sdt>
          <w:sdtPr>
            <w:alias w:val="2 str."/>
            <w:tag w:val="part_e9faad8513a04f35a0fc32c385cebbba"/>
            <w:lock w:val="sdtLocked"/>
            <w:richText/>
          </w:sdtPr>
          <w:sdtContent>
            <w:p>
              <w:pPr>
                <w:spacing w:line="276" w:lineRule="auto"/>
                <w:ind w:firstLine="720"/>
                <w:jc w:val="both"/>
                <w:rPr>
                  <w:b/>
                  <w:szCs w:val="24"/>
                </w:rPr>
              </w:pPr>
              <w:sdt>
                <w:sdtPr>
                  <w:alias w:val="Numeris"/>
                  <w:tag w:val="nr_e9faad8513a04f35a0fc32c385cebbba"/>
                  <w:lock w:val="sdtLocked"/>
                  <w:richText/>
                </w:sdtPr>
                <w:sdtContent>
                  <w:r>
                    <w:rPr>
                      <w:b/>
                      <w:szCs w:val="24"/>
                    </w:rPr>
                    <w:t>2</w:t>
                  </w:r>
                </w:sdtContent>
              </w:sdt>
              <w:r>
                <w:rPr>
                  <w:b/>
                  <w:szCs w:val="24"/>
                </w:rPr>
                <w:t xml:space="preserve"> straipsnis. </w:t>
              </w:r>
              <w:sdt>
                <w:sdtPr>
                  <w:alias w:val="Pavadinimas"/>
                  <w:tag w:val="title_e9faad8513a04f35a0fc32c385cebbba"/>
                  <w:lock w:val="sdtLocked"/>
                  <w:richText/>
                </w:sdtPr>
                <w:sdtContent>
                  <w:r>
                    <w:rPr>
                      <w:b/>
                      <w:szCs w:val="24"/>
                    </w:rPr>
                    <w:t>Įstatymo įsigaliojimas</w:t>
                  </w:r>
                </w:sdtContent>
              </w:sdt>
            </w:p>
            <w:sdt>
              <w:sdtPr>
                <w:alias w:val="2 str. 1 d."/>
                <w:tag w:val="part_37016d216a80436d8ee160b5da8af833"/>
                <w:lock w:val="sdtLocked"/>
                <w:richText/>
              </w:sdtPr>
              <w:sdtContent>
                <w:p>
                  <w:pPr>
                    <w:spacing w:line="276" w:lineRule="auto"/>
                    <w:ind w:firstLine="720"/>
                    <w:jc w:val="both"/>
                    <w:rPr>
                      <w:szCs w:val="24"/>
                    </w:rPr>
                  </w:pPr>
                  <w:sdt>
                    <w:sdtPr>
                      <w:alias w:val="Numeris"/>
                      <w:tag w:val="nr_37016d216a80436d8ee160b5da8af833"/>
                      <w:lock w:val="sdtLocked"/>
                      <w:richText/>
                    </w:sdtPr>
                    <w:sdtContent>
                      <w:r>
                        <w:rPr>
                          <w:szCs w:val="24"/>
                        </w:rPr>
                        <w:t>1</w:t>
                      </w:r>
                    </w:sdtContent>
                  </w:sdt>
                  <w:r>
                    <w:rPr>
                      <w:szCs w:val="24"/>
                    </w:rPr>
                    <w:t>. Šis įstatymas įsigalioja 2017 m. sausio 1 d.</w:t>
                  </w:r>
                </w:p>
              </w:sdtContent>
            </w:sdt>
            <w:sdt>
              <w:sdtPr>
                <w:alias w:val="2 str. 2 d."/>
                <w:tag w:val="part_1f73e3fc41b84e6190ee0dce978e4fe8"/>
                <w:lock w:val="sdtLocked"/>
                <w:richText/>
              </w:sdtPr>
              <w:sdtContent>
                <w:p>
                  <w:pPr>
                    <w:spacing w:line="276" w:lineRule="auto"/>
                    <w:ind w:firstLine="720"/>
                    <w:jc w:val="both"/>
                    <w:rPr>
                      <w:szCs w:val="24"/>
                    </w:rPr>
                  </w:pPr>
                  <w:sdt>
                    <w:sdtPr>
                      <w:alias w:val="Numeris"/>
                      <w:tag w:val="nr_1f73e3fc41b84e6190ee0dce978e4fe8"/>
                      <w:lock w:val="sdtLocked"/>
                      <w:richText/>
                    </w:sdtPr>
                    <w:sdtContent>
                      <w:r>
                        <w:rPr>
                          <w:szCs w:val="24"/>
                        </w:rPr>
                        <w:t>2</w:t>
                      </w:r>
                    </w:sdtContent>
                  </w:sdt>
                  <w:r>
                    <w:rPr>
                      <w:szCs w:val="24"/>
                    </w:rPr>
                    <w:t xml:space="preserve">. Valstybinės socialinio draudimo senatvės pensijos, paskirtos vadovaujantis Lietuvos Respublikos valstybinių socialinio draudimo senatvės pensijų išankstinio mokėjimo įstatymu, iki pasibaigs šių pensijų mokėjimo terminas, mokamos Lietuvos Respublikos socialinio draudimo pensijų įstatymo nustatyta tvarka. </w:t>
                  </w:r>
                </w:p>
                <w:p>
                  <w:pPr>
                    <w:spacing w:line="276" w:lineRule="auto"/>
                    <w:jc w:val="both"/>
                    <w:rPr>
                      <w:szCs w:val="24"/>
                    </w:rPr>
                  </w:pPr>
                </w:p>
                <w:p>
                  <w:pPr>
                    <w:rPr>
                      <w:sz w:val="18"/>
                      <w:szCs w:val="18"/>
                    </w:rPr>
                  </w:pPr>
                </w:p>
                <w:p>
                  <w:pPr>
                    <w:spacing w:line="276" w:lineRule="auto"/>
                    <w:jc w:val="both"/>
                    <w:rPr>
                      <w:szCs w:val="24"/>
                    </w:rPr>
                  </w:pPr>
                </w:p>
                <w:p>
                  <w:pPr>
                    <w:rPr>
                      <w:sz w:val="18"/>
                      <w:szCs w:val="18"/>
                    </w:rPr>
                  </w:pPr>
                </w:p>
              </w:sdtContent>
            </w:sdt>
          </w:sdtContent>
        </w:sdt>
        <w:sdt>
          <w:sdtPr>
            <w:alias w:val="signatura"/>
            <w:tag w:val="part_7c2ad99aa0c14911b64c656a17d68050"/>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p>
            <w:p>
              <w:pPr>
                <w:jc w:val="both"/>
                <w:rPr>
                  <w:szCs w:val="24"/>
                </w:rPr>
              </w:pPr>
              <w:r>
                <w:rPr>
                  <w:szCs w:val="24"/>
                </w:rPr>
                <w:t>Respublikos Prezidentas</w:t>
              </w:r>
            </w:p>
            <w:p>
              <w:pPr>
                <w:spacing w:line="276" w:lineRule="auto"/>
                <w:jc w:val="both"/>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7F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fe2d91e18f492e8b7c500a3574ad72" PartId="8c6614c54cf94dad9c47ffd52451088b">
    <Part Type="straipsnis" Nr="1" Abbr="1 str." Title="Lietuvos Respublikos valstybinių socialinio draudimo senatvės pensijų išankstinio mokėjimo įstatymo Nr. IX–1828 pripažinimas netekusiu galios" DocPartId="86df89cd03214f5fa0cace3faab0e932" PartId="313beb9c23a144e99e1051f435de029b">
      <Part Type="strDalis" Nr="1" Abbr="1 str. 1 d." DocPartId="f13bbd75e2cd427ea70cc924576bd833" PartId="ad12bc72e7014a868270b8006a4e5ecc"/>
    </Part>
    <Part Type="straipsnis" Nr="2" Abbr="2 str." Title="Įstatymo įsigaliojimas" DocPartId="e2391ef545d64fb0a6f817da111f26b7" PartId="e9faad8513a04f35a0fc32c385cebbba">
      <Part Type="strDalis" Nr="1" Abbr="2 str. 1 d." DocPartId="7f8d03328d9346e9964edfe777f2637e" PartId="37016d216a80436d8ee160b5da8af833"/>
      <Part Type="strDalis" Nr="2" Abbr="2 str. 2 d." DocPartId="2e507aab44924bf9bb543e8322350483" PartId="1f73e3fc41b84e6190ee0dce978e4fe8"/>
    </Part>
    <Part Type="signatura" DocPartId="397feeab220c4b63a5dc96ddf77ddb44" PartId="7c2ad99aa0c14911b64c656a17d68050"/>
  </Part>
</Parts>
</file>

<file path=customXml/itemProps1.xml><?xml version="1.0" encoding="utf-8"?>
<ds:datastoreItem xmlns:ds="http://schemas.openxmlformats.org/officeDocument/2006/customXml" ds:itemID="{1F15BBA7-CABF-4D1E-8E51-1C8C570D81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117</Words>
  <Characters>889</Characters>
  <Application>Microsoft Office Word</Application>
  <DocSecurity>4</DocSecurity>
  <Lines>27</Lines>
  <Paragraphs>14</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992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2015-06-12T15:05:00Z</dcterms:created>
  <dc:creator>Aušra Kanclerienė</dc:creator>
  <lastModifiedBy>CLUSadmin</lastModifiedBy>
  <dcterms:modified xsi:type="dcterms:W3CDTF">2015-06-12T15:05:00Z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-200882901</vt:i4>
  </property>
  <property fmtid="{D5CDD505-2E9C-101B-9397-08002B2CF9AE}" pid="3" name="_NewReviewCycle">
    <vt:lpwstr/>
  </property>
  <property fmtid="{D5CDD505-2E9C-101B-9397-08002B2CF9AE}" pid="4" name="_EmailSubject">
    <vt:lpwstr>GALUTINIS PATAISYTAS PENSIJŲ ĮSTATYMAS IR ATITIKTIES LENTELĖS PASIRAŠYMUI</vt:lpwstr>
  </property>
  <property fmtid="{D5CDD505-2E9C-101B-9397-08002B2CF9AE}" pid="5" name="_AuthorEmail">
    <vt:lpwstr>Inga.Buskute@socmin.lt</vt:lpwstr>
  </property>
  <property fmtid="{D5CDD505-2E9C-101B-9397-08002B2CF9AE}" pid="6" name="_AuthorEmailDisplayName">
    <vt:lpwstr>Inga Buškutė</vt:lpwstr>
  </property>
  <property fmtid="{D5CDD505-2E9C-101B-9397-08002B2CF9AE}" pid="7" name="_ReviewingToolsShownOnce">
    <vt:lpwstr/>
  </property>
</Properties>
</file>