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9805f22fc694a21ac6d6a20a8da2724"/>
        <w:lock w:val="sdtLocked"/>
        <w:richText/>
      </w:sdtPr>
      <w:sdtContent>
        <w:p w14:paraId="7DD1BD96" w14:textId="77777777">
          <w:pPr>
            <w:tabs>
              <w:tab w:val="center" w:pos="4153"/>
              <w:tab w:val="right" w:pos="8306"/>
            </w:tabs>
            <w:rPr>
              <w:rFonts w:ascii="TimesLT" w:hAnsi="TimesLT"/>
              <w:lang w:val="en-US"/>
            </w:rPr>
          </w:pPr>
        </w:p>
        <w:p w14:paraId="14D31659" w14:textId="785A0349">
          <w:pPr>
            <w:ind w:left="6521"/>
            <w:rPr>
              <w:b/>
              <w:szCs w:val="24"/>
            </w:rPr>
          </w:pPr>
          <w:r>
            <w:rPr>
              <w:b/>
              <w:szCs w:val="24"/>
            </w:rPr>
            <w:t xml:space="preserve">Projektas </w:t>
          </w:r>
        </w:p>
        <w:p w14:paraId="14D3165B" w14:textId="77777777">
          <w:pPr>
            <w:jc w:val="center"/>
            <w:rPr>
              <w:b/>
              <w:caps/>
              <w:szCs w:val="24"/>
            </w:rPr>
          </w:pPr>
        </w:p>
        <w:p w14:paraId="14D3165C" w14:textId="77777777">
          <w:pPr>
            <w:jc w:val="center"/>
            <w:rPr>
              <w:b/>
              <w:caps/>
              <w:szCs w:val="24"/>
            </w:rPr>
          </w:pPr>
          <w:r>
            <w:rPr>
              <w:b/>
              <w:caps/>
              <w:szCs w:val="24"/>
            </w:rPr>
            <w:t>Lietuvos Respublikos</w:t>
          </w:r>
        </w:p>
        <w:p w14:paraId="14D3165E" w14:textId="4CE77799">
          <w:pPr>
            <w:jc w:val="center"/>
            <w:rPr>
              <w:b/>
              <w:caps/>
              <w:szCs w:val="24"/>
            </w:rPr>
          </w:pPr>
          <w:r>
            <w:rPr>
              <w:b/>
              <w:caps/>
              <w:szCs w:val="24"/>
            </w:rPr>
            <w:t>GYVENTOJŲ PAJAMŲ mokesčio įstatymo NR. iX-1007 6, 13</w:t>
          </w:r>
          <w:r>
            <w:rPr>
              <w:b/>
              <w:caps/>
              <w:szCs w:val="24"/>
              <w:vertAlign w:val="superscript"/>
            </w:rPr>
            <w:t>1</w:t>
          </w:r>
          <w:r>
            <w:rPr>
              <w:b/>
              <w:caps/>
              <w:szCs w:val="24"/>
            </w:rPr>
            <w:t>, 16, 17, 18, 18</w:t>
          </w:r>
          <w:r>
            <w:rPr>
              <w:b/>
              <w:caps/>
              <w:szCs w:val="24"/>
              <w:vertAlign w:val="superscript"/>
            </w:rPr>
            <w:t>2</w:t>
          </w:r>
          <w:r>
            <w:rPr>
              <w:b/>
              <w:caps/>
              <w:szCs w:val="24"/>
            </w:rPr>
            <w:t>, 19, 20, 21, 27, 34 ir 35 straipsniŲ Pakeitimo</w:t>
          </w:r>
        </w:p>
        <w:p w14:paraId="14D3165F" w14:textId="77777777">
          <w:pPr>
            <w:jc w:val="center"/>
            <w:rPr>
              <w:b/>
              <w:caps/>
              <w:szCs w:val="24"/>
            </w:rPr>
          </w:pPr>
          <w:r>
            <w:rPr>
              <w:b/>
              <w:caps/>
              <w:szCs w:val="24"/>
            </w:rPr>
            <w:t>įstatymas</w:t>
          </w:r>
        </w:p>
        <w:p w14:paraId="14D31660" w14:textId="77777777">
          <w:pPr>
            <w:jc w:val="center"/>
            <w:rPr>
              <w:b/>
              <w:caps/>
              <w:szCs w:val="24"/>
            </w:rPr>
          </w:pPr>
        </w:p>
        <w:p w14:paraId="14D31661" w14:textId="186763EE">
          <w:pPr>
            <w:jc w:val="center"/>
            <w:rPr>
              <w:szCs w:val="24"/>
            </w:rPr>
          </w:pPr>
          <w:r>
            <w:rPr>
              <w:szCs w:val="24"/>
            </w:rPr>
            <w:t>2025 m.</w:t>
            <w:tab/>
            <w:tab/>
            <w:t>d. Nr.</w:t>
          </w:r>
        </w:p>
        <w:p w14:paraId="14D31662" w14:textId="77777777">
          <w:pPr>
            <w:jc w:val="center"/>
            <w:rPr>
              <w:szCs w:val="24"/>
            </w:rPr>
          </w:pPr>
          <w:r>
            <w:rPr>
              <w:szCs w:val="24"/>
            </w:rPr>
            <w:t>Vilnius</w:t>
          </w:r>
        </w:p>
        <w:p w14:paraId="14D31663" w14:textId="77777777">
          <w:pPr>
            <w:spacing w:line="360" w:lineRule="atLeast"/>
            <w:ind w:firstLine="720"/>
            <w:jc w:val="both"/>
            <w:rPr>
              <w:szCs w:val="24"/>
            </w:rPr>
          </w:pPr>
        </w:p>
        <w:sdt>
          <w:sdtPr>
            <w:alias w:val="1 str."/>
            <w:tag w:val="part_c77a47fd45bd4422bc53674d743a0537"/>
            <w:lock w:val="sdtLocked"/>
            <w:richText/>
          </w:sdtPr>
          <w:sdtContent>
            <w:p w14:paraId="14D3166F" w14:textId="214A5786">
              <w:pPr>
                <w:ind w:firstLine="720"/>
                <w:jc w:val="both"/>
                <w:rPr>
                  <w:b/>
                  <w:szCs w:val="24"/>
                </w:rPr>
              </w:pPr>
              <w:sdt>
                <w:sdtPr>
                  <w:alias w:val="Numeris"/>
                  <w:tag w:val="nr_c77a47fd45bd4422bc53674d743a0537"/>
                  <w:lock w:val="sdtLocked"/>
                  <w:richText/>
                </w:sdtPr>
                <w:sdtContent>
                  <w:r>
                    <w:rPr>
                      <w:b/>
                      <w:szCs w:val="24"/>
                    </w:rPr>
                    <w:t>1</w:t>
                  </w:r>
                </w:sdtContent>
              </w:sdt>
              <w:r>
                <w:rPr>
                  <w:b/>
                  <w:szCs w:val="24"/>
                </w:rPr>
                <w:t xml:space="preserve"> straipsnis. </w:t>
              </w:r>
              <w:sdt>
                <w:sdtPr>
                  <w:alias w:val="Pavadinimas"/>
                  <w:tag w:val="title_c77a47fd45bd4422bc53674d743a0537"/>
                  <w:lock w:val="sdtLocked"/>
                  <w:richText/>
                </w:sdtPr>
                <w:sdtContent>
                  <w:r>
                    <w:rPr>
                      <w:b/>
                      <w:szCs w:val="24"/>
                    </w:rPr>
                    <w:t>6 straipsnio pakeitimas</w:t>
                  </w:r>
                </w:sdtContent>
              </w:sdt>
            </w:p>
            <w:sdt>
              <w:sdtPr>
                <w:alias w:val="1 str. 1 d."/>
                <w:tag w:val="part_68b6d4e50f714e6e8c2062a31ed82d6d"/>
                <w:lock w:val="sdtLocked"/>
                <w:richText/>
              </w:sdtPr>
              <w:sdtContent>
                <w:p w14:paraId="14D31670" w14:textId="77777777">
                  <w:pPr>
                    <w:ind w:firstLine="709"/>
                    <w:jc w:val="both"/>
                    <w:rPr>
                      <w:color w:val="000000"/>
                      <w:szCs w:val="24"/>
                      <w:lang w:eastAsia="lt-LT"/>
                    </w:rPr>
                  </w:pPr>
                  <w:r>
                    <w:rPr>
                      <w:szCs w:val="24"/>
                      <w:lang w:eastAsia="lt-LT"/>
                    </w:rPr>
                    <w:t xml:space="preserve">Pakeisti 6 straipsnį ir jį </w:t>
                  </w:r>
                  <w:r>
                    <w:rPr>
                      <w:color w:val="000000"/>
                      <w:szCs w:val="24"/>
                      <w:lang w:eastAsia="lt-LT"/>
                    </w:rPr>
                    <w:t>išdėstyti taip:</w:t>
                  </w:r>
                </w:p>
                <w:sdt>
                  <w:sdtPr>
                    <w:alias w:val="citata"/>
                    <w:tag w:val="part_a201a1c3a7684d8daa44abb4dfc5f773"/>
                    <w:lock w:val="sdtLocked"/>
                    <w:richText/>
                  </w:sdtPr>
                  <w:sdtContent>
                    <w:sdt>
                      <w:sdtPr>
                        <w:alias w:val="6 str."/>
                        <w:tag w:val="part_ea17a333f28b46fe884a094333ce1440"/>
                        <w:lock w:val="sdtLocked"/>
                        <w:richText/>
                      </w:sdtPr>
                      <w:sdtContent>
                        <w:p w14:paraId="14D31671" w14:textId="77777777">
                          <w:pPr>
                            <w:ind w:firstLine="709"/>
                            <w:jc w:val="both"/>
                            <w:rPr>
                              <w:szCs w:val="24"/>
                              <w:lang w:eastAsia="lt-LT"/>
                            </w:rPr>
                          </w:pPr>
                          <w:r>
                            <w:rPr>
                              <w:bCs/>
                              <w:color w:val="000000"/>
                              <w:szCs w:val="24"/>
                            </w:rPr>
                            <w:t>„</w:t>
                          </w:r>
                          <w:sdt>
                            <w:sdtPr>
                              <w:alias w:val="Numeris"/>
                              <w:tag w:val="nr_ea17a333f28b46fe884a094333ce1440"/>
                              <w:lock w:val="sdtLocked"/>
                              <w:richText/>
                            </w:sdtPr>
                            <w:sdtContent>
                              <w:r>
                                <w:rPr>
                                  <w:b/>
                                  <w:color w:val="000000"/>
                                  <w:szCs w:val="24"/>
                                </w:rPr>
                                <w:t>6</w:t>
                              </w:r>
                            </w:sdtContent>
                          </w:sdt>
                          <w:r>
                            <w:rPr>
                              <w:b/>
                              <w:color w:val="000000"/>
                              <w:szCs w:val="24"/>
                            </w:rPr>
                            <w:t> straipsnis. </w:t>
                          </w:r>
                          <w:sdt>
                            <w:sdtPr>
                              <w:alias w:val="Pavadinimas"/>
                              <w:tag w:val="title_ea17a333f28b46fe884a094333ce1440"/>
                              <w:lock w:val="sdtLocked"/>
                              <w:richText/>
                            </w:sdtPr>
                            <w:sdtContent>
                              <w:r>
                                <w:rPr>
                                  <w:b/>
                                  <w:color w:val="000000"/>
                                  <w:szCs w:val="24"/>
                                </w:rPr>
                                <w:t>Pajamų mokesčio tarifai</w:t>
                              </w:r>
                            </w:sdtContent>
                          </w:sdt>
                        </w:p>
                        <w:sdt>
                          <w:sdtPr>
                            <w:alias w:val="6 str. 1 d."/>
                            <w:tag w:val="part_53c26793e0914456b10422306b8aa65f"/>
                            <w:lock w:val="sdtLocked"/>
                            <w:richText/>
                          </w:sdtPr>
                          <w:sdtContent>
                            <w:p w14:paraId="14D31673" w14:textId="490D9817">
                              <w:pPr>
                                <w:ind w:firstLine="720"/>
                                <w:jc w:val="both"/>
                                <w:rPr>
                                  <w:color w:val="000000"/>
                                  <w:szCs w:val="24"/>
                                </w:rPr>
                              </w:pPr>
                              <w:sdt>
                                <w:sdtPr>
                                  <w:alias w:val="Numeris"/>
                                  <w:tag w:val="nr_53c26793e0914456b10422306b8aa65f"/>
                                  <w:lock w:val="sdtLocked"/>
                                  <w:richText/>
                                </w:sdtPr>
                                <w:sdtContent>
                                  <w:r>
                                    <w:rPr>
                                      <w:color w:val="000000"/>
                                      <w:szCs w:val="24"/>
                                    </w:rPr>
                                    <w:t>1</w:t>
                                  </w:r>
                                </w:sdtContent>
                              </w:sdt>
                              <w:r>
                                <w:rPr>
                                  <w:color w:val="000000"/>
                                  <w:szCs w:val="24"/>
                                </w:rPr>
                                <w:t>. Jeigu šiame straipsnyje nenustatyta kitaip, gyventojo pajamos apmokestinamos taip:</w:t>
                              </w:r>
                            </w:p>
                            <w:sdt>
                              <w:sdtPr>
                                <w:alias w:val="6 str. 1 d. 1 p."/>
                                <w:tag w:val="part_8a246ab7a6ee4ec9a2f20734fbd86652"/>
                                <w:lock w:val="sdtLocked"/>
                                <w:richText/>
                              </w:sdtPr>
                              <w:sdtContent>
                                <w:p w14:paraId="14D31674" w14:textId="5F9F9A9A">
                                  <w:pPr>
                                    <w:ind w:firstLine="720"/>
                                    <w:jc w:val="both"/>
                                    <w:rPr>
                                      <w:color w:val="000000"/>
                                      <w:szCs w:val="24"/>
                                    </w:rPr>
                                  </w:pPr>
                                  <w:sdt>
                                    <w:sdtPr>
                                      <w:alias w:val="Numeris"/>
                                      <w:tag w:val="nr_8a246ab7a6ee4ec9a2f20734fbd86652"/>
                                      <w:lock w:val="sdtLocked"/>
                                      <w:richText/>
                                    </w:sdtPr>
                                    <w:sdtContent>
                                      <w:r>
                                        <w:rPr>
                                          <w:color w:val="000000"/>
                                          <w:szCs w:val="24"/>
                                        </w:rPr>
                                        <w:t>1</w:t>
                                      </w:r>
                                    </w:sdtContent>
                                  </w:sdt>
                                  <w:r>
                                    <w:rPr>
                                      <w:color w:val="000000"/>
                                      <w:szCs w:val="24"/>
                                    </w:rPr>
                                    <w:t>) metinė pajamų dalis, neviršijanti 36 vidutinių šalies darbo užmokesčių (toliau – VDU) dydžio sumos, taikomos apdraustųjų asmenų einamųjų metų valstybinio socialinio draudimo įmokų bazei skaičiuoti, apmokestinama taikant 20 procentų pajamų mokesčio tarifą;</w:t>
                                  </w:r>
                                </w:p>
                              </w:sdtContent>
                            </w:sdt>
                            <w:sdt>
                              <w:sdtPr>
                                <w:alias w:val="6 str. 1 d. 2 p."/>
                                <w:tag w:val="part_02275a3b405348cb89d05cca90d517e8"/>
                                <w:lock w:val="sdtLocked"/>
                                <w:richText/>
                              </w:sdtPr>
                              <w:sdtContent>
                                <w:p w14:paraId="3666E2DF" w14:textId="5070E27F">
                                  <w:pPr>
                                    <w:ind w:firstLine="720"/>
                                    <w:jc w:val="both"/>
                                    <w:rPr>
                                      <w:color w:val="000000"/>
                                      <w:szCs w:val="24"/>
                                    </w:rPr>
                                  </w:pPr>
                                  <w:sdt>
                                    <w:sdtPr>
                                      <w:alias w:val="Numeris"/>
                                      <w:tag w:val="nr_02275a3b405348cb89d05cca90d517e8"/>
                                      <w:lock w:val="sdtLocked"/>
                                      <w:richText/>
                                    </w:sdtPr>
                                    <w:sdtContent>
                                      <w:r>
                                        <w:rPr>
                                          <w:color w:val="000000"/>
                                          <w:szCs w:val="24"/>
                                        </w:rPr>
                                        <w:t>2</w:t>
                                      </w:r>
                                    </w:sdtContent>
                                  </w:sdt>
                                  <w:r>
                                    <w:rPr>
                                      <w:color w:val="000000"/>
                                      <w:szCs w:val="24"/>
                                    </w:rPr>
                                    <w:t>) metinė pajamų dalis, viršijanti 36 VDU dydžio sumą, bet neviršijanti 60 VDU dydžio sumos, taikomos apdraustųjų asmenų einamųjų metų valstybinio socialinio draudimo įmokų bazei skaičiuoti, apmokestinama taikant 25 procentų pajamų mokesčio tarifą;</w:t>
                                  </w:r>
                                </w:p>
                              </w:sdtContent>
                            </w:sdt>
                            <w:sdt>
                              <w:sdtPr>
                                <w:alias w:val="6 str. 1 d. 3 p."/>
                                <w:tag w:val="part_54a96c87d0364267b0a4e512094b9912"/>
                                <w:lock w:val="sdtLocked"/>
                                <w:richText/>
                              </w:sdtPr>
                              <w:sdtContent>
                                <w:p w14:paraId="14D31675" w14:textId="4DB98A10">
                                  <w:pPr>
                                    <w:ind w:firstLine="720"/>
                                    <w:jc w:val="both"/>
                                    <w:rPr>
                                      <w:color w:val="000000"/>
                                      <w:szCs w:val="24"/>
                                    </w:rPr>
                                  </w:pPr>
                                  <w:sdt>
                                    <w:sdtPr>
                                      <w:alias w:val="Numeris"/>
                                      <w:tag w:val="nr_54a96c87d0364267b0a4e512094b9912"/>
                                      <w:lock w:val="sdtLocked"/>
                                      <w:richText/>
                                    </w:sdtPr>
                                    <w:sdtContent>
                                      <w:r>
                                        <w:rPr>
                                          <w:color w:val="000000"/>
                                          <w:szCs w:val="24"/>
                                        </w:rPr>
                                        <w:t>3</w:t>
                                      </w:r>
                                    </w:sdtContent>
                                  </w:sdt>
                                  <w:r>
                                    <w:rPr>
                                      <w:color w:val="000000"/>
                                      <w:szCs w:val="24"/>
                                    </w:rPr>
                                    <w:t>) metinė pajamų dalis, viršijanti 60 VDU dydžio sumą, bet neviršijanti 120 VDU dydžio sumos, taikomos apdraustųjų asmenų einamųjų metų valstybinio socialinio draudimo įmokų bazei skaičiuoti, apmokestinama taikant 32 procentų pajamų mokesčio tarifą;</w:t>
                                  </w:r>
                                </w:p>
                              </w:sdtContent>
                            </w:sdt>
                            <w:sdt>
                              <w:sdtPr>
                                <w:alias w:val="6 str. 1 d. 4 p."/>
                                <w:tag w:val="part_ecca8b7f8d6c49e0b42aa3b895b21e83"/>
                                <w:lock w:val="sdtLocked"/>
                                <w:richText/>
                              </w:sdtPr>
                              <w:sdtContent>
                                <w:p w14:paraId="47DF6A96" w14:textId="32F035C5">
                                  <w:pPr>
                                    <w:ind w:firstLine="720"/>
                                    <w:jc w:val="both"/>
                                    <w:rPr>
                                      <w:color w:val="000000"/>
                                      <w:szCs w:val="24"/>
                                    </w:rPr>
                                  </w:pPr>
                                  <w:sdt>
                                    <w:sdtPr>
                                      <w:alias w:val="Numeris"/>
                                      <w:tag w:val="nr_ecca8b7f8d6c49e0b42aa3b895b21e83"/>
                                      <w:lock w:val="sdtLocked"/>
                                      <w:richText/>
                                    </w:sdtPr>
                                    <w:sdtContent>
                                      <w:r>
                                        <w:rPr>
                                          <w:color w:val="000000"/>
                                          <w:szCs w:val="24"/>
                                        </w:rPr>
                                        <w:t>4</w:t>
                                      </w:r>
                                    </w:sdtContent>
                                  </w:sdt>
                                  <w:r>
                                    <w:rPr>
                                      <w:color w:val="000000"/>
                                      <w:szCs w:val="24"/>
                                    </w:rPr>
                                    <w:t xml:space="preserve">) metinė pajamų dalis, viršijanti 120 VDU dydžio sumą, taikomą apdraustųjų asmenų einamųjų metų valstybinio socialinio draudimo įmokų bazei skaičiuoti, apmokestinama taikant 36 procentų pajamų mokesčio tarifą. </w:t>
                                  </w:r>
                                </w:p>
                              </w:sdtContent>
                            </w:sdt>
                          </w:sdtContent>
                        </w:sdt>
                        <w:sdt>
                          <w:sdtPr>
                            <w:alias w:val="6 str. 2 d."/>
                            <w:tag w:val="part_ce48f58ac61e4caf98cb23112c4bfe0c"/>
                            <w:lock w:val="sdtLocked"/>
                            <w:richText/>
                          </w:sdtPr>
                          <w:sdtContent>
                            <w:p w14:paraId="14D31676" w14:textId="7F968D59">
                              <w:pPr>
                                <w:ind w:firstLine="720"/>
                                <w:jc w:val="both"/>
                                <w:rPr>
                                  <w:strike/>
                                  <w:color w:val="000000"/>
                                  <w:szCs w:val="24"/>
                                </w:rPr>
                              </w:pPr>
                              <w:sdt>
                                <w:sdtPr>
                                  <w:alias w:val="Numeris"/>
                                  <w:tag w:val="nr_ce48f58ac61e4caf98cb23112c4bfe0c"/>
                                  <w:lock w:val="sdtLocked"/>
                                  <w:richText/>
                                </w:sdtPr>
                                <w:sdtContent>
                                  <w:r>
                                    <w:rPr>
                                      <w:color w:val="000000"/>
                                      <w:szCs w:val="24"/>
                                    </w:rPr>
                                    <w:t>2</w:t>
                                  </w:r>
                                </w:sdtContent>
                              </w:sdt>
                              <w:r>
                                <w:rPr>
                                  <w:color w:val="000000"/>
                                  <w:szCs w:val="24"/>
                                </w:rPr>
                                <w:t>. Metinė pajamų ne iš darbo santykių arba jų esmę atitinkančių santykių (išskyrus individualios veiklos pajamas, pajamas iš paskirstytojo pelno, tantjemas ar atlygį už veiklą stebėtojų taryboje ar valdyboje, paskolų komitete, mokamą vietoj tantjemų arba kartu su tantjemomis, iš asmens, susijusio su gyventoju darbo santykiais ar jų esmę atitinkančiais santykiais, gautas pajamas pagal autorines sutartis, mažųjų bendrijų vadovų, kurie pagal Lietuvos Respublikos mažųjų bendrijų įstatymą nėra tų mažųjų bendrijų nariai, pagal civilinę (paslaugų) sutartį už vadovavimo veiklą gautas pajamas, ne individualios veiklos pajamas, gautas pardavus ar kitaip nuosavybėn perleidus atliekas) dalis, neviršijanti 12 VDU dydžio sumos, taikomos apdraustųjų asmenų einamųjų metų valstybinio socialinio draudimo įmokų bazei skaičiuoti, apmokestinama taikant 15 procentų pajamų mokesčio tarifą.</w:t>
                              </w:r>
                            </w:p>
                          </w:sdtContent>
                        </w:sdt>
                        <w:sdt>
                          <w:sdtPr>
                            <w:alias w:val="6 str. 3 d."/>
                            <w:tag w:val="part_6a2459fc6f70414fb2eca209b4ea7433"/>
                            <w:lock w:val="sdtLocked"/>
                            <w:richText/>
                          </w:sdtPr>
                          <w:sdtContent>
                            <w:p w14:paraId="14D31678" w14:textId="4B74DD5A">
                              <w:pPr>
                                <w:ind w:firstLine="720"/>
                                <w:jc w:val="both"/>
                                <w:rPr>
                                  <w:color w:val="000000"/>
                                  <w:szCs w:val="24"/>
                                </w:rPr>
                              </w:pPr>
                              <w:sdt>
                                <w:sdtPr>
                                  <w:alias w:val="Numeris"/>
                                  <w:tag w:val="nr_6a2459fc6f70414fb2eca209b4ea7433"/>
                                  <w:lock w:val="sdtLocked"/>
                                  <w:richText/>
                                </w:sdtPr>
                                <w:sdtContent>
                                  <w:r>
                                    <w:rPr>
                                      <w:color w:val="000000"/>
                                      <w:szCs w:val="24"/>
                                    </w:rPr>
                                    <w:t>3</w:t>
                                  </w:r>
                                </w:sdtContent>
                              </w:sdt>
                              <w:r>
                                <w:rPr>
                                  <w:color w:val="000000"/>
                                  <w:szCs w:val="24"/>
                                </w:rPr>
                                <w:t>. Už per mokestinį laikotarpį gautas pajamas, nuo kurių mokestis sumokamas įsigyjant verslo liudijimą, mokamas savivaldybių tarybų nustatytas fiksuoto dydžio pajamų mokestis. Savivaldybių tarybos turi teisę savo biudžeto sąskaita taikyti fiksuoto dydžio pajamų mokesčio už pajamas, gautas iš veiklos, kuria verčiamasi turint verslo liudijimą, lengvatas.</w:t>
                              </w:r>
                            </w:p>
                          </w:sdtContent>
                        </w:sdt>
                        <w:sdt>
                          <w:sdtPr>
                            <w:alias w:val="6 str. 4 d."/>
                            <w:tag w:val="part_533d8d3139c94ba3bed52c40cc440e6d"/>
                            <w:lock w:val="sdtLocked"/>
                            <w:richText/>
                          </w:sdtPr>
                          <w:sdtContent>
                            <w:p w14:paraId="14D31679" w14:textId="088FB480">
                              <w:pPr>
                                <w:ind w:firstLine="720"/>
                                <w:jc w:val="both"/>
                                <w:rPr>
                                  <w:color w:val="000000"/>
                                  <w:szCs w:val="24"/>
                                </w:rPr>
                              </w:pPr>
                              <w:sdt>
                                <w:sdtPr>
                                  <w:alias w:val="Numeris"/>
                                  <w:tag w:val="nr_533d8d3139c94ba3bed52c40cc440e6d"/>
                                  <w:lock w:val="sdtLocked"/>
                                  <w:richText/>
                                </w:sdtPr>
                                <w:sdtContent>
                                  <w:r>
                                    <w:rPr>
                                      <w:color w:val="000000"/>
                                      <w:szCs w:val="24"/>
                                    </w:rPr>
                                    <w:t>4</w:t>
                                  </w:r>
                                </w:sdtContent>
                              </w:sdt>
                              <w:r>
                                <w:rPr>
                                  <w:color w:val="000000"/>
                                  <w:szCs w:val="24"/>
                                </w:rPr>
                                <w:t>. Fiksuoto dydžio pajamų mokesčiu gali būti apmokestinamos 45 000 eurų per mokestinį laikotarpį neviršijančios individualios veiklos pajamos (kai vykdoma kelių rūšių veikla, pajamos sudedamos). 45 000 eurų sumą per mokestinį laikotarpį viršijančios individualios veiklos pajamos įskaitomos į metinę pajamų dalį ir pajamų mokesčio tarifas taikomas, kaip nustatyta šio straipsnio 1 dalyje. Už mokestinį laikotarpį (ar jo dalį) sumokėto fiksuoto dydžio pajamų mokesčio dalis, proporcingai tenkanti tai mokestinio laikotarpio daliai, kai gyventojo individualios veiklos pajamos</w:t>
                              </w:r>
                              <w:r>
                                <w:rPr>
                                  <w:b/>
                                  <w:bCs/>
                                  <w:color w:val="000000"/>
                                  <w:szCs w:val="24"/>
                                </w:rPr>
                                <w:t xml:space="preserve"> </w:t>
                              </w:r>
                              <w:r>
                                <w:rPr>
                                  <w:color w:val="000000"/>
                                  <w:szCs w:val="24"/>
                                </w:rPr>
                                <w:t>viršijo 45 000 eurų sumą, įskaitoma į gyventojo nuo tų pajamų mokėtino pajamų mokesčio sumą.</w:t>
                              </w:r>
                            </w:p>
                          </w:sdtContent>
                        </w:sdt>
                        <w:sdt>
                          <w:sdtPr>
                            <w:alias w:val="6 str. 5 d."/>
                            <w:tag w:val="part_e7ac16a9afe042b7b8da182815442416"/>
                            <w:lock w:val="sdtLocked"/>
                            <w:richText/>
                          </w:sdtPr>
                          <w:sdtContent>
                            <w:p w14:paraId="14D3167A" w14:textId="24C51BA9">
                              <w:pPr>
                                <w:ind w:firstLine="720"/>
                                <w:jc w:val="both"/>
                                <w:rPr>
                                  <w:color w:val="000000"/>
                                  <w:szCs w:val="24"/>
                                </w:rPr>
                              </w:pPr>
                              <w:sdt>
                                <w:sdtPr>
                                  <w:alias w:val="Numeris"/>
                                  <w:tag w:val="nr_e7ac16a9afe042b7b8da182815442416"/>
                                  <w:lock w:val="sdtLocked"/>
                                  <w:richText/>
                                </w:sdtPr>
                                <w:sdtContent>
                                  <w:r>
                                    <w:rPr>
                                      <w:color w:val="000000"/>
                                      <w:szCs w:val="24"/>
                                    </w:rPr>
                                    <w:t>5</w:t>
                                  </w:r>
                                </w:sdtContent>
                              </w:sdt>
                              <w:r>
                                <w:rPr>
                                  <w:color w:val="000000"/>
                                  <w:szCs w:val="24"/>
                                </w:rPr>
                                <w:t>. Fiksuoto dydžio pajamų mokesčiu gali būti apmokestinamos 45 000 eurų per mokestinį laikotarpį neviršijančios nekilnojamojo pagal prigimtį daikto nuomos pajamos (kai nuomojami keli tokie daiktai, pajamos sudedamos). 45 000 eurų sumą per mokestinį laikotarpį viršijančios nekilnojamojo pagal prigimtį daikto nuomos pajamos įskaitomos į metinę pajamų dalį ir pajamų mokesčio tarifas taikomas, kaip nustatyta šio straipsnio 1 ir (arba) 2 dalyse. Už mokestinį laikotarpį (ar jo dalį) sumokėto fiksuoto dydžio pajamų mokesčio dalis, proporcingai tenkanti tai mokestinio laikotarpio daliai, kai gyventojo nekilnojamojo pagal prigimtį daikto nuomos pajamos apmokestinamos taikant šio straipsnio 1 ir (arba) 2 dalyse nustatytą pajamų mokesčio tarifą, įskaitoma į gyventojo nuo tų pajamų mokėtino pajamų mokesčio sumą.</w:t>
                              </w:r>
                            </w:p>
                          </w:sdtContent>
                        </w:sdt>
                        <w:sdt>
                          <w:sdtPr>
                            <w:alias w:val="6 str. 6 d."/>
                            <w:tag w:val="part_67c27b0c1ebb4ff28a4686cb9ddf0f5e"/>
                            <w:lock w:val="sdtLocked"/>
                            <w:richText/>
                          </w:sdtPr>
                          <w:sdtContent>
                            <w:p w14:paraId="45D54288" w14:textId="55A5F154">
                              <w:pPr>
                                <w:ind w:firstLine="720"/>
                                <w:jc w:val="both"/>
                                <w:rPr>
                                  <w:color w:val="000000"/>
                                  <w:szCs w:val="24"/>
                                </w:rPr>
                              </w:pPr>
                              <w:sdt>
                                <w:sdtPr>
                                  <w:alias w:val="Numeris"/>
                                  <w:tag w:val="nr_67c27b0c1ebb4ff28a4686cb9ddf0f5e"/>
                                  <w:lock w:val="sdtLocked"/>
                                  <w:richText/>
                                </w:sdtPr>
                                <w:sdtContent>
                                  <w:r>
                                    <w:rPr>
                                      <w:color w:val="000000"/>
                                      <w:szCs w:val="24"/>
                                    </w:rPr>
                                    <w:t>6</w:t>
                                  </w:r>
                                </w:sdtContent>
                              </w:sdt>
                              <w:r>
                                <w:rPr>
                                  <w:color w:val="000000"/>
                                  <w:szCs w:val="24"/>
                                </w:rPr>
                                <w:t>. Pajamos iš paskirstytojo pelno apmokestinamos taikant 15 procentų pajamų mokesčio tarifą.</w:t>
                              </w:r>
                            </w:p>
                          </w:sdtContent>
                        </w:sdt>
                        <w:sdt>
                          <w:sdtPr>
                            <w:alias w:val="6 str. 7 d."/>
                            <w:tag w:val="part_4de8d67dac1b48a2850434757b1ab7a0"/>
                            <w:lock w:val="sdtLocked"/>
                            <w:richText/>
                          </w:sdtPr>
                          <w:sdtContent>
                            <w:p w14:paraId="6201C677" w14:textId="6F94512B">
                              <w:pPr>
                                <w:ind w:firstLine="720"/>
                                <w:jc w:val="both"/>
                                <w:rPr>
                                  <w:color w:val="000000"/>
                                  <w:szCs w:val="24"/>
                                </w:rPr>
                              </w:pPr>
                              <w:sdt>
                                <w:sdtPr>
                                  <w:alias w:val="Numeris"/>
                                  <w:tag w:val="nr_4de8d67dac1b48a2850434757b1ab7a0"/>
                                  <w:lock w:val="sdtLocked"/>
                                  <w:richText/>
                                </w:sdtPr>
                                <w:sdtContent>
                                  <w:r>
                                    <w:rPr>
                                      <w:color w:val="000000"/>
                                      <w:szCs w:val="24"/>
                                    </w:rPr>
                                    <w:t>7</w:t>
                                  </w:r>
                                </w:sdtContent>
                              </w:sdt>
                              <w:r>
                                <w:rPr>
                                  <w:color w:val="000000"/>
                                  <w:szCs w:val="24"/>
                                </w:rPr>
                                <w:t>. Metinė ne individualios veiklos pajamų, gautų pardavus ar kitaip nuosavybėn perleidus atliekas, dalis, neviršijanti 12 VDU dydžio sumos, taikomos apdraustųjų asmenų einamųjų metų valstybinio socialinio draudimo įmokų bazei skaičiuoti, apmokestinama taikant 5 procentų pajamų mokesčio tarifą.</w:t>
                              </w:r>
                            </w:p>
                          </w:sdtContent>
                        </w:sdt>
                        <w:sdt>
                          <w:sdtPr>
                            <w:alias w:val="6 str. 8 d."/>
                            <w:tag w:val="part_45f7d92b387241119f7de6866f4258cc"/>
                            <w:lock w:val="sdtLocked"/>
                            <w:richText/>
                          </w:sdtPr>
                          <w:sdtContent>
                            <w:p w14:paraId="4D2946F8" w14:textId="6F8C5171">
                              <w:pPr>
                                <w:ind w:firstLine="720"/>
                                <w:jc w:val="both"/>
                                <w:rPr>
                                  <w:color w:val="000000"/>
                                  <w:szCs w:val="24"/>
                                </w:rPr>
                              </w:pPr>
                              <w:sdt>
                                <w:sdtPr>
                                  <w:alias w:val="Numeris"/>
                                  <w:tag w:val="nr_45f7d92b387241119f7de6866f4258cc"/>
                                  <w:lock w:val="sdtLocked"/>
                                  <w:richText/>
                                </w:sdtPr>
                                <w:sdtContent>
                                  <w:r>
                                    <w:rPr>
                                      <w:color w:val="000000"/>
                                      <w:szCs w:val="24"/>
                                    </w:rPr>
                                    <w:t>8</w:t>
                                  </w:r>
                                </w:sdtContent>
                              </w:sdt>
                              <w:r>
                                <w:rPr>
                                  <w:color w:val="000000"/>
                                  <w:szCs w:val="24"/>
                                </w:rPr>
                                <w:t>. Metinė ligos, motinystės, tėvystės, vaiko priežiūros ir ilgalaikio darbo išmokų dalis, neviršijanti 12 VDU dydžio sumos, taikomos apdraustųjų asmenų einamųjų metų valstybinio socialinio draudimo įmokų bazei skaičiuoti, apmokestinama taikant 15 procentų pajamų mokesčio tarifą.</w:t>
                              </w:r>
                            </w:p>
                          </w:sdtContent>
                        </w:sdt>
                        <w:sdt>
                          <w:sdtPr>
                            <w:alias w:val="6 str. 9 d."/>
                            <w:tag w:val="part_33bba730811b42b3b939a07eedbdcb2e"/>
                            <w:lock w:val="sdtLocked"/>
                            <w:richText/>
                          </w:sdtPr>
                          <w:sdtContent>
                            <w:p w14:paraId="7E640CF0" w14:textId="77777777">
                              <w:pPr>
                                <w:ind w:firstLine="720"/>
                                <w:jc w:val="both"/>
                                <w:rPr>
                                  <w:color w:val="000000"/>
                                  <w:szCs w:val="24"/>
                                </w:rPr>
                              </w:pPr>
                              <w:sdt>
                                <w:sdtPr>
                                  <w:alias w:val="Numeris"/>
                                  <w:tag w:val="nr_33bba730811b42b3b939a07eedbdcb2e"/>
                                  <w:lock w:val="sdtLocked"/>
                                  <w:richText/>
                                </w:sdtPr>
                                <w:sdtContent>
                                  <w:r>
                                    <w:rPr>
                                      <w:color w:val="000000"/>
                                      <w:szCs w:val="24"/>
                                    </w:rPr>
                                    <w:t>9</w:t>
                                  </w:r>
                                </w:sdtContent>
                              </w:sdt>
                              <w:r>
                                <w:rPr>
                                  <w:color w:val="000000"/>
                                  <w:szCs w:val="24"/>
                                </w:rPr>
                                <w:t>. Individualios veiklos pajamos, neviršijančios 42 500 eurų per metus, apmokestinamos taikant 20 procentų pajamų mokesčio tarifą.</w:t>
                              </w:r>
                            </w:p>
                          </w:sdtContent>
                        </w:sdt>
                        <w:sdt>
                          <w:sdtPr>
                            <w:alias w:val="6 str. 10 d."/>
                            <w:tag w:val="part_0c2569ba297c4e12805b1f0d9b5a4267"/>
                            <w:lock w:val="sdtLocked"/>
                            <w:richText/>
                          </w:sdtPr>
                          <w:sdtContent>
                            <w:p w14:paraId="318AB00E" w14:textId="03BC3C4D">
                              <w:pPr>
                                <w:ind w:firstLine="720"/>
                                <w:jc w:val="both"/>
                                <w:rPr>
                                  <w:color w:val="000000"/>
                                  <w:szCs w:val="24"/>
                                </w:rPr>
                              </w:pPr>
                              <w:sdt>
                                <w:sdtPr>
                                  <w:alias w:val="Numeris"/>
                                  <w:tag w:val="nr_0c2569ba297c4e12805b1f0d9b5a4267"/>
                                  <w:lock w:val="sdtLocked"/>
                                  <w:richText/>
                                </w:sdtPr>
                                <w:sdtContent>
                                  <w:r>
                                    <w:rPr>
                                      <w:color w:val="000000"/>
                                      <w:szCs w:val="24"/>
                                    </w:rPr>
                                    <w:t>10</w:t>
                                  </w:r>
                                </w:sdtContent>
                              </w:sdt>
                              <w:r>
                                <w:rPr>
                                  <w:color w:val="000000"/>
                                  <w:szCs w:val="24"/>
                                </w:rPr>
                                <w:t>. Apskaičiuojant šio straipsnio 1 dalyje nurodytų metinių pajamų sumą, į ją neįtraukiamos pajamos iš paskirstytojo pelno.</w:t>
                              </w:r>
                            </w:p>
                          </w:sdtContent>
                        </w:sdt>
                        <w:sdt>
                          <w:sdtPr>
                            <w:alias w:val="6 str. 11 d."/>
                            <w:tag w:val="part_b8fc84b907ff4b1eb5bc1f79e4ff4223"/>
                            <w:lock w:val="sdtLocked"/>
                            <w:richText/>
                          </w:sdtPr>
                          <w:sdtContent>
                            <w:p w14:paraId="14D31683" w14:textId="3F765B8F">
                              <w:pPr>
                                <w:ind w:firstLine="720"/>
                                <w:jc w:val="both"/>
                                <w:rPr>
                                  <w:color w:val="000000"/>
                                  <w:szCs w:val="24"/>
                                </w:rPr>
                              </w:pPr>
                              <w:sdt>
                                <w:sdtPr>
                                  <w:alias w:val="Numeris"/>
                                  <w:tag w:val="nr_b8fc84b907ff4b1eb5bc1f79e4ff4223"/>
                                  <w:lock w:val="sdtLocked"/>
                                  <w:richText/>
                                </w:sdtPr>
                                <w:sdtContent>
                                  <w:r>
                                    <w:rPr>
                                      <w:color w:val="000000"/>
                                      <w:szCs w:val="24"/>
                                    </w:rPr>
                                    <w:t>11</w:t>
                                  </w:r>
                                </w:sdtContent>
                              </w:sdt>
                              <w:r>
                                <w:rPr>
                                  <w:color w:val="000000"/>
                                  <w:szCs w:val="24"/>
                                </w:rPr>
                                <w:t>. Apskaičiuojant metinei pajamų daliai pagal šio straipsnio 1 dalį taikomą pajamų mokesčio tarifą, į šią pajamų dalį pirmiausia įskaičiuojama metinė pajamų dalis, apmokestinama pagal šio straipsnio 2, 7 ir 8 dalis, taip pat apmokestinamųjų individualios veiklos pajamų suma, nuo kurios mokėtino pajamų mokesčio dydis nustatomas pagal šio įstatymo 18</w:t>
                              </w:r>
                              <w:r>
                                <w:rPr>
                                  <w:color w:val="000000"/>
                                  <w:szCs w:val="24"/>
                                  <w:vertAlign w:val="superscript"/>
                                </w:rPr>
                                <w:t>2</w:t>
                              </w:r>
                              <w:r>
                                <w:rPr>
                                  <w:color w:val="000000"/>
                                  <w:szCs w:val="24"/>
                                </w:rPr>
                                <w:t xml:space="preserve"> straipsnio nuostatas.</w:t>
                              </w:r>
                              <w:r>
                                <w:rPr>
                                  <w:color w:val="000000"/>
                                  <w:szCs w:val="24"/>
                                  <w:lang w:eastAsia="lt-LT"/>
                                </w:rPr>
                                <w:t>“</w:t>
                              </w:r>
                            </w:p>
                            <w:p w14:paraId="14D31684" w14:textId="77777777">
                              <w:pPr>
                                <w:ind w:left="720"/>
                                <w:jc w:val="both"/>
                                <w:rPr>
                                  <w:szCs w:val="24"/>
                                </w:rPr>
                              </w:pPr>
                            </w:p>
                          </w:sdtContent>
                        </w:sdt>
                      </w:sdtContent>
                    </w:sdt>
                  </w:sdtContent>
                </w:sdt>
              </w:sdtContent>
            </w:sdt>
          </w:sdtContent>
        </w:sdt>
        <w:sdt>
          <w:sdtPr>
            <w:alias w:val="2 str."/>
            <w:tag w:val="part_a7449d6ef4d047d48d2cb8dd71fde9ef"/>
            <w:lock w:val="sdtLocked"/>
            <w:richText/>
          </w:sdtPr>
          <w:sdtContent>
            <w:p w14:paraId="66AF2452" w14:textId="2C09AF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sdt>
                <w:sdtPr>
                  <w:alias w:val="Numeris"/>
                  <w:tag w:val="nr_a7449d6ef4d047d48d2cb8dd71fde9ef"/>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a7449d6ef4d047d48d2cb8dd71fde9ef"/>
                  <w:lock w:val="sdtLocked"/>
                  <w:richText/>
                </w:sdtPr>
                <w:sdtContent>
                  <w:r>
                    <w:rPr>
                      <w:b/>
                      <w:szCs w:val="24"/>
                      <w:lang w:eastAsia="lt-LT"/>
                    </w:rPr>
                    <w:t>13</w:t>
                  </w:r>
                  <w:r>
                    <w:rPr>
                      <w:b/>
                      <w:szCs w:val="24"/>
                      <w:vertAlign w:val="superscript"/>
                      <w:lang w:eastAsia="lt-LT"/>
                    </w:rPr>
                    <w:t>1</w:t>
                  </w:r>
                  <w:r>
                    <w:rPr>
                      <w:b/>
                      <w:szCs w:val="24"/>
                      <w:lang w:eastAsia="lt-LT"/>
                    </w:rPr>
                    <w:t xml:space="preserve"> straipsnio pakeitimas</w:t>
                  </w:r>
                </w:sdtContent>
              </w:sdt>
            </w:p>
            <w:sdt>
              <w:sdtPr>
                <w:alias w:val="2 str. 1 d."/>
                <w:tag w:val="part_a3fb2c35ed5e4d43b542acbdcbdf8d03"/>
                <w:lock w:val="sdtLocked"/>
                <w:richText/>
              </w:sdtPr>
              <w:sdtContent>
                <w:p w14:paraId="6811591E" w14:textId="06952F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80" w:hanging="360"/>
                    <w:jc w:val="both"/>
                    <w:rPr>
                      <w:bCs/>
                      <w:szCs w:val="24"/>
                      <w:lang w:eastAsia="lt-LT"/>
                    </w:rPr>
                  </w:pPr>
                  <w:sdt>
                    <w:sdtPr>
                      <w:alias w:val="Numeris"/>
                      <w:tag w:val="nr_a3fb2c35ed5e4d43b542acbdcbdf8d03"/>
                      <w:lock w:val="sdtLocked"/>
                      <w:richText/>
                    </w:sdtPr>
                    <w:sdtContent>
                      <w:r>
                        <w:rPr>
                          <w:bCs/>
                          <w:szCs w:val="24"/>
                          <w:lang w:eastAsia="lt-LT"/>
                        </w:rPr>
                        <w:t>1</w:t>
                      </w:r>
                    </w:sdtContent>
                  </w:sdt>
                  <w:r>
                    <w:rPr>
                      <w:bCs/>
                      <w:szCs w:val="24"/>
                      <w:lang w:eastAsia="lt-LT"/>
                    </w:rPr>
                    <w:t>.</w:t>
                    <w:tab/>
                    <w:t>Pakeisti 13</w:t>
                  </w:r>
                  <w:r>
                    <w:rPr>
                      <w:bCs/>
                      <w:szCs w:val="24"/>
                      <w:vertAlign w:val="superscript"/>
                      <w:lang w:eastAsia="lt-LT"/>
                    </w:rPr>
                    <w:t>1</w:t>
                  </w:r>
                  <w:r>
                    <w:rPr>
                      <w:bCs/>
                      <w:szCs w:val="24"/>
                      <w:lang w:eastAsia="lt-LT"/>
                    </w:rPr>
                    <w:t xml:space="preserve"> straipsnio 1 dalį ir ją išdėstyti taip:</w:t>
                  </w:r>
                </w:p>
                <w:sdt>
                  <w:sdtPr>
                    <w:alias w:val="citata"/>
                    <w:tag w:val="part_ffb4195e20a4429baf8fdd0556b74b09"/>
                    <w:lock w:val="sdtLocked"/>
                    <w:richText/>
                  </w:sdtPr>
                  <w:sdtContent>
                    <w:sdt>
                      <w:sdtPr>
                        <w:alias w:val="1 d."/>
                        <w:tag w:val="part_92cfaa71088441ac82d9990caf572628"/>
                        <w:lock w:val="sdtLocked"/>
                        <w:richText/>
                      </w:sdtPr>
                      <w:sdtContent>
                        <w:p w14:paraId="7C94D359" w14:textId="77777777">
                          <w:pPr>
                            <w:ind w:right="-50" w:firstLine="720"/>
                            <w:jc w:val="both"/>
                            <w:rPr>
                              <w:bCs/>
                              <w:szCs w:val="24"/>
                            </w:rPr>
                          </w:pPr>
                          <w:r>
                            <w:rPr>
                              <w:szCs w:val="24"/>
                              <w:lang w:eastAsia="lt-LT"/>
                            </w:rPr>
                            <w:t>„</w:t>
                          </w:r>
                          <w:sdt>
                            <w:sdtPr>
                              <w:alias w:val="Numeris"/>
                              <w:tag w:val="nr_92cfaa71088441ac82d9990caf572628"/>
                              <w:lock w:val="sdtLocked"/>
                              <w:richText/>
                            </w:sdtPr>
                            <w:sdtContent>
                              <w:r>
                                <w:rPr>
                                  <w:bCs/>
                                  <w:szCs w:val="24"/>
                                </w:rPr>
                                <w:t>1</w:t>
                              </w:r>
                            </w:sdtContent>
                          </w:sdt>
                          <w:r>
                            <w:rPr>
                              <w:bCs/>
                              <w:szCs w:val="24"/>
                            </w:rPr>
                            <w:t>. Gyventojo individualios veiklos pajamoms ir leidžiamiems atskaitymams, susijusiems su individualios veiklos pajamų gavimu arba uždirbimu, priskiriamos Europos ekonominių interesų grupės pajamos ir sąnaudos apskaičiuojamos ta pačia tvarka kaip vienetui pagal Pelno mokesčio įstatymo 39</w:t>
                          </w:r>
                          <w:r>
                            <w:rPr>
                              <w:bCs/>
                              <w:szCs w:val="24"/>
                              <w:vertAlign w:val="superscript"/>
                            </w:rPr>
                            <w:t>(1)</w:t>
                          </w:r>
                          <w:r>
                            <w:rPr>
                              <w:bCs/>
                              <w:szCs w:val="24"/>
                            </w:rPr>
                            <w:t xml:space="preserve"> straipsnio 1 ir 4 dalių nuostatas.“</w:t>
                          </w:r>
                        </w:p>
                      </w:sdtContent>
                    </w:sdt>
                  </w:sdtContent>
                </w:sdt>
              </w:sdtContent>
            </w:sdt>
            <w:sdt>
              <w:sdtPr>
                <w:alias w:val="2 str. 2 d."/>
                <w:tag w:val="part_aa7662d83a714fd991d5fd5b2a278c6a"/>
                <w:lock w:val="sdtLocked"/>
                <w:richText/>
              </w:sdtPr>
              <w:sdtContent>
                <w:p w14:paraId="747CFC68" w14:textId="77777777">
                  <w:pPr>
                    <w:ind w:right="-50" w:firstLine="720"/>
                    <w:jc w:val="both"/>
                    <w:rPr>
                      <w:bCs/>
                      <w:szCs w:val="24"/>
                    </w:rPr>
                  </w:pPr>
                  <w:sdt>
                    <w:sdtPr>
                      <w:alias w:val="Numeris"/>
                      <w:tag w:val="nr_aa7662d83a714fd991d5fd5b2a278c6a"/>
                      <w:lock w:val="sdtLocked"/>
                      <w:richText/>
                    </w:sdtPr>
                    <w:sdtContent>
                      <w:r>
                        <w:rPr>
                          <w:bCs/>
                          <w:szCs w:val="24"/>
                        </w:rPr>
                        <w:t>2</w:t>
                      </w:r>
                    </w:sdtContent>
                  </w:sdt>
                  <w:r>
                    <w:rPr>
                      <w:bCs/>
                      <w:szCs w:val="24"/>
                    </w:rPr>
                    <w:t>. Pakeisti 13</w:t>
                  </w:r>
                  <w:r>
                    <w:rPr>
                      <w:bCs/>
                      <w:szCs w:val="24"/>
                      <w:vertAlign w:val="superscript"/>
                    </w:rPr>
                    <w:t>1</w:t>
                  </w:r>
                  <w:r>
                    <w:rPr>
                      <w:bCs/>
                      <w:szCs w:val="24"/>
                    </w:rPr>
                    <w:t xml:space="preserve"> straipsnio 4 dalį ir ją išdėstyti taip:</w:t>
                  </w:r>
                </w:p>
                <w:sdt>
                  <w:sdtPr>
                    <w:alias w:val="citata"/>
                    <w:tag w:val="part_75ab64fdf3f54a01bfb6aa787b7f5282"/>
                    <w:lock w:val="sdtLocked"/>
                    <w:richText/>
                  </w:sdtPr>
                  <w:sdtContent>
                    <w:sdt>
                      <w:sdtPr>
                        <w:alias w:val="4 d."/>
                        <w:tag w:val="part_ce791a2dd8894e7ab8fcdaddfc140a68"/>
                        <w:lock w:val="sdtLocked"/>
                        <w:richText/>
                      </w:sdtPr>
                      <w:sdtContent>
                        <w:p w14:paraId="79EC2461" w14:textId="38C2E468">
                          <w:pPr>
                            <w:ind w:right="-50" w:firstLine="720"/>
                            <w:jc w:val="both"/>
                            <w:rPr>
                              <w:bCs/>
                              <w:szCs w:val="24"/>
                            </w:rPr>
                          </w:pPr>
                          <w:r>
                            <w:rPr>
                              <w:szCs w:val="24"/>
                              <w:lang w:eastAsia="lt-LT"/>
                            </w:rPr>
                            <w:t>„</w:t>
                          </w:r>
                          <w:sdt>
                            <w:sdtPr>
                              <w:alias w:val="Numeris"/>
                              <w:tag w:val="nr_ce791a2dd8894e7ab8fcdaddfc140a68"/>
                              <w:lock w:val="sdtLocked"/>
                              <w:richText/>
                            </w:sdtPr>
                            <w:sdtContent>
                              <w:r>
                                <w:rPr>
                                  <w:szCs w:val="24"/>
                                  <w:lang w:eastAsia="lt-LT"/>
                                </w:rPr>
                                <w:t>4</w:t>
                              </w:r>
                            </w:sdtContent>
                          </w:sdt>
                          <w:r>
                            <w:rPr>
                              <w:szCs w:val="24"/>
                              <w:lang w:eastAsia="lt-LT"/>
                            </w:rPr>
                            <w:t>. Priskiriamos Europos ekonominių interesų grupės pajamos ir sąnaudos išreiškiamos eurais taikant euro ir užsienio valiutos santykį, nustatytą pagal Lietuvos Respublikos finansinės apskaitos įstatymą pajamų ir sąnaudų priskyrimo dieną.“</w:t>
                          </w:r>
                        </w:p>
                        <w:p w14:paraId="14D31697" w14:textId="733C8E27">
                          <w:pPr>
                            <w:ind w:firstLine="720"/>
                            <w:jc w:val="both"/>
                            <w:rPr>
                              <w:b/>
                              <w:szCs w:val="24"/>
                            </w:rPr>
                          </w:pPr>
                        </w:p>
                      </w:sdtContent>
                    </w:sdt>
                  </w:sdtContent>
                </w:sdt>
              </w:sdtContent>
            </w:sdt>
          </w:sdtContent>
        </w:sdt>
        <w:sdt>
          <w:sdtPr>
            <w:alias w:val="3 str."/>
            <w:tag w:val="part_7054ce6d7f794c62858c9aab343a55b9"/>
            <w:lock w:val="sdtLocked"/>
            <w:richText/>
          </w:sdtPr>
          <w:sdtContent>
            <w:p w14:paraId="016CF6BC" w14:textId="6E06AA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10"/>
                <w:jc w:val="both"/>
                <w:rPr>
                  <w:b/>
                  <w:strike/>
                  <w:szCs w:val="24"/>
                </w:rPr>
              </w:pPr>
              <w:sdt>
                <w:sdtPr>
                  <w:alias w:val="Numeris"/>
                  <w:tag w:val="nr_7054ce6d7f794c62858c9aab343a55b9"/>
                  <w:lock w:val="sdtLocked"/>
                  <w:richText/>
                </w:sdtPr>
                <w:sdtContent>
                  <w:r>
                    <w:rPr>
                      <w:b/>
                      <w:bCs/>
                      <w:color w:val="000000"/>
                      <w:szCs w:val="24"/>
                    </w:rPr>
                    <w:t>3</w:t>
                  </w:r>
                </w:sdtContent>
              </w:sdt>
              <w:r>
                <w:rPr>
                  <w:b/>
                  <w:bCs/>
                  <w:color w:val="000000"/>
                  <w:szCs w:val="24"/>
                </w:rPr>
                <w:t xml:space="preserve"> straipsnis. </w:t>
              </w:r>
              <w:sdt>
                <w:sdtPr>
                  <w:alias w:val="Pavadinimas"/>
                  <w:tag w:val="title_7054ce6d7f794c62858c9aab343a55b9"/>
                  <w:lock w:val="sdtLocked"/>
                  <w:richText/>
                </w:sdtPr>
                <w:sdtContent>
                  <w:r>
                    <w:rPr>
                      <w:b/>
                      <w:szCs w:val="24"/>
                      <w:lang w:eastAsia="lt-LT"/>
                    </w:rPr>
                    <w:t>16 straipsnio pakeitimas</w:t>
                  </w:r>
                </w:sdtContent>
              </w:sdt>
            </w:p>
            <w:sdt>
              <w:sdtPr>
                <w:alias w:val="3 str. 1 d."/>
                <w:tag w:val="part_42f4cacf1b4f4770904dd488b4ae424c"/>
                <w:lock w:val="sdtLocked"/>
                <w:richText/>
              </w:sdtPr>
              <w:sdtContent>
                <w:p w14:paraId="4C422D37" w14:textId="3C0FE4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Pakeisti 16 straipsnio 1 dalies 6 punktą ir jį išdėstyti taip:</w:t>
                  </w:r>
                </w:p>
                <w:sdt>
                  <w:sdtPr>
                    <w:alias w:val="citata"/>
                    <w:tag w:val="part_f1b6227e779745c98e6e9833bfb736d7"/>
                    <w:lock w:val="sdtLocked"/>
                    <w:richText/>
                  </w:sdtPr>
                  <w:sdtContent>
                    <w:sdt>
                      <w:sdtPr>
                        <w:alias w:val="6 p."/>
                        <w:tag w:val="part_e64e323b446e41e8aafd5a65dca90705"/>
                        <w:lock w:val="sdtLocked"/>
                        <w:richText/>
                      </w:sdtPr>
                      <w:sdtContent>
                        <w:p w14:paraId="46297476" w14:textId="24AFCFD5">
                          <w:pPr>
                            <w:ind w:right="-50" w:firstLine="720"/>
                            <w:jc w:val="both"/>
                            <w:rPr>
                              <w:color w:val="000000"/>
                              <w:szCs w:val="24"/>
                            </w:rPr>
                          </w:pPr>
                          <w:r>
                            <w:rPr>
                              <w:color w:val="000000"/>
                              <w:szCs w:val="24"/>
                            </w:rPr>
                            <w:t>„</w:t>
                          </w:r>
                          <w:sdt>
                            <w:sdtPr>
                              <w:alias w:val="Numeris"/>
                              <w:tag w:val="nr_e64e323b446e41e8aafd5a65dca90705"/>
                              <w:lock w:val="sdtLocked"/>
                              <w:richText/>
                            </w:sdtPr>
                            <w:sdtContent>
                              <w:r>
                                <w:rPr>
                                  <w:color w:val="000000"/>
                                  <w:szCs w:val="24"/>
                                </w:rPr>
                                <w:t>6</w:t>
                              </w:r>
                            </w:sdtContent>
                          </w:sdt>
                          <w:r>
                            <w:rPr>
                              <w:color w:val="000000"/>
                              <w:szCs w:val="24"/>
                            </w:rPr>
                            <w:t>) nuolatinio Lietuvos gyventojo patirtos išlaidos (apskaičiuojant mokestinio laikotarpio apmokestinamąsias pajamas, kurioms taikomi šio Įstatymo 6 straipsnio 1, 2, 6, 8 ir 9 dalyse nustatyti pajamų mokesčio tarifai) – šio Įstatymo 21 straipsnyje nustatyta tvarka.</w:t>
                          </w:r>
                          <w:r>
                            <w:rPr>
                              <w:szCs w:val="24"/>
                            </w:rPr>
                            <w:t>“</w:t>
                          </w:r>
                        </w:p>
                        <w:p w14:paraId="7DC67C30"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p>
                      </w:sdtContent>
                    </w:sdt>
                  </w:sdtContent>
                </w:sdt>
              </w:sdtContent>
            </w:sdt>
          </w:sdtContent>
        </w:sdt>
        <w:sdt>
          <w:sdtPr>
            <w:alias w:val="4 str."/>
            <w:tag w:val="part_a70921bb0b3e4fb0ad5f68feb87bf1ca"/>
            <w:lock w:val="sdtLocked"/>
            <w:richText/>
          </w:sdtPr>
          <w:sdtContent>
            <w:p w14:paraId="14D316CA" w14:textId="60CB99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rPr>
              </w:pPr>
              <w:sdt>
                <w:sdtPr>
                  <w:alias w:val="Numeris"/>
                  <w:tag w:val="nr_a70921bb0b3e4fb0ad5f68feb87bf1ca"/>
                  <w:lock w:val="sdtLocked"/>
                  <w:richText/>
                </w:sdtPr>
                <w:sdtContent>
                  <w:r>
                    <w:rPr>
                      <w:b/>
                      <w:szCs w:val="24"/>
                      <w:lang w:eastAsia="lt-LT"/>
                    </w:rPr>
                    <w:t>4</w:t>
                  </w:r>
                </w:sdtContent>
              </w:sdt>
              <w:r>
                <w:rPr>
                  <w:b/>
                  <w:szCs w:val="24"/>
                  <w:lang w:eastAsia="lt-LT"/>
                </w:rPr>
                <w:t xml:space="preserve"> straipsnis. </w:t>
              </w:r>
              <w:sdt>
                <w:sdtPr>
                  <w:alias w:val="Pavadinimas"/>
                  <w:tag w:val="title_a70921bb0b3e4fb0ad5f68feb87bf1ca"/>
                  <w:lock w:val="sdtLocked"/>
                  <w:richText/>
                </w:sdtPr>
                <w:sdtContent>
                  <w:r>
                    <w:rPr>
                      <w:b/>
                      <w:szCs w:val="24"/>
                      <w:lang w:eastAsia="lt-LT"/>
                    </w:rPr>
                    <w:t>17 straipsnio pakeitimas</w:t>
                  </w:r>
                </w:sdtContent>
              </w:sdt>
            </w:p>
            <w:sdt>
              <w:sdtPr>
                <w:alias w:val="4 str. 1 d."/>
                <w:tag w:val="part_f3990313935b47ac80fb98f8113ed6cb"/>
                <w:lock w:val="sdtLocked"/>
                <w:richText/>
              </w:sdtPr>
              <w:sdtContent>
                <w:p w14:paraId="14D316CB" w14:textId="6F5E662E">
                  <w:pPr>
                    <w:ind w:firstLine="709"/>
                    <w:jc w:val="both"/>
                    <w:rPr>
                      <w:szCs w:val="24"/>
                    </w:rPr>
                  </w:pPr>
                  <w:sdt>
                    <w:sdtPr>
                      <w:alias w:val="Numeris"/>
                      <w:tag w:val="nr_f3990313935b47ac80fb98f8113ed6cb"/>
                      <w:lock w:val="sdtLocked"/>
                      <w:richText/>
                    </w:sdtPr>
                    <w:sdtContent>
                      <w:r>
                        <w:rPr>
                          <w:szCs w:val="24"/>
                        </w:rPr>
                        <w:t>1</w:t>
                      </w:r>
                    </w:sdtContent>
                  </w:sdt>
                  <w:r>
                    <w:rPr>
                      <w:szCs w:val="24"/>
                    </w:rPr>
                    <w:t>. Pakeisti 17 straipsnio 1 dalies 14 punktą ir jį išdėstyti taip:</w:t>
                  </w:r>
                </w:p>
                <w:sdt>
                  <w:sdtPr>
                    <w:alias w:val="citata"/>
                    <w:tag w:val="part_7e6b1766734e498fbb8adf0371dbf02f"/>
                    <w:lock w:val="sdtLocked"/>
                    <w:richText/>
                  </w:sdtPr>
                  <w:sdtContent>
                    <w:sdt>
                      <w:sdtPr>
                        <w:alias w:val="14 p."/>
                        <w:tag w:val="part_6cf77c3170ac4adfbe94300bfb73586e"/>
                        <w:lock w:val="sdtLocked"/>
                        <w:richText/>
                      </w:sdtPr>
                      <w:sdtContent>
                        <w:p w14:paraId="14D316CC" w14:textId="34B4D236">
                          <w:pPr>
                            <w:ind w:firstLine="720"/>
                            <w:jc w:val="both"/>
                            <w:rPr>
                              <w:color w:val="000000"/>
                              <w:szCs w:val="24"/>
                              <w:lang w:eastAsia="lt-LT"/>
                            </w:rPr>
                          </w:pPr>
                          <w:r>
                            <w:rPr>
                              <w:color w:val="000000"/>
                              <w:szCs w:val="24"/>
                              <w:lang w:eastAsia="lt-LT"/>
                            </w:rPr>
                            <w:t>„</w:t>
                          </w:r>
                          <w:sdt>
                            <w:sdtPr>
                              <w:alias w:val="Numeris"/>
                              <w:tag w:val="nr_6cf77c3170ac4adfbe94300bfb73586e"/>
                              <w:lock w:val="sdtLocked"/>
                              <w:richText/>
                            </w:sdtPr>
                            <w:sdtContent>
                              <w:r>
                                <w:rPr>
                                  <w:color w:val="000000"/>
                                  <w:szCs w:val="24"/>
                                  <w:lang w:eastAsia="lt-LT"/>
                                </w:rPr>
                                <w:t>14</w:t>
                              </w:r>
                            </w:sdtContent>
                          </w:sdt>
                          <w:r>
                            <w:rPr>
                              <w:color w:val="000000"/>
                              <w:szCs w:val="24"/>
                              <w:lang w:eastAsia="lt-LT"/>
                            </w:rPr>
                            <w:t>) darbuotojo naudai darbdavio mokamų gyvybės draudimo įmokų pagal gyvybės draudimo sutartį, sudarytą iki 2012 m. gruodžio 31 d.,</w:t>
                          </w:r>
                          <w:r>
                            <w:rPr>
                              <w:b/>
                              <w:bCs/>
                              <w:color w:val="000000"/>
                              <w:szCs w:val="24"/>
                              <w:lang w:eastAsia="lt-LT"/>
                            </w:rPr>
                            <w:t xml:space="preserve"> </w:t>
                          </w:r>
                          <w:r>
                            <w:rPr>
                              <w:color w:val="000000"/>
                              <w:szCs w:val="24"/>
                              <w:lang w:eastAsia="lt-LT"/>
                            </w:rPr>
                            <w:t>kai draudimo sutarties terminas ne trumpesnis kaip 10 metų arba kai draudimo išmoka išmokama apdraustajam sulaukus 55 metų, ir pensijų įmokų į pensijų sąskaitą pensijų fonde suma, per mokestinį laikotarpį neviršijanti 25 procentų per mokestinį laikotarpį darbuotojui apskaičiuotų su darbo santykiais susijusių pajamų;“.</w:t>
                          </w:r>
                        </w:p>
                      </w:sdtContent>
                    </w:sdt>
                  </w:sdtContent>
                </w:sdt>
              </w:sdtContent>
            </w:sdt>
            <w:sdt>
              <w:sdtPr>
                <w:alias w:val="4 str. 2 d."/>
                <w:tag w:val="part_96dfc9f3e143410a892b90f12447c1fd"/>
                <w:lock w:val="sdtLocked"/>
                <w:richText/>
              </w:sdtPr>
              <w:sdtContent>
                <w:p w14:paraId="14D316D6" w14:textId="0013F810">
                  <w:pPr>
                    <w:ind w:firstLine="720"/>
                    <w:jc w:val="both"/>
                    <w:rPr>
                      <w:szCs w:val="24"/>
                    </w:rPr>
                  </w:pPr>
                  <w:sdt>
                    <w:sdtPr>
                      <w:alias w:val="Numeris"/>
                      <w:tag w:val="nr_96dfc9f3e143410a892b90f12447c1fd"/>
                      <w:lock w:val="sdtLocked"/>
                      <w:richText/>
                    </w:sdtPr>
                    <w:sdtContent>
                      <w:r>
                        <w:rPr>
                          <w:szCs w:val="24"/>
                        </w:rPr>
                        <w:t>2</w:t>
                      </w:r>
                    </w:sdtContent>
                  </w:sdt>
                  <w:r>
                    <w:rPr>
                      <w:szCs w:val="24"/>
                    </w:rPr>
                    <w:t>. Pakeisti 17 straipsnio 1 dalies 14</w:t>
                  </w:r>
                  <w:r>
                    <w:rPr>
                      <w:szCs w:val="24"/>
                      <w:vertAlign w:val="superscript"/>
                    </w:rPr>
                    <w:t>1</w:t>
                  </w:r>
                  <w:r>
                    <w:rPr>
                      <w:szCs w:val="24"/>
                    </w:rPr>
                    <w:t xml:space="preserve"> punktą ir jį išdėstyti taip:</w:t>
                  </w:r>
                </w:p>
                <w:sdt>
                  <w:sdtPr>
                    <w:alias w:val="citata"/>
                    <w:tag w:val="part_7b369c1ffd2e4d0b94eb7dcd9654641b"/>
                    <w:lock w:val="sdtLocked"/>
                    <w:richText/>
                  </w:sdtPr>
                  <w:sdtContent>
                    <w:sdt>
                      <w:sdtPr>
                        <w:alias w:val="14-1 p."/>
                        <w:tag w:val="part_c99249d3156742249a7ec340c5012c11"/>
                        <w:lock w:val="sdtLocked"/>
                        <w:richText/>
                      </w:sdtPr>
                      <w:sdtContent>
                        <w:p w14:paraId="4397F919" w14:textId="193E4ED0">
                          <w:pPr>
                            <w:ind w:firstLine="720"/>
                            <w:jc w:val="both"/>
                            <w:rPr>
                              <w:rFonts w:eastAsia="Calibri"/>
                              <w:szCs w:val="24"/>
                            </w:rPr>
                          </w:pPr>
                          <w:r>
                            <w:rPr>
                              <w:color w:val="000000"/>
                              <w:szCs w:val="24"/>
                              <w:lang w:eastAsia="lt-LT"/>
                            </w:rPr>
                            <w:t>„</w:t>
                          </w:r>
                          <w:sdt>
                            <w:sdtPr>
                              <w:alias w:val="Numeris"/>
                              <w:tag w:val="nr_c99249d3156742249a7ec340c5012c11"/>
                              <w:lock w:val="sdtLocked"/>
                              <w:richText/>
                            </w:sdtPr>
                            <w:sdtContent>
                              <w:r>
                                <w:rPr>
                                  <w:color w:val="000000"/>
                                  <w:szCs w:val="24"/>
                                  <w:lang w:eastAsia="lt-LT"/>
                                </w:rPr>
                                <w:t>14</w:t>
                              </w:r>
                              <w:r>
                                <w:rPr>
                                  <w:color w:val="000000"/>
                                  <w:szCs w:val="24"/>
                                  <w:vertAlign w:val="superscript"/>
                                  <w:lang w:eastAsia="lt-LT"/>
                                </w:rPr>
                                <w:t>1</w:t>
                              </w:r>
                            </w:sdtContent>
                          </w:sdt>
                          <w:r>
                            <w:rPr>
                              <w:color w:val="000000"/>
                              <w:szCs w:val="24"/>
                              <w:lang w:eastAsia="lt-LT"/>
                            </w:rPr>
                            <w:t xml:space="preserve">) </w:t>
                          </w:r>
                          <w:r>
                            <w:rPr>
                              <w:rFonts w:eastAsia="Calibri"/>
                              <w:szCs w:val="24"/>
                            </w:rPr>
                            <w:t>darbuotojo naudai darbdavio mokamų gyvybės draudimo įmokų pagal gyvybės draudimo sutartį, sudarytą nuo 2013 m. sausio 1 d., kai draudimo sutarties terminas ne trumpesnis kaip 10 metų arba kai draudimo išmoka išmokama apdraustajam, kuriam iki senatvės pensijos amžiaus, nustatyto gyvybės draudimo sutarties sudarymo metu galiojusiame Valstybinių socialinio draudimo pensijų įstatyme, yra likę ne daugiau kaip 5 metai, ir pensijų įmokų į pensijų sąskaitą pensijų fonde suma, per mokestinį laikotarpį neviršijanti 25 procentų per mokestinį laikotarpį darbuotojui apskaičiuotų su darbo santykiais susijusių pajamų;“.</w:t>
                          </w:r>
                        </w:p>
                      </w:sdtContent>
                    </w:sdt>
                  </w:sdtContent>
                </w:sdt>
              </w:sdtContent>
            </w:sdt>
            <w:sdt>
              <w:sdtPr>
                <w:alias w:val="4 str. 3 d."/>
                <w:tag w:val="part_b3a54077c9ed40aba9a3001706ae7f3b"/>
                <w:lock w:val="sdtLocked"/>
                <w:richText/>
              </w:sdtPr>
              <w:sdtContent>
                <w:p w14:paraId="5359D7DF" w14:textId="77777777">
                  <w:pPr>
                    <w:ind w:firstLine="720"/>
                    <w:jc w:val="both"/>
                    <w:rPr>
                      <w:rFonts w:eastAsia="Calibri"/>
                      <w:szCs w:val="24"/>
                    </w:rPr>
                  </w:pPr>
                  <w:sdt>
                    <w:sdtPr>
                      <w:alias w:val="Numeris"/>
                      <w:tag w:val="nr_b3a54077c9ed40aba9a3001706ae7f3b"/>
                      <w:lock w:val="sdtLocked"/>
                      <w:richText/>
                    </w:sdtPr>
                    <w:sdtContent>
                      <w:r>
                        <w:rPr>
                          <w:rFonts w:eastAsia="Calibri"/>
                          <w:szCs w:val="24"/>
                        </w:rPr>
                        <w:t>3</w:t>
                      </w:r>
                    </w:sdtContent>
                  </w:sdt>
                  <w:r>
                    <w:rPr>
                      <w:rFonts w:eastAsia="Calibri"/>
                      <w:szCs w:val="24"/>
                    </w:rPr>
                    <w:t>. Pakeisti 17 straipsnio 1 dalies 33 punktą ir jį išdėstyti taip:</w:t>
                  </w:r>
                </w:p>
                <w:sdt>
                  <w:sdtPr>
                    <w:alias w:val="citata"/>
                    <w:tag w:val="part_001e9e191ce94b3f87f7ee89befa35b1"/>
                    <w:lock w:val="sdtLocked"/>
                    <w:richText/>
                  </w:sdtPr>
                  <w:sdtContent>
                    <w:sdt>
                      <w:sdtPr>
                        <w:alias w:val="33 p."/>
                        <w:tag w:val="part_ef412b954114472b9046d9434618ba5c"/>
                        <w:lock w:val="sdtLocked"/>
                        <w:richText/>
                      </w:sdtPr>
                      <w:sdtContent>
                        <w:p w14:paraId="38BB5F8D" w14:textId="1BE9130F">
                          <w:pPr>
                            <w:ind w:firstLine="720"/>
                            <w:jc w:val="both"/>
                            <w:rPr>
                              <w:rFonts w:eastAsia="Calibri"/>
                              <w:szCs w:val="24"/>
                            </w:rPr>
                          </w:pPr>
                          <w:r>
                            <w:rPr>
                              <w:rFonts w:eastAsia="Calibri"/>
                              <w:szCs w:val="24"/>
                            </w:rPr>
                            <w:t>„</w:t>
                          </w:r>
                          <w:sdt>
                            <w:sdtPr>
                              <w:alias w:val="Numeris"/>
                              <w:tag w:val="nr_ef412b954114472b9046d9434618ba5c"/>
                              <w:lock w:val="sdtLocked"/>
                              <w:richText/>
                            </w:sdtPr>
                            <w:sdtContent>
                              <w:r>
                                <w:rPr>
                                  <w:rFonts w:eastAsia="Calibri"/>
                                  <w:szCs w:val="24"/>
                                </w:rPr>
                                <w:t>33</w:t>
                              </w:r>
                            </w:sdtContent>
                          </w:sdt>
                          <w:r>
                            <w:rPr>
                              <w:rFonts w:eastAsia="Calibri"/>
                              <w:szCs w:val="24"/>
                            </w:rPr>
                            <w:t xml:space="preserve">) mokyklų studentų ir mokinių stipendijos ir pašalpos, kurioms mokėti naudojamos Lietuvos Respublikos valstybės biudžeto ir savivaldybių biudžetų lėšos; vienetų (išskyrus pelno nesiekiančius vienetus) mokyklų studentams ir mokiniams pagal vieneto, mokyklos ir studento ar mokinio pasirašytas trišales sutartis mokamos stipendijos, skirtos studento ar mokinio mokymosi ir pragyvenimo reikmėms apmokėti, jeigu stipendijos mokėjimo laikotarpiu stipendijos gavėjas nėra stipendiją mokančio vieneto daugiau kaip 10 procentų akcijų (dalių, pajų) savininkas, darbuotojas arba stipendiją mokančio vieneto daugiau kaip 10 procentų akcijų (dalių, pajų) savininko arba darbuotojo šeimos narys ir tokia stipendija nėra susijusi su stipendijos gavėjo šiems vienetams atliktais arba atliekamais darbais, suteiktomis arba teikiamomis paslaugomis, o metinė stipendijos suma neviršija 2 500 eurų per mokestinį laikotarpį; taip pat </w:t>
                          </w:r>
                          <w:r>
                            <w:rPr>
                              <w:rFonts w:ascii="TimesLT" w:hAnsi="TimesLT"/>
                              <w:szCs w:val="24"/>
                              <w:lang w:eastAsia="lt-LT"/>
                            </w:rPr>
                            <w:t xml:space="preserve">vienetų mokamos stipendijos tyrėjams, kaip jie apibrėžiami Lietuvos Respublikos mokslo ir studijų įstatyme, vykdantiems mokslinių tyrimų ir eksperimentinės plėtros projektą, kai yra pasirašyta trišalė sutartis tarp vieneto, </w:t>
                          </w:r>
                          <w:r>
                            <w:rPr>
                              <w:rFonts w:ascii="TimesLT" w:eastAsia="Calibri" w:hAnsi="TimesLT"/>
                              <w:szCs w:val="24"/>
                            </w:rPr>
                            <w:t>Europos ekonominės erdvės valstybių ar užsienio valstybių, kurios nepriklauso Europos ekonominei erdvei, tačiau su kuriomis Lietuvos Respublika yra sudariusi dvigubo apmokestinimo išvengimo sutartis, a</w:t>
                          </w:r>
                          <w:r>
                            <w:rPr>
                              <w:rFonts w:ascii="TimesLT" w:hAnsi="TimesLT"/>
                              <w:szCs w:val="24"/>
                              <w:lang w:eastAsia="lt-LT"/>
                            </w:rPr>
                            <w:t>ukštosios mokyklos ar mokslinių tyrimų instituto ir tyrėjo;</w:t>
                          </w:r>
                          <w:r>
                            <w:rPr>
                              <w:rFonts w:eastAsia="Calibri"/>
                              <w:szCs w:val="24"/>
                            </w:rPr>
                            <w:t>“.</w:t>
                          </w:r>
                        </w:p>
                        <w:p w14:paraId="7E0016B4"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p>
                      </w:sdtContent>
                    </w:sdt>
                  </w:sdtContent>
                </w:sdt>
              </w:sdtContent>
            </w:sdt>
          </w:sdtContent>
        </w:sdt>
        <w:sdt>
          <w:sdtPr>
            <w:alias w:val="5 str."/>
            <w:tag w:val="part_5bf3d00080b44df699c78102712bd135"/>
            <w:lock w:val="sdtLocked"/>
            <w:richText/>
          </w:sdtPr>
          <w:sdtContent>
            <w:p w14:paraId="1430543E" w14:textId="394083B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5bf3d00080b44df699c78102712bd135"/>
                  <w:lock w:val="sdtLocked"/>
                  <w:richText/>
                </w:sdtPr>
                <w:sdtContent>
                  <w:r>
                    <w:rPr>
                      <w:b/>
                      <w:szCs w:val="24"/>
                      <w:lang w:eastAsia="lt-LT"/>
                    </w:rPr>
                    <w:t>5</w:t>
                  </w:r>
                </w:sdtContent>
              </w:sdt>
              <w:r>
                <w:rPr>
                  <w:b/>
                  <w:szCs w:val="24"/>
                  <w:lang w:eastAsia="lt-LT"/>
                </w:rPr>
                <w:t xml:space="preserve"> straipsnis. </w:t>
              </w:r>
              <w:sdt>
                <w:sdtPr>
                  <w:alias w:val="Pavadinimas"/>
                  <w:tag w:val="title_5bf3d00080b44df699c78102712bd135"/>
                  <w:lock w:val="sdtLocked"/>
                  <w:richText/>
                </w:sdtPr>
                <w:sdtContent>
                  <w:r>
                    <w:rPr>
                      <w:b/>
                      <w:szCs w:val="24"/>
                      <w:lang w:eastAsia="lt-LT"/>
                    </w:rPr>
                    <w:t>18 straipsnio pakeitimas</w:t>
                  </w:r>
                </w:sdtContent>
              </w:sdt>
            </w:p>
            <w:sdt>
              <w:sdtPr>
                <w:alias w:val="5 str. 1 d."/>
                <w:tag w:val="part_78d8f0f021fd4761a4e89585d09e083f"/>
                <w:lock w:val="sdtLocked"/>
                <w:richText/>
              </w:sdtPr>
              <w:sdtContent>
                <w:p w14:paraId="7DC7938F" w14:textId="0A4A192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r>
                    <w:rPr>
                      <w:bCs/>
                      <w:szCs w:val="24"/>
                      <w:lang w:eastAsia="lt-LT"/>
                    </w:rPr>
                    <w:t>Pakeisti 18 straipsnio 8 dalį ir ją išdėstyti taip:</w:t>
                  </w:r>
                </w:p>
                <w:sdt>
                  <w:sdtPr>
                    <w:alias w:val="citata"/>
                    <w:tag w:val="part_f3477f623b6f4649b2a5d4f7ccee3bb9"/>
                    <w:lock w:val="sdtLocked"/>
                    <w:richText/>
                  </w:sdtPr>
                  <w:sdtContent>
                    <w:sdt>
                      <w:sdtPr>
                        <w:alias w:val="8 d."/>
                        <w:tag w:val="part_f8e9b36a2b2146c2a3a23922fd4d37d7"/>
                        <w:lock w:val="sdtLocked"/>
                        <w:richText/>
                      </w:sdtPr>
                      <w:sdtContent>
                        <w:p w14:paraId="6AD09EDE" w14:textId="59AFE6FA">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r>
                            <w:rPr>
                              <w:bCs/>
                              <w:szCs w:val="24"/>
                              <w:lang w:eastAsia="lt-LT"/>
                            </w:rPr>
                            <w:t>„</w:t>
                          </w:r>
                          <w:sdt>
                            <w:sdtPr>
                              <w:alias w:val="Numeris"/>
                              <w:tag w:val="nr_f8e9b36a2b2146c2a3a23922fd4d37d7"/>
                              <w:lock w:val="sdtLocked"/>
                              <w:richText/>
                            </w:sdtPr>
                            <w:sdtContent>
                              <w:r>
                                <w:rPr>
                                  <w:bCs/>
                                  <w:szCs w:val="24"/>
                                  <w:lang w:eastAsia="lt-LT"/>
                                </w:rPr>
                                <w:t>8</w:t>
                              </w:r>
                            </w:sdtContent>
                          </w:sdt>
                          <w:r>
                            <w:rPr>
                              <w:bCs/>
                              <w:szCs w:val="24"/>
                              <w:lang w:eastAsia="lt-LT"/>
                            </w:rPr>
                            <w:t>. Išlaidos turi būti pagrįstos dokumentais, turinčiais visą Lietuvos Respublikos</w:t>
                          </w:r>
                          <w:r>
                            <w:rPr>
                              <w:bCs/>
                              <w:strike/>
                              <w:szCs w:val="24"/>
                              <w:lang w:eastAsia="lt-LT"/>
                            </w:rPr>
                            <w:t xml:space="preserve"> </w:t>
                          </w:r>
                          <w:r>
                            <w:rPr>
                              <w:bCs/>
                              <w:szCs w:val="24"/>
                              <w:lang w:eastAsia="lt-LT"/>
                            </w:rPr>
                            <w:t>finansinės apskaitos įstatyme ir kituose Lietuvos Respublikos teisės aktuose numatytą privalomą informaciją, jeigu Lietuvos Respublikos Vyriausybė ar jos įgaliota institucija nenustato, kad tam tikra privaloma informacija atitinkamiems dokumentams nėra būtina.“</w:t>
                          </w:r>
                        </w:p>
                        <w:p w14:paraId="5686B226"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p>
                      </w:sdtContent>
                    </w:sdt>
                  </w:sdtContent>
                </w:sdt>
              </w:sdtContent>
            </w:sdt>
          </w:sdtContent>
        </w:sdt>
        <w:sdt>
          <w:sdtPr>
            <w:alias w:val="6 str."/>
            <w:tag w:val="part_523b076fc4cb49ff94010335f98c098b"/>
            <w:lock w:val="sdtLocked"/>
            <w:richText/>
          </w:sdtPr>
          <w:sdtContent>
            <w:p w14:paraId="14D316E4" w14:textId="57C9A62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523b076fc4cb49ff94010335f98c098b"/>
                  <w:lock w:val="sdtLocked"/>
                  <w:richText/>
                </w:sdtPr>
                <w:sdtContent>
                  <w:r>
                    <w:rPr>
                      <w:b/>
                      <w:szCs w:val="24"/>
                      <w:lang w:eastAsia="lt-LT"/>
                    </w:rPr>
                    <w:t>6</w:t>
                  </w:r>
                </w:sdtContent>
              </w:sdt>
              <w:r>
                <w:rPr>
                  <w:b/>
                  <w:szCs w:val="24"/>
                  <w:lang w:eastAsia="lt-LT"/>
                </w:rPr>
                <w:t xml:space="preserve"> straipsnis. </w:t>
              </w:r>
              <w:sdt>
                <w:sdtPr>
                  <w:alias w:val="Pavadinimas"/>
                  <w:tag w:val="title_523b076fc4cb49ff94010335f98c098b"/>
                  <w:lock w:val="sdtLocked"/>
                  <w:richText/>
                </w:sdtPr>
                <w:sdtContent>
                  <w:r>
                    <w:rPr>
                      <w:b/>
                      <w:bCs/>
                      <w:szCs w:val="24"/>
                    </w:rPr>
                    <w:t>18</w:t>
                  </w:r>
                  <w:r>
                    <w:rPr>
                      <w:b/>
                      <w:bCs/>
                      <w:szCs w:val="24"/>
                      <w:vertAlign w:val="superscript"/>
                    </w:rPr>
                    <w:t>2</w:t>
                  </w:r>
                  <w:r>
                    <w:rPr>
                      <w:b/>
                      <w:bCs/>
                      <w:szCs w:val="24"/>
                    </w:rPr>
                    <w:t xml:space="preserve"> straipsnio pakeitimas</w:t>
                  </w:r>
                </w:sdtContent>
              </w:sdt>
            </w:p>
            <w:sdt>
              <w:sdtPr>
                <w:alias w:val="6 str. 1 d."/>
                <w:tag w:val="part_930764ff9b0d4b31a678ca6f342125be"/>
                <w:lock w:val="sdtLocked"/>
                <w:richText/>
              </w:sdtPr>
              <w:sdtContent>
                <w:p w14:paraId="14D316E5" w14:textId="360E9157">
                  <w:pPr>
                    <w:ind w:firstLine="709"/>
                    <w:rPr>
                      <w:rFonts w:ascii="TimesLT" w:hAnsi="TimesLT"/>
                    </w:rPr>
                  </w:pPr>
                  <w:r>
                    <w:rPr>
                      <w:rFonts w:ascii="TimesLT" w:hAnsi="TimesLT"/>
                    </w:rPr>
                    <w:t>Pakeisti 18</w:t>
                  </w:r>
                  <w:r>
                    <w:rPr>
                      <w:rFonts w:ascii="TimesLT" w:hAnsi="TimesLT"/>
                      <w:vertAlign w:val="superscript"/>
                    </w:rPr>
                    <w:t>2</w:t>
                  </w:r>
                  <w:r>
                    <w:rPr>
                      <w:rFonts w:ascii="TimesLT" w:hAnsi="TimesLT"/>
                    </w:rPr>
                    <w:t xml:space="preserve"> straipsnį ir jį išdėstyti taip:</w:t>
                  </w:r>
                </w:p>
                <w:sdt>
                  <w:sdtPr>
                    <w:alias w:val="citata"/>
                    <w:tag w:val="part_ff4e09944f7f47b88fe746bd40fb22b4"/>
                    <w:lock w:val="sdtLocked"/>
                    <w:richText/>
                  </w:sdtPr>
                  <w:sdtContent>
                    <w:sdt>
                      <w:sdtPr>
                        <w:alias w:val="18-2 str."/>
                        <w:tag w:val="part_d26bcd4f5df842dd869215e7d9cd6d04"/>
                        <w:lock w:val="sdtLocked"/>
                        <w:richText/>
                      </w:sdtPr>
                      <w:sdtContent>
                        <w:p w14:paraId="3D0B7B33" w14:textId="2A7B02D9">
                          <w:pPr>
                            <w:ind w:left="2410" w:hanging="1701"/>
                            <w:jc w:val="both"/>
                            <w:rPr>
                              <w:rFonts w:ascii="TimesLT" w:hAnsi="TimesLT"/>
                            </w:rPr>
                          </w:pPr>
                          <w:r>
                            <w:rPr>
                              <w:rFonts w:ascii="TimesLT" w:hAnsi="TimesLT"/>
                            </w:rPr>
                            <w:t>„</w:t>
                          </w:r>
                          <w:sdt>
                            <w:sdtPr>
                              <w:alias w:val="Numeris"/>
                              <w:tag w:val="nr_d26bcd4f5df842dd869215e7d9cd6d04"/>
                              <w:lock w:val="sdtLocked"/>
                              <w:richText/>
                            </w:sdtPr>
                            <w:sdtContent>
                              <w:r>
                                <w:rPr>
                                  <w:rFonts w:ascii="TimesLT" w:hAnsi="TimesLT"/>
                                  <w:b/>
                                  <w:bCs/>
                                </w:rPr>
                                <w:t>18</w:t>
                              </w:r>
                              <w:r>
                                <w:rPr>
                                  <w:rFonts w:ascii="TimesLT" w:hAnsi="TimesLT"/>
                                  <w:b/>
                                  <w:bCs/>
                                  <w:vertAlign w:val="superscript"/>
                                </w:rPr>
                                <w:t>2</w:t>
                              </w:r>
                            </w:sdtContent>
                          </w:sdt>
                          <w:r>
                            <w:rPr>
                              <w:rFonts w:ascii="TimesLT" w:hAnsi="TimesLT"/>
                              <w:b/>
                              <w:bCs/>
                              <w:vertAlign w:val="superscript"/>
                            </w:rPr>
                            <w:t xml:space="preserve"> </w:t>
                          </w:r>
                          <w:r>
                            <w:rPr>
                              <w:rFonts w:ascii="TimesLT" w:hAnsi="TimesLT"/>
                              <w:b/>
                              <w:bCs/>
                            </w:rPr>
                            <w:t xml:space="preserve">straipsnis. </w:t>
                          </w:r>
                          <w:sdt>
                            <w:sdtPr>
                              <w:alias w:val="Pavadinimas"/>
                              <w:tag w:val="title_d26bcd4f5df842dd869215e7d9cd6d04"/>
                              <w:lock w:val="sdtLocked"/>
                              <w:richText/>
                            </w:sdtPr>
                            <w:sdtContent>
                              <w:r>
                                <w:rPr>
                                  <w:rFonts w:ascii="TimesLT" w:hAnsi="TimesLT"/>
                                  <w:b/>
                                  <w:bCs/>
                                </w:rPr>
                                <w:t>Nuo individualios veiklos pajamų mokėtino pajamų mokesčio apskaičiavimas</w:t>
                              </w:r>
                            </w:sdtContent>
                          </w:sdt>
                        </w:p>
                        <w:sdt>
                          <w:sdtPr>
                            <w:alias w:val="18-2 str. 1 d."/>
                            <w:tag w:val="part_b9f00b4f2b9746a38fa92a9ae3abc22b"/>
                            <w:lock w:val="sdtLocked"/>
                            <w:richText/>
                          </w:sdtPr>
                          <w:sdtContent>
                            <w:p w14:paraId="14D316E7" w14:textId="09B743F7">
                              <w:pPr>
                                <w:ind w:right="-50" w:firstLine="720"/>
                                <w:jc w:val="both"/>
                                <w:rPr>
                                  <w:color w:val="000000"/>
                                  <w:szCs w:val="24"/>
                                </w:rPr>
                              </w:pPr>
                              <w:sdt>
                                <w:sdtPr>
                                  <w:alias w:val="Numeris"/>
                                  <w:tag w:val="nr_b9f00b4f2b9746a38fa92a9ae3abc22b"/>
                                  <w:lock w:val="sdtLocked"/>
                                  <w:richText/>
                                </w:sdtPr>
                                <w:sdtContent>
                                  <w:r>
                                    <w:rPr>
                                      <w:color w:val="000000"/>
                                      <w:szCs w:val="24"/>
                                    </w:rPr>
                                    <w:t>1</w:t>
                                  </w:r>
                                </w:sdtContent>
                              </w:sdt>
                              <w:r>
                                <w:rPr>
                                  <w:color w:val="000000"/>
                                  <w:szCs w:val="24"/>
                                </w:rPr>
                                <w:t>. Jeigu metinė apmokestinamųjų individualios veiklos pajamų suma neviršija 42 500 eurų per metus, nuo individualios veiklos pajamų mokėtino pajamų mokesčio dydis nustatomas iš metinėms apmokestinamosioms pajamoms pritaikius šio Įstatymo 6 straipsnio 9 dalyje nustatytą pajamų mokesčio tarifą gautos sumos atėmus pajamų mokesčio kredito sumą, apskaičiuotą pagal šio straipsnio 2 ir 3 dalis.</w:t>
                              </w:r>
                            </w:p>
                          </w:sdtContent>
                        </w:sdt>
                        <w:sdt>
                          <w:sdtPr>
                            <w:alias w:val="18-2 str. 2 d."/>
                            <w:tag w:val="part_0354e4ef4bd148aabca822bc892b293e"/>
                            <w:lock w:val="sdtLocked"/>
                            <w:richText/>
                          </w:sdtPr>
                          <w:sdtContent>
                            <w:p w14:paraId="14D316E8" w14:textId="382C5430">
                              <w:pPr>
                                <w:ind w:firstLine="720"/>
                                <w:jc w:val="both"/>
                                <w:rPr>
                                  <w:color w:val="000000"/>
                                  <w:szCs w:val="24"/>
                                  <w:lang w:eastAsia="lt-LT"/>
                                </w:rPr>
                              </w:pPr>
                              <w:sdt>
                                <w:sdtPr>
                                  <w:alias w:val="Numeris"/>
                                  <w:tag w:val="nr_0354e4ef4bd148aabca822bc892b293e"/>
                                  <w:lock w:val="sdtLocked"/>
                                  <w:richText/>
                                </w:sdtPr>
                                <w:sdtContent>
                                  <w:r>
                                    <w:rPr>
                                      <w:color w:val="000000"/>
                                      <w:szCs w:val="24"/>
                                      <w:lang w:eastAsia="lt-LT"/>
                                    </w:rPr>
                                    <w:t>2</w:t>
                                  </w:r>
                                </w:sdtContent>
                              </w:sdt>
                              <w:r>
                                <w:rPr>
                                  <w:color w:val="000000"/>
                                  <w:szCs w:val="24"/>
                                  <w:lang w:eastAsia="lt-LT"/>
                                </w:rPr>
                                <w:t>. Apskaičiuojant nuo individualios veiklos pajamų mokėtiną pajamų mokestį, kai metinės apmokestinamosios individualios veiklos pajamos neviršija 20 000 eurų per metus, taikytinas pajamų mokesčio kreditas apskaičiuojamas pagal šią formulę:</w:t>
                              </w:r>
                            </w:p>
                            <w:p w14:paraId="14D316E9" w14:textId="77777777">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021"/>
                              </w:tblGrid>
                              <w:tr w14:paraId="14D316EB" w14:textId="77777777">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4D316EA" w14:textId="10A2E176">
                                    <w:pPr>
                                      <w:jc w:val="both"/>
                                      <w:rPr>
                                        <w:szCs w:val="24"/>
                                        <w:lang w:eastAsia="lt-LT"/>
                                      </w:rPr>
                                    </w:pPr>
                                    <w:r>
                                      <w:rPr>
                                        <w:color w:val="000000"/>
                                        <w:szCs w:val="24"/>
                                        <w:lang w:eastAsia="lt-LT"/>
                                      </w:rPr>
                                      <w:t>Pajamų mokesčio kreditas = metinės individualios veiklos apmokestinamosios pajamos × 0,15“.</w:t>
                                    </w:r>
                                  </w:p>
                                </w:tc>
                              </w:tr>
                            </w:tbl>
                            <w:p w14:paraId="14D316EC" w14:textId="77777777">
                              <w:pPr>
                                <w:ind w:firstLine="720"/>
                                <w:jc w:val="both"/>
                                <w:rPr>
                                  <w:b/>
                                  <w:bCs/>
                                  <w:color w:val="000000"/>
                                  <w:szCs w:val="24"/>
                                  <w:lang w:eastAsia="lt-LT"/>
                                </w:rPr>
                              </w:pPr>
                            </w:p>
                          </w:sdtContent>
                        </w:sdt>
                        <w:sdt>
                          <w:sdtPr>
                            <w:alias w:val="18-2 str. 3 d."/>
                            <w:tag w:val="part_4c7fbffbf4294281beb45ec26bb72ec0"/>
                            <w:lock w:val="sdtLocked"/>
                            <w:richText/>
                          </w:sdtPr>
                          <w:sdtContent>
                            <w:p w14:paraId="14D316ED" w14:textId="0C458E9C">
                              <w:pPr>
                                <w:ind w:firstLine="720"/>
                                <w:jc w:val="both"/>
                                <w:rPr>
                                  <w:color w:val="000000"/>
                                  <w:szCs w:val="24"/>
                                  <w:lang w:eastAsia="lt-LT"/>
                                </w:rPr>
                              </w:pPr>
                              <w:sdt>
                                <w:sdtPr>
                                  <w:alias w:val="Numeris"/>
                                  <w:tag w:val="nr_4c7fbffbf4294281beb45ec26bb72ec0"/>
                                  <w:lock w:val="sdtLocked"/>
                                  <w:richText/>
                                </w:sdtPr>
                                <w:sdtContent>
                                  <w:r>
                                    <w:rPr>
                                      <w:color w:val="000000"/>
                                      <w:szCs w:val="24"/>
                                      <w:lang w:eastAsia="lt-LT"/>
                                    </w:rPr>
                                    <w:t>3</w:t>
                                  </w:r>
                                </w:sdtContent>
                              </w:sdt>
                              <w:r>
                                <w:rPr>
                                  <w:color w:val="000000"/>
                                  <w:szCs w:val="24"/>
                                  <w:lang w:eastAsia="lt-LT"/>
                                </w:rPr>
                                <w:t>. Apskaičiuojant nuo individualios veiklos pajamų mokėtiną pajamų mokestį, kai metinės apmokestinamosios individualios veiklos pajamos yra didesnės negu 20 000 eurų per metus, taikytinas pajamų mokesčio kreditas apskaičiuojamas pagal šią formulę:</w:t>
                              </w:r>
                            </w:p>
                            <w:p w14:paraId="323E8F04" w14:textId="77777777">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021"/>
                              </w:tblGrid>
                              <w:tr w14:paraId="4278F483" w14:textId="77777777">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5016B2A" w14:textId="17D1B4D8">
                                    <w:pPr>
                                      <w:jc w:val="both"/>
                                      <w:rPr>
                                        <w:color w:val="000000"/>
                                        <w:szCs w:val="24"/>
                                        <w:lang w:eastAsia="lt-LT"/>
                                      </w:rPr>
                                    </w:pPr>
                                    <w:r>
                                      <w:rPr>
                                        <w:color w:val="000000"/>
                                        <w:szCs w:val="24"/>
                                        <w:lang w:eastAsia="lt-LT"/>
                                      </w:rPr>
                                      <w:t>Pajamų mokesčio kreditas = metinės individualios veiklos apmokestinamosios pajamos</w:t>
                                      <w:br/>
                                      <w:t>× 0,15 – 2/300 000</w:t>
                                    </w:r>
                                    <w:r>
                                      <w:rPr>
                                        <w:b/>
                                        <w:bCs/>
                                        <w:color w:val="000000"/>
                                        <w:szCs w:val="24"/>
                                        <w:lang w:eastAsia="lt-LT"/>
                                      </w:rPr>
                                      <w:t xml:space="preserve"> </w:t>
                                    </w:r>
                                    <w:r>
                                      <w:rPr>
                                        <w:color w:val="000000"/>
                                        <w:szCs w:val="24"/>
                                        <w:lang w:eastAsia="lt-LT"/>
                                      </w:rPr>
                                      <w:t>× (metinės individualios veiklos apmokestinamosios pajamos – 20 000))“.</w:t>
                                    </w:r>
                                  </w:p>
                                </w:tc>
                              </w:tr>
                            </w:tbl>
                            <w:p w14:paraId="14D316F1" w14:textId="77777777">
                              <w:pPr>
                                <w:ind w:firstLine="782"/>
                                <w:jc w:val="both"/>
                                <w:rPr>
                                  <w:color w:val="000000"/>
                                  <w:szCs w:val="24"/>
                                  <w:lang w:eastAsia="lt-LT"/>
                                </w:rPr>
                              </w:pPr>
                            </w:p>
                          </w:sdtContent>
                        </w:sdt>
                      </w:sdtContent>
                    </w:sdt>
                    <w:sdt>
                      <w:sdtPr>
                        <w:alias w:val="7 str."/>
                        <w:tag w:val="part_a971ac9c0e0b41b790158d1046b95907"/>
                        <w:lock w:val="sdtLocked"/>
                        <w:richText/>
                      </w:sdtPr>
                      <w:sdtContent>
                        <w:p w14:paraId="6BB2AB92" w14:textId="04D5FACE">
                          <w:pPr>
                            <w:ind w:left="710" w:right="-50"/>
                            <w:jc w:val="both"/>
                            <w:rPr>
                              <w:b/>
                              <w:bCs/>
                              <w:szCs w:val="24"/>
                            </w:rPr>
                          </w:pPr>
                          <w:sdt>
                            <w:sdtPr>
                              <w:alias w:val="Numeris"/>
                              <w:tag w:val="nr_a971ac9c0e0b41b790158d1046b95907"/>
                              <w:lock w:val="sdtLocked"/>
                              <w:richText/>
                            </w:sdtPr>
                            <w:sdtContent>
                              <w:r>
                                <w:rPr>
                                  <w:b/>
                                  <w:bCs/>
                                  <w:szCs w:val="24"/>
                                </w:rPr>
                                <w:t>7</w:t>
                              </w:r>
                            </w:sdtContent>
                          </w:sdt>
                          <w:r>
                            <w:rPr>
                              <w:b/>
                              <w:bCs/>
                              <w:szCs w:val="24"/>
                            </w:rPr>
                            <w:t xml:space="preserve"> straipsnis. </w:t>
                          </w:r>
                          <w:sdt>
                            <w:sdtPr>
                              <w:alias w:val="Pavadinimas"/>
                              <w:tag w:val="title_a971ac9c0e0b41b790158d1046b95907"/>
                              <w:lock w:val="sdtLocked"/>
                              <w:richText/>
                            </w:sdtPr>
                            <w:sdtContent>
                              <w:r>
                                <w:rPr>
                                  <w:b/>
                                  <w:bCs/>
                                  <w:szCs w:val="24"/>
                                </w:rPr>
                                <w:t>19 straipsnio pakeitimas</w:t>
                              </w:r>
                            </w:sdtContent>
                          </w:sdt>
                        </w:p>
                        <w:sdt>
                          <w:sdtPr>
                            <w:alias w:val="7 str. 1 d."/>
                            <w:tag w:val="part_e986caa74499459a905d29bb10d16639"/>
                            <w:lock w:val="sdtLocked"/>
                            <w:richText/>
                          </w:sdtPr>
                          <w:sdtContent>
                            <w:p w14:paraId="406CF5FA" w14:textId="77777777">
                              <w:pPr>
                                <w:ind w:left="710" w:right="-50"/>
                                <w:jc w:val="both"/>
                                <w:rPr>
                                  <w:bCs/>
                                  <w:szCs w:val="24"/>
                                </w:rPr>
                              </w:pPr>
                              <w:r>
                                <w:rPr>
                                  <w:bCs/>
                                  <w:szCs w:val="24"/>
                                </w:rPr>
                                <w:t>Pakeisti 19 straipsnio 3 dalį ir ją išdėstyti taip:</w:t>
                              </w:r>
                            </w:p>
                            <w:p w14:paraId="2F254DEA" w14:textId="47FFE839">
                              <w:pPr>
                                <w:ind w:firstLine="710"/>
                                <w:jc w:val="both"/>
                                <w:rPr>
                                  <w:bCs/>
                                  <w:szCs w:val="24"/>
                                </w:rPr>
                              </w:pPr>
                              <w:r>
                                <w:rPr>
                                  <w:caps/>
                                  <w:color w:val="000000"/>
                                  <w:szCs w:val="24"/>
                                </w:rPr>
                                <w:t>„</w:t>
                              </w:r>
                              <w:r>
                                <w:rPr>
                                  <w:bCs/>
                                  <w:szCs w:val="24"/>
                                </w:rPr>
                                <w:t>3. Leidžiama atimti tik tas sumas, kurios pagrindžiamos dokumentais, turinčiais visą Lietuvos Respublikos finansinės apskaitos įstatyme ir kituose teisės aktuose numatytą apskaitos dokumentų privalomą informaciją, ir (arba) galiojančiais sandoriais, ir (arba) užsienio vienetų bei gyventojų surašytais dokumentais, jei iš šių dokumentų galima nustatyti ūkinės operacijos turinį.</w:t>
                              </w:r>
                              <w:r>
                                <w:rPr>
                                  <w:color w:val="000000"/>
                                  <w:szCs w:val="24"/>
                                </w:rPr>
                                <w:t>“</w:t>
                              </w:r>
                            </w:p>
                            <w:p w14:paraId="4255ABF5" w14:textId="77777777">
                              <w:pPr>
                                <w:ind w:left="710" w:right="-50"/>
                                <w:jc w:val="both"/>
                                <w:rPr>
                                  <w:b/>
                                  <w:bCs/>
                                  <w:szCs w:val="24"/>
                                </w:rPr>
                              </w:pPr>
                            </w:p>
                          </w:sdtContent>
                        </w:sdt>
                      </w:sdtContent>
                    </w:sdt>
                  </w:sdtContent>
                </w:sdt>
              </w:sdtContent>
            </w:sdt>
          </w:sdtContent>
        </w:sdt>
        <w:sdt>
          <w:sdtPr>
            <w:alias w:val="8 str."/>
            <w:tag w:val="part_150ee00d9c5249f6888217cc66004ac3"/>
            <w:lock w:val="sdtLocked"/>
            <w:richText/>
          </w:sdtPr>
          <w:sdtContent>
            <w:p w14:paraId="14D31714" w14:textId="42534065">
              <w:pPr>
                <w:ind w:left="710" w:right="-50"/>
                <w:jc w:val="both"/>
                <w:rPr>
                  <w:b/>
                  <w:bCs/>
                  <w:color w:val="000000"/>
                  <w:szCs w:val="24"/>
                </w:rPr>
              </w:pPr>
              <w:sdt>
                <w:sdtPr>
                  <w:alias w:val="Numeris"/>
                  <w:tag w:val="nr_150ee00d9c5249f6888217cc66004ac3"/>
                  <w:lock w:val="sdtLocked"/>
                  <w:richText/>
                </w:sdtPr>
                <w:sdtContent>
                  <w:r>
                    <w:rPr>
                      <w:b/>
                      <w:bCs/>
                      <w:color w:val="000000"/>
                      <w:szCs w:val="24"/>
                    </w:rPr>
                    <w:t>8</w:t>
                  </w:r>
                </w:sdtContent>
              </w:sdt>
              <w:r>
                <w:rPr>
                  <w:b/>
                  <w:bCs/>
                  <w:color w:val="000000"/>
                  <w:szCs w:val="24"/>
                </w:rPr>
                <w:t xml:space="preserve"> straipsnis. </w:t>
              </w:r>
              <w:sdt>
                <w:sdtPr>
                  <w:alias w:val="Pavadinimas"/>
                  <w:tag w:val="title_150ee00d9c5249f6888217cc66004ac3"/>
                  <w:lock w:val="sdtLocked"/>
                  <w:richText/>
                </w:sdtPr>
                <w:sdtContent>
                  <w:r>
                    <w:rPr>
                      <w:b/>
                      <w:bCs/>
                      <w:color w:val="000000"/>
                      <w:szCs w:val="24"/>
                    </w:rPr>
                    <w:t>20 straipsnio pakeitimas</w:t>
                  </w:r>
                </w:sdtContent>
              </w:sdt>
            </w:p>
            <w:sdt>
              <w:sdtPr>
                <w:alias w:val="8 str. 1 d."/>
                <w:tag w:val="part_32e17e7c16a84329a07d9cd723e46a31"/>
                <w:lock w:val="sdtLocked"/>
                <w:richText/>
              </w:sdtPr>
              <w:sdtContent>
                <w:p w14:paraId="14D31715" w14:textId="77777777">
                  <w:pPr>
                    <w:ind w:left="710" w:right="-50"/>
                    <w:jc w:val="both"/>
                    <w:rPr>
                      <w:bCs/>
                      <w:szCs w:val="24"/>
                    </w:rPr>
                  </w:pPr>
                  <w:sdt>
                    <w:sdtPr>
                      <w:alias w:val="Numeris"/>
                      <w:tag w:val="nr_32e17e7c16a84329a07d9cd723e46a31"/>
                      <w:lock w:val="sdtLocked"/>
                      <w:richText/>
                    </w:sdtPr>
                    <w:sdtContent>
                      <w:r>
                        <w:rPr>
                          <w:caps/>
                          <w:color w:val="000000"/>
                          <w:szCs w:val="24"/>
                        </w:rPr>
                        <w:t>1</w:t>
                      </w:r>
                    </w:sdtContent>
                  </w:sdt>
                  <w:r>
                    <w:rPr>
                      <w:caps/>
                      <w:color w:val="000000"/>
                      <w:szCs w:val="24"/>
                    </w:rPr>
                    <w:t xml:space="preserve">. </w:t>
                  </w:r>
                  <w:r>
                    <w:rPr>
                      <w:bCs/>
                      <w:szCs w:val="24"/>
                    </w:rPr>
                    <w:t>Pakeisti 20 straipsnio 1 dalį ir ją išdėstyti taip:</w:t>
                  </w:r>
                </w:p>
                <w:sdt>
                  <w:sdtPr>
                    <w:alias w:val="citata"/>
                    <w:tag w:val="part_839c5ddcec1c4e6895103bae1a970e78"/>
                    <w:lock w:val="sdtLocked"/>
                    <w:richText/>
                  </w:sdtPr>
                  <w:sdtContent>
                    <w:sdt>
                      <w:sdtPr>
                        <w:alias w:val="1 d."/>
                        <w:tag w:val="part_f0bdadfffd7a4e598393ecd3200d3b49"/>
                        <w:lock w:val="sdtLocked"/>
                        <w:richText/>
                      </w:sdtPr>
                      <w:sdtContent>
                        <w:p w14:paraId="1DCD2CE9" w14:textId="77777777">
                          <w:pPr>
                            <w:ind w:firstLine="720"/>
                            <w:jc w:val="both"/>
                            <w:rPr>
                              <w:color w:val="000000"/>
                              <w:szCs w:val="24"/>
                            </w:rPr>
                          </w:pPr>
                          <w:r>
                            <w:rPr>
                              <w:caps/>
                              <w:color w:val="000000"/>
                              <w:szCs w:val="24"/>
                            </w:rPr>
                            <w:t>„</w:t>
                          </w:r>
                          <w:sdt>
                            <w:sdtPr>
                              <w:alias w:val="Numeris"/>
                              <w:tag w:val="nr_f0bdadfffd7a4e598393ecd3200d3b49"/>
                              <w:lock w:val="sdtLocked"/>
                              <w:richText/>
                            </w:sdtPr>
                            <w:sdtContent>
                              <w:r>
                                <w:rPr>
                                  <w:caps/>
                                  <w:color w:val="000000"/>
                                  <w:szCs w:val="24"/>
                                </w:rPr>
                                <w:t>1</w:t>
                              </w:r>
                            </w:sdtContent>
                          </w:sdt>
                          <w:r>
                            <w:rPr>
                              <w:caps/>
                              <w:color w:val="000000"/>
                              <w:szCs w:val="24"/>
                            </w:rPr>
                            <w:t xml:space="preserve">. </w:t>
                          </w:r>
                          <w:r>
                            <w:rPr>
                              <w:color w:val="000000"/>
                              <w:szCs w:val="24"/>
                            </w:rPr>
                            <w:t>Neapmokestinamasis pajamų dydis (toliau – NPD) taikomas tik su darbo santykiais arba jų esmę atitinkančiais santykiais susijusioms pajamoms. Metinis NPD (toliau – MNPD), jeigu šio straipsnio 6 dalyje nenustatyta kitaip, taikomas tokia tvarka:</w:t>
                          </w:r>
                        </w:p>
                        <w:sdt>
                          <w:sdtPr>
                            <w:alias w:val="1 d. 1 p."/>
                            <w:tag w:val="part_d97637aad993452db319dde4c314df3d"/>
                            <w:lock w:val="sdtLocked"/>
                            <w:richText/>
                          </w:sdtPr>
                          <w:sdtContent>
                            <w:p w14:paraId="6340A3B6" w14:textId="77777777">
                              <w:pPr>
                                <w:ind w:firstLine="720"/>
                                <w:jc w:val="both"/>
                                <w:rPr>
                                  <w:color w:val="000000"/>
                                  <w:szCs w:val="24"/>
                                </w:rPr>
                              </w:pPr>
                              <w:sdt>
                                <w:sdtPr>
                                  <w:alias w:val="Numeris"/>
                                  <w:tag w:val="nr_d97637aad993452db319dde4c314df3d"/>
                                  <w:lock w:val="sdtLocked"/>
                                  <w:richText/>
                                </w:sdtPr>
                                <w:sdtContent>
                                  <w:r>
                                    <w:rPr>
                                      <w:color w:val="000000"/>
                                      <w:szCs w:val="24"/>
                                    </w:rPr>
                                    <w:t>1</w:t>
                                  </w:r>
                                </w:sdtContent>
                              </w:sdt>
                              <w:r>
                                <w:rPr>
                                  <w:color w:val="000000"/>
                                  <w:szCs w:val="24"/>
                                </w:rPr>
                                <w:t>) MNPD negali būti didesnis negu 8 964 eurai, jeigu gyventojo metinės pajamos (toliau – GMP) neviršija minimaliosios mėnesinės algos, galiojusios einamųjų kalendorinių metų sausio 1 dieną, dvylikos dydžių sumos;</w:t>
                              </w:r>
                            </w:p>
                          </w:sdtContent>
                        </w:sdt>
                        <w:sdt>
                          <w:sdtPr>
                            <w:alias w:val="1 d. 2 p."/>
                            <w:tag w:val="part_5d8c4ba2ac8644c582c6d01f3d9648c9"/>
                            <w:lock w:val="sdtLocked"/>
                            <w:richText/>
                          </w:sdtPr>
                          <w:sdtContent>
                            <w:p w14:paraId="41D55861" w14:textId="3F7C9B50">
                              <w:pPr>
                                <w:ind w:firstLine="720"/>
                                <w:jc w:val="both"/>
                                <w:rPr>
                                  <w:color w:val="000000"/>
                                  <w:szCs w:val="24"/>
                                </w:rPr>
                              </w:pPr>
                              <w:sdt>
                                <w:sdtPr>
                                  <w:alias w:val="Numeris"/>
                                  <w:tag w:val="nr_5d8c4ba2ac8644c582c6d01f3d9648c9"/>
                                  <w:lock w:val="sdtLocked"/>
                                  <w:richText/>
                                </w:sdtPr>
                                <w:sdtContent>
                                  <w:r>
                                    <w:rPr>
                                      <w:color w:val="000000"/>
                                      <w:szCs w:val="24"/>
                                    </w:rPr>
                                    <w:t>2</w:t>
                                  </w:r>
                                </w:sdtContent>
                              </w:sdt>
                              <w:r>
                                <w:rPr>
                                  <w:color w:val="000000"/>
                                  <w:szCs w:val="24"/>
                                </w:rPr>
                                <w:t>) kai GMP viršija minimaliosios mėnesinės algos, galiojusios einamųjų kalendorinių metų sausio 1 dieną, dvylikos dydžių</w:t>
                              </w:r>
                              <w:r>
                                <w:rPr>
                                  <w:szCs w:val="24"/>
                                </w:rPr>
                                <w:t xml:space="preserve"> </w:t>
                              </w:r>
                              <w:r>
                                <w:rPr>
                                  <w:color w:val="000000"/>
                                  <w:szCs w:val="24"/>
                                </w:rPr>
                                <w:t>sumą, MNPD negali būti didesnis negu suma, apskaičiuota pagal šią formulę:</w:t>
                              </w:r>
                            </w:p>
                          </w:sdtContent>
                        </w:sdt>
                        <w:sdt>
                          <w:sdtPr>
                            <w:alias w:val="pastraipa"/>
                            <w:tag w:val="part_beeb0fd953814a07aa524d2a357679b8"/>
                            <w:lock w:val="sdtLocked"/>
                            <w:richText/>
                          </w:sdtPr>
                          <w:sdtContent>
                            <w:tbl>
                              <w:tblPr>
                                <w:tblW w:w="890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902"/>
                              </w:tblGrid>
                              <w:tr w14:paraId="608D9028" w14:textId="77777777">
                                <w:tc>
                                  <w:tcPr>
                                    <w:tcW w:w="8902" w:type="dxa"/>
                                    <w:tcMar>
                                      <w:top w:w="0" w:type="dxa"/>
                                      <w:left w:w="108" w:type="dxa"/>
                                      <w:bottom w:w="0" w:type="dxa"/>
                                      <w:right w:w="108" w:type="dxa"/>
                                    </w:tcMar>
                                    <w:hideMark/>
                                  </w:tcPr>
                                  <w:p w14:paraId="30AC6438" w14:textId="3573145B">
                                    <w:pPr>
                                      <w:ind w:firstLine="720"/>
                                      <w:jc w:val="both"/>
                                      <w:rPr>
                                        <w:szCs w:val="24"/>
                                      </w:rPr>
                                    </w:pPr>
                                    <w:r>
                                      <w:rPr>
                                        <w:szCs w:val="24"/>
                                      </w:rPr>
                                      <w:t>Gyventojui taikytinas MNPD = 8 964</w:t>
                                    </w:r>
                                    <w:r>
                                      <w:rPr>
                                        <w:color w:val="000000"/>
                                        <w:szCs w:val="24"/>
                                      </w:rPr>
                                      <w:t> </w:t>
                                    </w:r>
                                    <w:r>
                                      <w:rPr>
                                        <w:szCs w:val="24"/>
                                      </w:rPr>
                                      <w:t>– 0,49 × (GMP – dvylika minimaliosios mėnesinės algos, galiojusios einamųjų kalendorinių metų sausio 1 dieną, dydžių)“.</w:t>
                                    </w:r>
                                  </w:p>
                                </w:tc>
                              </w:tr>
                            </w:tbl>
                            <w:p w14:paraId="31E04A3D" w14:textId="77777777">
                              <w:pPr>
                                <w:rPr>
                                  <w:szCs w:val="24"/>
                                </w:rPr>
                              </w:pPr>
                            </w:p>
                          </w:sdtContent>
                        </w:sdt>
                      </w:sdtContent>
                    </w:sdt>
                    <w:sdt>
                      <w:sdtPr>
                        <w:alias w:val="2 d."/>
                        <w:tag w:val="part_2282f16a5cb04b65acfb74ff9eade456"/>
                        <w:lock w:val="sdtLocked"/>
                        <w:richText/>
                      </w:sdtPr>
                      <w:sdtContent>
                        <w:p w14:paraId="14D3171E" w14:textId="66C48721">
                          <w:pPr>
                            <w:ind w:firstLine="720"/>
                            <w:jc w:val="both"/>
                            <w:rPr>
                              <w:bCs/>
                              <w:szCs w:val="24"/>
                            </w:rPr>
                          </w:pPr>
                          <w:sdt>
                            <w:sdtPr>
                              <w:alias w:val="Numeris"/>
                              <w:tag w:val="nr_2282f16a5cb04b65acfb74ff9eade456"/>
                              <w:lock w:val="sdtLocked"/>
                              <w:richText/>
                            </w:sdtPr>
                            <w:sdtContent>
                              <w:r>
                                <w:rPr>
                                  <w:color w:val="000000"/>
                                  <w:szCs w:val="24"/>
                                </w:rPr>
                                <w:t>2</w:t>
                              </w:r>
                            </w:sdtContent>
                          </w:sdt>
                          <w:r>
                            <w:rPr>
                              <w:color w:val="000000"/>
                              <w:szCs w:val="24"/>
                            </w:rPr>
                            <w:t xml:space="preserve">. Pakeisti </w:t>
                          </w:r>
                          <w:r>
                            <w:rPr>
                              <w:bCs/>
                              <w:szCs w:val="24"/>
                            </w:rPr>
                            <w:t>20 straipsnio 2 dalį ir ją išdėstyti taip:</w:t>
                          </w:r>
                        </w:p>
                        <w:p w14:paraId="3E8BBF4A" w14:textId="77777777">
                          <w:pPr>
                            <w:tabs>
                              <w:tab w:val="left" w:pos="1134"/>
                            </w:tabs>
                            <w:ind w:firstLine="720"/>
                            <w:jc w:val="both"/>
                            <w:rPr>
                              <w:color w:val="000000"/>
                              <w:szCs w:val="24"/>
                            </w:rPr>
                          </w:pPr>
                          <w:r>
                            <w:rPr>
                              <w:color w:val="000000"/>
                              <w:szCs w:val="24"/>
                            </w:rPr>
                            <w:t>„2. Jeigu šio straipsnio 6 dalyje nenustatyta kitaip, NPD mokestiniu laikotarpiu taikomas tokia tvarka:</w:t>
                          </w:r>
                        </w:p>
                        <w:sdt>
                          <w:sdtPr>
                            <w:alias w:val="2 d. 1 p."/>
                            <w:tag w:val="part_847d56d9fdb848e5aa6e20f99e8b29ba"/>
                            <w:lock w:val="sdtLocked"/>
                            <w:richText/>
                          </w:sdtPr>
                          <w:sdtContent>
                            <w:p w14:paraId="12364CC2" w14:textId="77777777">
                              <w:pPr>
                                <w:ind w:firstLine="720"/>
                                <w:jc w:val="both"/>
                                <w:rPr>
                                  <w:color w:val="000000"/>
                                  <w:szCs w:val="24"/>
                                </w:rPr>
                              </w:pPr>
                              <w:sdt>
                                <w:sdtPr>
                                  <w:alias w:val="Numeris"/>
                                  <w:tag w:val="nr_847d56d9fdb848e5aa6e20f99e8b29ba"/>
                                  <w:lock w:val="sdtLocked"/>
                                  <w:richText/>
                                </w:sdtPr>
                                <w:sdtContent>
                                  <w:r>
                                    <w:rPr>
                                      <w:color w:val="000000"/>
                                      <w:szCs w:val="24"/>
                                    </w:rPr>
                                    <w:t>1</w:t>
                                  </w:r>
                                </w:sdtContent>
                              </w:sdt>
                              <w:r>
                                <w:rPr>
                                  <w:color w:val="000000"/>
                                  <w:szCs w:val="24"/>
                                </w:rPr>
                                <w:t>) gyventojui, kurio su darbo santykiais arba jų esmę atitinkančiais santykiais susijusios pajamos per mėnesį neviršija minimaliosios mėnesinės algos, galiojusios einamųjų kalendorinių metų sausio 1 dieną, vieno dydžio, taikomas mėnesio NPD yra 747 eurai;</w:t>
                              </w:r>
                            </w:p>
                          </w:sdtContent>
                        </w:sdt>
                        <w:sdt>
                          <w:sdtPr>
                            <w:alias w:val="2 d. 2 p."/>
                            <w:tag w:val="part_92174b082ccf412aa8fcef1d370a865e"/>
                            <w:lock w:val="sdtLocked"/>
                            <w:richText/>
                          </w:sdtPr>
                          <w:sdtContent>
                            <w:p w14:paraId="482B5DE8" w14:textId="21880221">
                              <w:pPr>
                                <w:ind w:firstLine="720"/>
                                <w:jc w:val="both"/>
                                <w:rPr>
                                  <w:color w:val="000000"/>
                                  <w:szCs w:val="24"/>
                                </w:rPr>
                              </w:pPr>
                              <w:sdt>
                                <w:sdtPr>
                                  <w:alias w:val="Numeris"/>
                                  <w:tag w:val="nr_92174b082ccf412aa8fcef1d370a865e"/>
                                  <w:lock w:val="sdtLocked"/>
                                  <w:richText/>
                                </w:sdtPr>
                                <w:sdtContent>
                                  <w:r>
                                    <w:rPr>
                                      <w:color w:val="000000"/>
                                      <w:szCs w:val="24"/>
                                    </w:rPr>
                                    <w:t>2</w:t>
                                  </w:r>
                                </w:sdtContent>
                              </w:sdt>
                              <w:r>
                                <w:rPr>
                                  <w:color w:val="000000"/>
                                  <w:szCs w:val="24"/>
                                </w:rPr>
                                <w:t>) gyventojui, kurio su darbo santykiais arba jų esmę atitinkančiais santykiais susijusios pajamos per mėnesį viršija minimaliosios mėnesinės algos, galiojusios einamųjų kalendorinių metų sausio 1 dieną, vieną dydį, taikytinas mėnesio NPD apskaičiuojamas pagal šią formulę:</w:t>
                              </w:r>
                            </w:p>
                            <w:tbl>
                              <w:tblPr>
                                <w:tblW w:w="0" w:type="auto"/>
                                <w:tblInd w:w="-5" w:type="dxa"/>
                                <w:tblCellMar>
                                  <w:left w:w="0" w:type="dxa"/>
                                  <w:right w:w="0" w:type="dxa"/>
                                </w:tblCellMar>
                                <w:tblLook w:val="04A0" w:firstRow="1" w:lastRow="0" w:firstColumn="1" w:lastColumn="0" w:noHBand="0" w:noVBand="1"/>
                              </w:tblPr>
                              <w:tblGrid>
                                <w:gridCol w:w="9036"/>
                              </w:tblGrid>
                              <w:tr w14:paraId="1D67435C" w14:textId="77777777">
                                <w:tc>
                                  <w:tcPr>
                                    <w:tcW w:w="93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BE664C" w14:textId="729A40B7">
                                    <w:pPr>
                                      <w:ind w:firstLine="720"/>
                                      <w:jc w:val="both"/>
                                      <w:rPr>
                                        <w:szCs w:val="24"/>
                                      </w:rPr>
                                    </w:pPr>
                                    <w:r>
                                      <w:rPr>
                                        <w:szCs w:val="24"/>
                                      </w:rPr>
                                      <w:t>Gyventojui taikytinas mėnesio NPD = 747 – 0,49 × (gyventojo mėnesio su darbo santykiais arba jų esmę atitinkančiais santykiais susijusios pajamos – minimaliosios mėnesinės algos, galiojusios einamųjų kalendorinių metų sausio 1 dieną, vienas dydis)“.</w:t>
                                    </w:r>
                                  </w:p>
                                </w:tc>
                              </w:tr>
                            </w:tbl>
                            <w:p w14:paraId="1D8FDA6B" w14:textId="77777777">
                              <w:pPr>
                                <w:rPr>
                                  <w:szCs w:val="24"/>
                                </w:rPr>
                              </w:pPr>
                            </w:p>
                          </w:sdtContent>
                        </w:sdt>
                      </w:sdtContent>
                    </w:sdt>
                    <w:sdt>
                      <w:sdtPr>
                        <w:alias w:val="3 d."/>
                        <w:tag w:val="part_e560ad7db5f9462ca36dc82926db0c8d"/>
                        <w:lock w:val="sdtLocked"/>
                        <w:richText/>
                      </w:sdtPr>
                      <w:sdtContent>
                        <w:p w14:paraId="14D3172C" w14:textId="7290ADE8">
                          <w:pPr>
                            <w:ind w:firstLine="720"/>
                            <w:jc w:val="both"/>
                            <w:rPr>
                              <w:bCs/>
                              <w:szCs w:val="24"/>
                            </w:rPr>
                          </w:pPr>
                          <w:sdt>
                            <w:sdtPr>
                              <w:alias w:val="Numeris"/>
                              <w:tag w:val="nr_e560ad7db5f9462ca36dc82926db0c8d"/>
                              <w:lock w:val="sdtLocked"/>
                              <w:richText/>
                            </w:sdtPr>
                            <w:sdtContent>
                              <w:r>
                                <w:rPr>
                                  <w:color w:val="000000"/>
                                  <w:szCs w:val="24"/>
                                </w:rPr>
                                <w:t>3</w:t>
                              </w:r>
                            </w:sdtContent>
                          </w:sdt>
                          <w:r>
                            <w:rPr>
                              <w:color w:val="000000"/>
                              <w:szCs w:val="24"/>
                            </w:rPr>
                            <w:t xml:space="preserve">. </w:t>
                          </w:r>
                          <w:r>
                            <w:rPr>
                              <w:bCs/>
                              <w:szCs w:val="24"/>
                            </w:rPr>
                            <w:t>Pakeisti 20 straipsnio 7 dalį ir ją išdėstyti taip:</w:t>
                          </w:r>
                        </w:p>
                        <w:p w14:paraId="14D3172D" w14:textId="4A542CA7">
                          <w:pPr>
                            <w:ind w:right="-50" w:firstLine="709"/>
                            <w:jc w:val="both"/>
                            <w:rPr>
                              <w:b/>
                              <w:bCs/>
                              <w:szCs w:val="24"/>
                            </w:rPr>
                          </w:pPr>
                          <w:r>
                            <w:rPr>
                              <w:color w:val="000000"/>
                              <w:szCs w:val="24"/>
                            </w:rPr>
                            <w:t>„7. GMP yra lygios gyventojo mokestinio laikotarpio apmokestinamųjų pajamų, išskyrus apmokestinamąsias pajamas, kurioms taikomas šio Įstatymo 6 straipsnio 7</w:t>
                          </w:r>
                          <w:r>
                            <w:rPr>
                              <w:b/>
                              <w:bCs/>
                              <w:color w:val="000000"/>
                              <w:szCs w:val="24"/>
                            </w:rPr>
                            <w:t xml:space="preserve"> </w:t>
                          </w:r>
                          <w:r>
                            <w:rPr>
                              <w:color w:val="000000"/>
                              <w:szCs w:val="24"/>
                            </w:rPr>
                            <w:t>dalyje nustatytas mokesčio tarifas, pajamas, nuo kurių mokestis sumokėtas įsigyjant verslo liudijimą, taip pat išmokas, mokamas pasibaigus ar nutraukus gyvybės draudimo ar pensijų kaupimo sutartį, neviršijančias sumokėtų įmokų dydžio, sumai, neatėmus šio Įstatymo 21 straipsnyje nurodytų išlaidų ir gyventojui taikytino MNPD.“</w:t>
                          </w:r>
                          <w:r>
                            <w:rPr>
                              <w:b/>
                              <w:bCs/>
                              <w:szCs w:val="24"/>
                            </w:rPr>
                            <w:t xml:space="preserve"> </w:t>
                          </w:r>
                        </w:p>
                        <w:p w14:paraId="14D3172E" w14:textId="77777777">
                          <w:pPr>
                            <w:ind w:right="-50" w:firstLine="720"/>
                            <w:jc w:val="both"/>
                            <w:rPr>
                              <w:b/>
                              <w:bCs/>
                              <w:szCs w:val="24"/>
                            </w:rPr>
                          </w:pPr>
                        </w:p>
                      </w:sdtContent>
                    </w:sdt>
                  </w:sdtContent>
                </w:sdt>
              </w:sdtContent>
            </w:sdt>
          </w:sdtContent>
        </w:sdt>
        <w:sdt>
          <w:sdtPr>
            <w:alias w:val="9 str."/>
            <w:tag w:val="part_84deb3ef93484fd29cbb8326fa5aa147"/>
            <w:lock w:val="sdtLocked"/>
            <w:richText/>
          </w:sdtPr>
          <w:sdtContent>
            <w:p w14:paraId="14D31737" w14:textId="74A67D19">
              <w:pPr>
                <w:ind w:right="-50" w:firstLine="720"/>
                <w:jc w:val="both"/>
                <w:rPr>
                  <w:b/>
                  <w:bCs/>
                  <w:szCs w:val="24"/>
                </w:rPr>
              </w:pPr>
              <w:sdt>
                <w:sdtPr>
                  <w:alias w:val="Numeris"/>
                  <w:tag w:val="nr_84deb3ef93484fd29cbb8326fa5aa147"/>
                  <w:lock w:val="sdtLocked"/>
                  <w:richText/>
                </w:sdtPr>
                <w:sdtContent>
                  <w:r>
                    <w:rPr>
                      <w:b/>
                      <w:bCs/>
                      <w:szCs w:val="24"/>
                    </w:rPr>
                    <w:t>9</w:t>
                  </w:r>
                </w:sdtContent>
              </w:sdt>
              <w:r>
                <w:rPr>
                  <w:b/>
                  <w:bCs/>
                  <w:szCs w:val="24"/>
                </w:rPr>
                <w:t xml:space="preserve"> straipsnis. </w:t>
              </w:r>
              <w:sdt>
                <w:sdtPr>
                  <w:alias w:val="Pavadinimas"/>
                  <w:tag w:val="title_84deb3ef93484fd29cbb8326fa5aa147"/>
                  <w:lock w:val="sdtLocked"/>
                  <w:richText/>
                </w:sdtPr>
                <w:sdtContent>
                  <w:r>
                    <w:rPr>
                      <w:b/>
                      <w:bCs/>
                      <w:szCs w:val="24"/>
                    </w:rPr>
                    <w:t>21 straipsnio pakeitimas</w:t>
                  </w:r>
                </w:sdtContent>
              </w:sdt>
            </w:p>
            <w:sdt>
              <w:sdtPr>
                <w:alias w:val="9 str. 1 d."/>
                <w:tag w:val="part_06355e87d0584480bdfca8d0f1523622"/>
                <w:lock w:val="sdtLocked"/>
                <w:richText/>
              </w:sdtPr>
              <w:sdtContent>
                <w:p w14:paraId="05281065" w14:textId="63E90EE8">
                  <w:pPr>
                    <w:ind w:right="-50" w:firstLine="720"/>
                    <w:jc w:val="both"/>
                    <w:rPr>
                      <w:szCs w:val="24"/>
                    </w:rPr>
                  </w:pPr>
                  <w:r>
                    <w:rPr>
                      <w:szCs w:val="24"/>
                    </w:rPr>
                    <w:t>Pakeisti 21 straipsnio 3 dalį ir ją išdėstyti taip:</w:t>
                  </w:r>
                </w:p>
                <w:sdt>
                  <w:sdtPr>
                    <w:alias w:val="citata"/>
                    <w:tag w:val="part_de0fbea522a8402fb2ec3ada73354d97"/>
                    <w:lock w:val="sdtLocked"/>
                    <w:richText/>
                  </w:sdtPr>
                  <w:sdtContent>
                    <w:sdt>
                      <w:sdtPr>
                        <w:alias w:val="3 d."/>
                        <w:tag w:val="part_c7f9b96a045745fa8d7ccf0783657645"/>
                        <w:lock w:val="sdtLocked"/>
                        <w:richText/>
                      </w:sdtPr>
                      <w:sdtContent>
                        <w:p w14:paraId="0470C968" w14:textId="710A12EB">
                          <w:pPr>
                            <w:ind w:right="-50" w:firstLine="720"/>
                            <w:jc w:val="both"/>
                            <w:rPr>
                              <w:szCs w:val="24"/>
                              <w:lang w:eastAsia="lt-LT"/>
                            </w:rPr>
                          </w:pPr>
                          <w:r>
                            <w:rPr>
                              <w:szCs w:val="24"/>
                            </w:rPr>
                            <w:t>„</w:t>
                          </w:r>
                          <w:sdt>
                            <w:sdtPr>
                              <w:alias w:val="Numeris"/>
                              <w:tag w:val="nr_c7f9b96a045745fa8d7ccf0783657645"/>
                              <w:lock w:val="sdtLocked"/>
                              <w:richText/>
                            </w:sdtPr>
                            <w:sdtContent>
                              <w:r>
                                <w:rPr>
                                  <w:szCs w:val="24"/>
                                </w:rPr>
                                <w:t>3</w:t>
                              </w:r>
                            </w:sdtContent>
                          </w:sdt>
                          <w:r>
                            <w:rPr>
                              <w:szCs w:val="24"/>
                            </w:rPr>
                            <w:t>. Bendra atimamų išlaidų, nurodytų šio straipsnio 1 dalyje, suma negali viršyti 25 procentų apmokestinamųjų pajamų, kurioms taikomi šio Įstatymo 6 straipsnio 1, 2, 6, 8 ir 9 dalyse nustatyti pajamų mokesčio tarifai, sumos, apskaičiuotos šio Įstatymo 16 straipsnio 1 dalyje nustatyta tvarka, atėmus šio Įstatymo 16 straipsnio 1 dalies 1–5 punktuose nurodytas sumas. Šio straipsnio 1 dalies 1, 2 ir 2</w:t>
                          </w:r>
                          <w:r>
                            <w:rPr>
                              <w:szCs w:val="24"/>
                              <w:vertAlign w:val="superscript"/>
                            </w:rPr>
                            <w:t>1 </w:t>
                          </w:r>
                          <w:r>
                            <w:rPr>
                              <w:szCs w:val="24"/>
                            </w:rPr>
                            <w:t>punktuose nurodytų išlaidų suma bet kokiu atveju negali viršyti 1 500 eurų.“</w:t>
                          </w:r>
                        </w:p>
                        <w:p w14:paraId="14D31738" w14:textId="77777777">
                          <w:pPr>
                            <w:ind w:right="-50" w:firstLine="720"/>
                            <w:jc w:val="both"/>
                            <w:rPr>
                              <w:szCs w:val="24"/>
                            </w:rPr>
                          </w:pPr>
                        </w:p>
                      </w:sdtContent>
                    </w:sdt>
                  </w:sdtContent>
                </w:sdt>
              </w:sdtContent>
            </w:sdt>
          </w:sdtContent>
        </w:sdt>
        <w:sdt>
          <w:sdtPr>
            <w:alias w:val="10 str."/>
            <w:tag w:val="part_bea119d6460b4b12b862509746a789ee"/>
            <w:lock w:val="sdtLocked"/>
            <w:richText/>
          </w:sdtPr>
          <w:sdtContent>
            <w:p w14:paraId="14D31741" w14:textId="1523E768">
              <w:pPr>
                <w:ind w:firstLine="720"/>
                <w:jc w:val="both"/>
                <w:rPr>
                  <w:b/>
                  <w:szCs w:val="24"/>
                </w:rPr>
              </w:pPr>
              <w:sdt>
                <w:sdtPr>
                  <w:alias w:val="Numeris"/>
                  <w:tag w:val="nr_bea119d6460b4b12b862509746a789ee"/>
                  <w:lock w:val="sdtLocked"/>
                  <w:richText/>
                </w:sdtPr>
                <w:sdtContent>
                  <w:r>
                    <w:rPr>
                      <w:b/>
                      <w:szCs w:val="24"/>
                    </w:rPr>
                    <w:t>10</w:t>
                  </w:r>
                </w:sdtContent>
              </w:sdt>
              <w:r>
                <w:rPr>
                  <w:b/>
                  <w:szCs w:val="24"/>
                </w:rPr>
                <w:t xml:space="preserve"> straipsnis. </w:t>
              </w:r>
              <w:sdt>
                <w:sdtPr>
                  <w:alias w:val="Pavadinimas"/>
                  <w:tag w:val="title_bea119d6460b4b12b862509746a789ee"/>
                  <w:lock w:val="sdtLocked"/>
                  <w:richText/>
                </w:sdtPr>
                <w:sdtContent>
                  <w:r>
                    <w:rPr>
                      <w:b/>
                      <w:szCs w:val="24"/>
                    </w:rPr>
                    <w:t>27 straipsnio pakeitimas</w:t>
                  </w:r>
                </w:sdtContent>
              </w:sdt>
            </w:p>
            <w:sdt>
              <w:sdtPr>
                <w:alias w:val="10 str. 1 d."/>
                <w:tag w:val="part_aaaf7de6ff6c49a183cb0ddc291eadca"/>
                <w:lock w:val="sdtLocked"/>
                <w:richText/>
              </w:sdtPr>
              <w:sdtContent>
                <w:p w14:paraId="14D31742" w14:textId="6DE8892E">
                  <w:pPr>
                    <w:ind w:firstLine="720"/>
                    <w:jc w:val="both"/>
                    <w:rPr>
                      <w:szCs w:val="24"/>
                    </w:rPr>
                  </w:pPr>
                  <w:sdt>
                    <w:sdtPr>
                      <w:alias w:val="Numeris"/>
                      <w:tag w:val="nr_aaaf7de6ff6c49a183cb0ddc291eadca"/>
                      <w:lock w:val="sdtLocked"/>
                      <w:richText/>
                    </w:sdtPr>
                    <w:sdtContent>
                      <w:r>
                        <w:rPr>
                          <w:szCs w:val="24"/>
                        </w:rPr>
                        <w:t>1</w:t>
                      </w:r>
                    </w:sdtContent>
                  </w:sdt>
                  <w:r>
                    <w:rPr>
                      <w:szCs w:val="24"/>
                    </w:rPr>
                    <w:t>. Pakeisti 27 straipsnio 2 dalies 2 punktą ir jį išdėstyti taip:</w:t>
                  </w:r>
                </w:p>
                <w:sdt>
                  <w:sdtPr>
                    <w:alias w:val="citata"/>
                    <w:tag w:val="part_0474b8328fec45d38c137b6cda698037"/>
                    <w:lock w:val="sdtLocked"/>
                    <w:richText/>
                  </w:sdtPr>
                  <w:sdtContent>
                    <w:sdt>
                      <w:sdtPr>
                        <w:alias w:val="2 p."/>
                        <w:tag w:val="part_0b0e27ab5d374cc38cb77cceb84ba52e"/>
                        <w:lock w:val="sdtLocked"/>
                        <w:richText/>
                      </w:sdtPr>
                      <w:sdtContent>
                        <w:p w14:paraId="14D31745" w14:textId="157EBAE8">
                          <w:pPr>
                            <w:ind w:right="-50" w:firstLine="720"/>
                            <w:jc w:val="both"/>
                            <w:rPr>
                              <w:bCs/>
                              <w:strike/>
                              <w:color w:val="000000"/>
                              <w:szCs w:val="24"/>
                            </w:rPr>
                          </w:pPr>
                          <w:r>
                            <w:rPr>
                              <w:color w:val="000000"/>
                              <w:szCs w:val="24"/>
                            </w:rPr>
                            <w:t>„</w:t>
                          </w:r>
                          <w:sdt>
                            <w:sdtPr>
                              <w:alias w:val="Numeris"/>
                              <w:tag w:val="nr_0b0e27ab5d374cc38cb77cceb84ba52e"/>
                              <w:lock w:val="sdtLocked"/>
                              <w:richText/>
                            </w:sdtPr>
                            <w:sdtContent>
                              <w:r>
                                <w:rPr>
                                  <w:color w:val="000000"/>
                                  <w:szCs w:val="24"/>
                                </w:rPr>
                                <w:t>2</w:t>
                              </w:r>
                            </w:sdtContent>
                          </w:sdt>
                          <w:r>
                            <w:rPr>
                              <w:color w:val="000000"/>
                              <w:szCs w:val="24"/>
                            </w:rPr>
                            <w:t>) per atitinkamą mokestinį laikotarpį gavo tik A klasei priskiriamų su darbo santykiais arba jų esmę atitinkančiais santykiais susijusių pajamų, kuriam neatsiranda pareiga perskaičiuoti mokėtiną pajamų mokestį atsižvelgiant į šio Įstatymo 6 straipsnio 1 dalies</w:t>
                          </w:r>
                          <w:r>
                            <w:rPr>
                              <w:b/>
                              <w:bCs/>
                              <w:color w:val="000000"/>
                              <w:szCs w:val="24"/>
                            </w:rPr>
                            <w:t xml:space="preserve"> </w:t>
                          </w:r>
                          <w:r>
                            <w:rPr>
                              <w:color w:val="000000"/>
                              <w:szCs w:val="24"/>
                            </w:rPr>
                            <w:t>nuostatas ir kuriam pritaikytas NPD neturi būti perskaičiuotas šio Įstatymo 20 straipsnyje nustatyta tvarka. Toks gyventojas turi teisę neteikti metinės pajamų mokesčio deklaracijos ir tais atvejais, kai gauna šio punkto pirmajame sakinyje nenurodytų pajamų, jeigu šios pajamos įtrauktos į centrinio mokesčio administratoriaus nustatytą neapmokestinamųjų pajamų, kurių gavus deklaracija gali būti neteikiama, sąrašą</w:t>
                          </w:r>
                          <w:r>
                            <w:rPr>
                              <w:bCs/>
                              <w:color w:val="000000"/>
                              <w:szCs w:val="24"/>
                            </w:rPr>
                            <w:t>.“</w:t>
                          </w:r>
                        </w:p>
                      </w:sdtContent>
                    </w:sdt>
                  </w:sdtContent>
                </w:sdt>
              </w:sdtContent>
            </w:sdt>
            <w:sdt>
              <w:sdtPr>
                <w:alias w:val="10 str. 2 d."/>
                <w:tag w:val="part_9edb04334661452d932747af4215ba9f"/>
                <w:lock w:val="sdtLocked"/>
                <w:richText/>
              </w:sdtPr>
              <w:sdtContent>
                <w:p w14:paraId="14D3174C" w14:textId="52D7731E">
                  <w:pPr>
                    <w:ind w:firstLine="709"/>
                    <w:jc w:val="both"/>
                    <w:rPr>
                      <w:szCs w:val="24"/>
                    </w:rPr>
                  </w:pPr>
                  <w:sdt>
                    <w:sdtPr>
                      <w:alias w:val="Numeris"/>
                      <w:tag w:val="nr_9edb04334661452d932747af4215ba9f"/>
                      <w:lock w:val="sdtLocked"/>
                      <w:richText/>
                    </w:sdtPr>
                    <w:sdtContent>
                      <w:r>
                        <w:rPr>
                          <w:szCs w:val="24"/>
                        </w:rPr>
                        <w:t>2</w:t>
                      </w:r>
                    </w:sdtContent>
                  </w:sdt>
                  <w:r>
                    <w:rPr>
                      <w:szCs w:val="24"/>
                    </w:rPr>
                    <w:t>. Pakeisti 27 straipsnio 9 dalies 2 punktą ir jį išdėstyti taip:</w:t>
                  </w:r>
                </w:p>
                <w:sdt>
                  <w:sdtPr>
                    <w:alias w:val="citata"/>
                    <w:tag w:val="part_bce7879f3cf4418eb0fc0be41dfe6607"/>
                    <w:lock w:val="sdtLocked"/>
                    <w:richText/>
                  </w:sdtPr>
                  <w:sdtContent>
                    <w:sdt>
                      <w:sdtPr>
                        <w:alias w:val="2 p."/>
                        <w:tag w:val="part_480554b132274f078fe1be1676de2280"/>
                        <w:lock w:val="sdtLocked"/>
                        <w:richText/>
                      </w:sdtPr>
                      <w:sdtContent>
                        <w:p w14:paraId="14D3174D" w14:textId="6E61A6AB">
                          <w:pPr>
                            <w:ind w:firstLine="709"/>
                            <w:jc w:val="both"/>
                            <w:rPr>
                              <w:color w:val="000000"/>
                              <w:szCs w:val="24"/>
                            </w:rPr>
                          </w:pPr>
                          <w:r>
                            <w:rPr>
                              <w:szCs w:val="24"/>
                            </w:rPr>
                            <w:t>„</w:t>
                          </w:r>
                          <w:sdt>
                            <w:sdtPr>
                              <w:alias w:val="Numeris"/>
                              <w:tag w:val="nr_480554b132274f078fe1be1676de2280"/>
                              <w:lock w:val="sdtLocked"/>
                              <w:richText/>
                            </w:sdtPr>
                            <w:sdtContent>
                              <w:r>
                                <w:rPr>
                                  <w:color w:val="000000"/>
                                  <w:szCs w:val="24"/>
                                </w:rPr>
                                <w:t>2</w:t>
                              </w:r>
                            </w:sdtContent>
                          </w:sdt>
                          <w:r>
                            <w:rPr>
                              <w:color w:val="000000"/>
                              <w:szCs w:val="24"/>
                            </w:rPr>
                            <w:t>) jam atsiranda pareiga perskaičiuoti mokėtiną pajamų mokestį atsižvelgiant į šio Įstatymo 6 straipsnio 1 dalies</w:t>
                          </w:r>
                          <w:r>
                            <w:rPr>
                              <w:b/>
                              <w:bCs/>
                              <w:color w:val="000000"/>
                              <w:szCs w:val="24"/>
                            </w:rPr>
                            <w:t xml:space="preserve"> </w:t>
                          </w:r>
                          <w:r>
                            <w:rPr>
                              <w:color w:val="000000"/>
                              <w:szCs w:val="24"/>
                            </w:rPr>
                            <w:t>nuostatas.“</w:t>
                          </w:r>
                        </w:p>
                        <w:p w14:paraId="14D31750" w14:textId="77777777">
                          <w:pPr>
                            <w:jc w:val="both"/>
                            <w:rPr>
                              <w:b/>
                              <w:szCs w:val="24"/>
                            </w:rPr>
                          </w:pPr>
                        </w:p>
                      </w:sdtContent>
                    </w:sdt>
                  </w:sdtContent>
                </w:sdt>
              </w:sdtContent>
            </w:sdt>
          </w:sdtContent>
        </w:sdt>
        <w:sdt>
          <w:sdtPr>
            <w:alias w:val="11 str."/>
            <w:tag w:val="part_7002cdf0f4874f6e9be1e0c8c5268117"/>
            <w:lock w:val="sdtLocked"/>
            <w:richText/>
          </w:sdtPr>
          <w:sdtContent>
            <w:p w14:paraId="14D31751" w14:textId="1E19352E">
              <w:pPr>
                <w:ind w:firstLine="720"/>
                <w:jc w:val="both"/>
                <w:rPr>
                  <w:b/>
                  <w:szCs w:val="24"/>
                </w:rPr>
              </w:pPr>
              <w:sdt>
                <w:sdtPr>
                  <w:alias w:val="Numeris"/>
                  <w:tag w:val="nr_7002cdf0f4874f6e9be1e0c8c5268117"/>
                  <w:lock w:val="sdtLocked"/>
                  <w:richText/>
                </w:sdtPr>
                <w:sdtContent>
                  <w:r>
                    <w:rPr>
                      <w:b/>
                      <w:szCs w:val="24"/>
                    </w:rPr>
                    <w:t>11</w:t>
                  </w:r>
                </w:sdtContent>
              </w:sdt>
              <w:r>
                <w:rPr>
                  <w:b/>
                  <w:szCs w:val="24"/>
                </w:rPr>
                <w:t xml:space="preserve"> straipsnis. </w:t>
              </w:r>
              <w:sdt>
                <w:sdtPr>
                  <w:alias w:val="Pavadinimas"/>
                  <w:tag w:val="title_7002cdf0f4874f6e9be1e0c8c5268117"/>
                  <w:lock w:val="sdtLocked"/>
                  <w:richText/>
                </w:sdtPr>
                <w:sdtContent>
                  <w:r>
                    <w:rPr>
                      <w:b/>
                      <w:szCs w:val="24"/>
                    </w:rPr>
                    <w:t xml:space="preserve">34 straipsnio pakeitimas </w:t>
                  </w:r>
                </w:sdtContent>
              </w:sdt>
            </w:p>
            <w:sdt>
              <w:sdtPr>
                <w:alias w:val="11 str. 1 d."/>
                <w:tag w:val="part_bcc6e016d7ff4486a2a428f0201f6625"/>
                <w:lock w:val="sdtLocked"/>
                <w:richText/>
              </w:sdtPr>
              <w:sdtContent>
                <w:p w14:paraId="14D31752" w14:textId="77777777">
                  <w:pPr>
                    <w:ind w:firstLine="720"/>
                    <w:jc w:val="both"/>
                    <w:rPr>
                      <w:szCs w:val="24"/>
                    </w:rPr>
                  </w:pPr>
                  <w:r>
                    <w:rPr>
                      <w:szCs w:val="24"/>
                    </w:rPr>
                    <w:t xml:space="preserve">Pakeisti 34 straipsnio 1 dalį ir ją išdėstyti taip: </w:t>
                  </w:r>
                </w:p>
                <w:sdt>
                  <w:sdtPr>
                    <w:alias w:val="citata"/>
                    <w:tag w:val="part_0a651835e76949569d14b46ad41828a1"/>
                    <w:lock w:val="sdtLocked"/>
                    <w:richText/>
                  </w:sdtPr>
                  <w:sdtContent>
                    <w:sdt>
                      <w:sdtPr>
                        <w:alias w:val="1 d."/>
                        <w:tag w:val="part_e1dcd6d86fe241fc8a50ce6d325f1957"/>
                        <w:lock w:val="sdtLocked"/>
                        <w:richText/>
                      </w:sdtPr>
                      <w:sdtContent>
                        <w:p w14:paraId="14D31753" w14:textId="43BF3C04">
                          <w:pPr>
                            <w:ind w:firstLine="720"/>
                            <w:jc w:val="both"/>
                            <w:rPr>
                              <w:szCs w:val="24"/>
                            </w:rPr>
                          </w:pPr>
                          <w:r>
                            <w:rPr>
                              <w:color w:val="000000"/>
                              <w:szCs w:val="24"/>
                            </w:rPr>
                            <w:t>„</w:t>
                          </w:r>
                          <w:sdt>
                            <w:sdtPr>
                              <w:alias w:val="Numeris"/>
                              <w:tag w:val="nr_e1dcd6d86fe241fc8a50ce6d325f1957"/>
                              <w:lock w:val="sdtLocked"/>
                              <w:richText/>
                            </w:sdtPr>
                            <w:sdtContent>
                              <w:r>
                                <w:rPr>
                                  <w:color w:val="000000"/>
                                  <w:szCs w:val="24"/>
                                </w:rPr>
                                <w:t>1</w:t>
                              </w:r>
                            </w:sdtContent>
                          </w:sdt>
                          <w:r>
                            <w:rPr>
                              <w:color w:val="000000"/>
                              <w:szCs w:val="24"/>
                            </w:rPr>
                            <w:t>. Mokesčio administratorius pas jį atvykusiems gyventojams jų prašymu padeda užpildyti deklaracijas ir (ar) prašymus pervesti dalį pajamų mokesčio, mokėtino pagal metinę pajamų mokesčio deklaraciją, sumos.“</w:t>
                          </w:r>
                        </w:p>
                        <w:p w14:paraId="14D31754" w14:textId="77777777">
                          <w:pPr>
                            <w:ind w:firstLine="720"/>
                            <w:jc w:val="both"/>
                            <w:rPr>
                              <w:b/>
                              <w:szCs w:val="24"/>
                            </w:rPr>
                          </w:pPr>
                        </w:p>
                      </w:sdtContent>
                    </w:sdt>
                  </w:sdtContent>
                </w:sdt>
              </w:sdtContent>
            </w:sdt>
          </w:sdtContent>
        </w:sdt>
        <w:sdt>
          <w:sdtPr>
            <w:alias w:val="12 str."/>
            <w:tag w:val="part_61d079b1121443cf9007b115043dc4c0"/>
            <w:lock w:val="sdtLocked"/>
            <w:richText/>
          </w:sdtPr>
          <w:sdtContent>
            <w:p w14:paraId="26CA922F" w14:textId="26AD2A12">
              <w:pPr>
                <w:ind w:firstLine="720"/>
                <w:jc w:val="both"/>
                <w:rPr>
                  <w:b/>
                  <w:szCs w:val="24"/>
                </w:rPr>
              </w:pPr>
              <w:sdt>
                <w:sdtPr>
                  <w:alias w:val="Numeris"/>
                  <w:tag w:val="nr_61d079b1121443cf9007b115043dc4c0"/>
                  <w:lock w:val="sdtLocked"/>
                  <w:richText/>
                </w:sdtPr>
                <w:sdtContent>
                  <w:r>
                    <w:rPr>
                      <w:b/>
                      <w:szCs w:val="24"/>
                    </w:rPr>
                    <w:t>12</w:t>
                  </w:r>
                </w:sdtContent>
              </w:sdt>
              <w:r>
                <w:rPr>
                  <w:b/>
                  <w:szCs w:val="24"/>
                </w:rPr>
                <w:t xml:space="preserve"> straipsnis. </w:t>
              </w:r>
              <w:sdt>
                <w:sdtPr>
                  <w:alias w:val="Pavadinimas"/>
                  <w:tag w:val="title_61d079b1121443cf9007b115043dc4c0"/>
                  <w:lock w:val="sdtLocked"/>
                  <w:richText/>
                </w:sdtPr>
                <w:sdtContent>
                  <w:r>
                    <w:rPr>
                      <w:b/>
                      <w:szCs w:val="24"/>
                    </w:rPr>
                    <w:t>35 straipsnio pakeitimas</w:t>
                  </w:r>
                </w:sdtContent>
              </w:sdt>
            </w:p>
            <w:sdt>
              <w:sdtPr>
                <w:alias w:val="12 str. 1 d."/>
                <w:tag w:val="part_8ae3bde71f554c92945369c6f70abcc2"/>
                <w:lock w:val="sdtLocked"/>
                <w:richText/>
              </w:sdtPr>
              <w:sdtContent>
                <w:p w14:paraId="4456DA62" w14:textId="77777777">
                  <w:pPr>
                    <w:ind w:firstLine="720"/>
                    <w:jc w:val="both"/>
                    <w:rPr>
                      <w:szCs w:val="24"/>
                    </w:rPr>
                  </w:pPr>
                  <w:r>
                    <w:rPr>
                      <w:szCs w:val="24"/>
                    </w:rPr>
                    <w:t>Pakeisti 35 straipsnio 2 dalį ir ją išdėstyti taip:</w:t>
                  </w:r>
                </w:p>
                <w:sdt>
                  <w:sdtPr>
                    <w:alias w:val="citata"/>
                    <w:tag w:val="part_0fa7fb892cf94e38829056d01dc9795b"/>
                    <w:lock w:val="sdtLocked"/>
                    <w:richText/>
                  </w:sdtPr>
                  <w:sdtContent>
                    <w:sdt>
                      <w:sdtPr>
                        <w:alias w:val="2 d."/>
                        <w:tag w:val="part_c8e54f1e6aa1438f845cf2c74abedb79"/>
                        <w:lock w:val="sdtLocked"/>
                        <w:richText/>
                      </w:sdtPr>
                      <w:sdtContent>
                        <w:p w14:paraId="5304BC1D" w14:textId="1A6E2CCA">
                          <w:pPr>
                            <w:ind w:firstLine="720"/>
                            <w:jc w:val="both"/>
                            <w:rPr>
                              <w:b/>
                              <w:szCs w:val="24"/>
                            </w:rPr>
                          </w:pPr>
                          <w:r>
                            <w:rPr>
                              <w:szCs w:val="24"/>
                            </w:rPr>
                            <w:t>„</w:t>
                          </w:r>
                          <w:sdt>
                            <w:sdtPr>
                              <w:alias w:val="Numeris"/>
                              <w:tag w:val="nr_c8e54f1e6aa1438f845cf2c74abedb79"/>
                              <w:lock w:val="sdtLocked"/>
                              <w:richText/>
                            </w:sdtPr>
                            <w:sdtContent>
                              <w:r>
                                <w:rPr>
                                  <w:color w:val="000000"/>
                                  <w:szCs w:val="24"/>
                                </w:rPr>
                                <w:t>2</w:t>
                              </w:r>
                            </w:sdtContent>
                          </w:sdt>
                          <w:r>
                            <w:rPr>
                              <w:color w:val="000000"/>
                              <w:szCs w:val="24"/>
                            </w:rPr>
                            <w:t>. Nuolatinis Lietuvos gyventojas, prieš pradėdamas vykdyti kokios nors rūšies individualią veiklą, privalo apie tai informuoti mokesčio administratorių centrinio mokesčio administratoriaus nustatyta tvarka.“</w:t>
                          </w:r>
                        </w:p>
                        <w:p w14:paraId="68051A30" w14:textId="77777777">
                          <w:pPr>
                            <w:ind w:firstLine="720"/>
                            <w:jc w:val="both"/>
                            <w:rPr>
                              <w:b/>
                              <w:bCs/>
                              <w:szCs w:val="24"/>
                              <w:lang w:eastAsia="lt-LT"/>
                            </w:rPr>
                          </w:pPr>
                        </w:p>
                      </w:sdtContent>
                    </w:sdt>
                  </w:sdtContent>
                </w:sdt>
              </w:sdtContent>
            </w:sdt>
          </w:sdtContent>
        </w:sdt>
        <w:sdt>
          <w:sdtPr>
            <w:alias w:val="13 str."/>
            <w:tag w:val="part_10bd5a09e9804fbc85fac73caa19090c"/>
            <w:lock w:val="sdtLocked"/>
            <w:richText/>
          </w:sdtPr>
          <w:sdtContent>
            <w:p w14:paraId="14D3175F" w14:textId="490B81B9">
              <w:pPr>
                <w:ind w:firstLine="720"/>
                <w:jc w:val="both"/>
                <w:rPr>
                  <w:b/>
                  <w:bCs/>
                  <w:color w:val="000000"/>
                  <w:szCs w:val="24"/>
                  <w:lang w:eastAsia="lt-LT"/>
                </w:rPr>
              </w:pPr>
              <w:sdt>
                <w:sdtPr>
                  <w:alias w:val="Numeris"/>
                  <w:tag w:val="nr_10bd5a09e9804fbc85fac73caa19090c"/>
                  <w:lock w:val="sdtLocked"/>
                  <w:richText/>
                </w:sdtPr>
                <w:sdtContent>
                  <w:r>
                    <w:rPr>
                      <w:b/>
                      <w:bCs/>
                      <w:szCs w:val="24"/>
                      <w:lang w:eastAsia="lt-LT"/>
                    </w:rPr>
                    <w:t>13</w:t>
                  </w:r>
                </w:sdtContent>
              </w:sdt>
              <w:r>
                <w:rPr>
                  <w:b/>
                  <w:bCs/>
                  <w:szCs w:val="24"/>
                  <w:lang w:eastAsia="lt-LT"/>
                </w:rPr>
                <w:t xml:space="preserve"> straipsnis. </w:t>
              </w:r>
              <w:sdt>
                <w:sdtPr>
                  <w:alias w:val="Pavadinimas"/>
                  <w:tag w:val="title_10bd5a09e9804fbc85fac73caa19090c"/>
                  <w:lock w:val="sdtLocked"/>
                  <w:richText/>
                </w:sdtPr>
                <w:sdtContent>
                  <w:r>
                    <w:rPr>
                      <w:b/>
                      <w:bCs/>
                      <w:color w:val="000000"/>
                      <w:szCs w:val="24"/>
                      <w:lang w:eastAsia="lt-LT"/>
                    </w:rPr>
                    <w:t xml:space="preserve">Įstatymo įsigaliojimas, taikymas ir įgyvendinimas </w:t>
                  </w:r>
                </w:sdtContent>
              </w:sdt>
            </w:p>
            <w:sdt>
              <w:sdtPr>
                <w:alias w:val="13 str. 1 d."/>
                <w:tag w:val="part_647e0b06eff5442e9a6f3e67e2d5d441"/>
                <w:lock w:val="sdtLocked"/>
                <w:richText/>
              </w:sdtPr>
              <w:sdtContent>
                <w:p w14:paraId="14D31760" w14:textId="6F659D58">
                  <w:pPr>
                    <w:tabs>
                      <w:tab w:val="left" w:pos="993"/>
                    </w:tabs>
                    <w:ind w:firstLine="709"/>
                    <w:jc w:val="both"/>
                    <w:rPr>
                      <w:szCs w:val="24"/>
                      <w:lang w:eastAsia="lt-LT"/>
                    </w:rPr>
                  </w:pPr>
                  <w:sdt>
                    <w:sdtPr>
                      <w:alias w:val="Numeris"/>
                      <w:tag w:val="nr_647e0b06eff5442e9a6f3e67e2d5d441"/>
                      <w:lock w:val="sdtLocked"/>
                      <w:richText/>
                    </w:sdtPr>
                    <w:sdtContent>
                      <w:r>
                        <w:rPr>
                          <w:szCs w:val="24"/>
                          <w:lang w:eastAsia="lt-LT"/>
                        </w:rPr>
                        <w:t>1</w:t>
                      </w:r>
                    </w:sdtContent>
                  </w:sdt>
                  <w:r>
                    <w:rPr>
                      <w:szCs w:val="24"/>
                      <w:lang w:eastAsia="lt-LT"/>
                    </w:rPr>
                    <w:t>.</w:t>
                    <w:tab/>
                    <w:t>Šis įstatymas, išskyrus šio straipsnio 3 dalį, įsigalioja 2026 m. sausio 1 d.</w:t>
                  </w:r>
                </w:p>
              </w:sdtContent>
            </w:sdt>
            <w:sdt>
              <w:sdtPr>
                <w:alias w:val="13 str. 2 d."/>
                <w:tag w:val="part_49f3abbd113f40a7be48025c3ecdb9fc"/>
                <w:lock w:val="sdtLocked"/>
                <w:richText/>
              </w:sdtPr>
              <w:sdtContent>
                <w:p w14:paraId="14D31764" w14:textId="5131BA3A">
                  <w:pPr>
                    <w:ind w:firstLine="720"/>
                    <w:jc w:val="both"/>
                    <w:rPr>
                      <w:szCs w:val="24"/>
                      <w:lang w:eastAsia="lt-LT"/>
                    </w:rPr>
                  </w:pPr>
                  <w:sdt>
                    <w:sdtPr>
                      <w:alias w:val="Numeris"/>
                      <w:tag w:val="nr_49f3abbd113f40a7be48025c3ecdb9fc"/>
                      <w:lock w:val="sdtLocked"/>
                      <w:richText/>
                    </w:sdtPr>
                    <w:sdtContent>
                      <w:r>
                        <w:rPr>
                          <w:szCs w:val="24"/>
                          <w:lang w:eastAsia="lt-LT"/>
                        </w:rPr>
                        <w:t>2</w:t>
                      </w:r>
                    </w:sdtContent>
                  </w:sdt>
                  <w:r>
                    <w:rPr>
                      <w:szCs w:val="24"/>
                      <w:lang w:eastAsia="lt-LT"/>
                    </w:rPr>
                    <w:t>. Šio įstatymo nuostatos taikomos apskaičiuojant ir deklaruojant 2026 metų ir vėlesnių mokestinių laikotarpių pajamas.</w:t>
                  </w:r>
                </w:p>
              </w:sdtContent>
            </w:sdt>
            <w:sdt>
              <w:sdtPr>
                <w:alias w:val="13 str. 3 d."/>
                <w:tag w:val="part_e2fa9e4dfa1d46e3a8e8aeda9d4c33ba"/>
                <w:lock w:val="sdtLocked"/>
                <w:richText/>
              </w:sdtPr>
              <w:sdtContent>
                <w:p w14:paraId="14D31768" w14:textId="615C0E2C">
                  <w:pPr>
                    <w:tabs>
                      <w:tab w:val="left" w:pos="1134"/>
                    </w:tabs>
                    <w:ind w:firstLine="720"/>
                    <w:jc w:val="both"/>
                    <w:rPr>
                      <w:szCs w:val="24"/>
                      <w:lang w:eastAsia="lt-LT"/>
                    </w:rPr>
                  </w:pPr>
                  <w:sdt>
                    <w:sdtPr>
                      <w:alias w:val="Numeris"/>
                      <w:tag w:val="nr_e2fa9e4dfa1d46e3a8e8aeda9d4c33ba"/>
                      <w:lock w:val="sdtLocked"/>
                      <w:richText/>
                    </w:sdtPr>
                    <w:sdtContent>
                      <w:r>
                        <w:rPr>
                          <w:szCs w:val="24"/>
                          <w:lang w:eastAsia="lt-LT"/>
                        </w:rPr>
                        <w:t>3</w:t>
                      </w:r>
                    </w:sdtContent>
                  </w:sdt>
                  <w:r>
                    <w:rPr>
                      <w:szCs w:val="24"/>
                      <w:lang w:eastAsia="lt-LT"/>
                    </w:rPr>
                    <w:t xml:space="preserve">. </w:t>
                  </w:r>
                  <w:r>
                    <w:rPr>
                      <w:szCs w:val="24"/>
                    </w:rPr>
                    <w:t>Valstybinės mokesčių inspekcijos prie Lietuvos Respublikos finansų ministerijos viršininkas iki 2025 m. gruodžio 31 d. priima šio įstatymo įgyve</w:t>
                  </w:r>
                  <w:r>
                    <w:rPr>
                      <w:color w:val="000000"/>
                      <w:szCs w:val="24"/>
                    </w:rPr>
                    <w:t>ndinamuosius teisės aktus.</w:t>
                  </w:r>
                  <w:r>
                    <w:rPr>
                      <w:szCs w:val="24"/>
                      <w:lang w:eastAsia="lt-LT"/>
                    </w:rPr>
                    <w:t xml:space="preserve"> </w:t>
                  </w:r>
                </w:p>
                <w:p w14:paraId="14D31769" w14:textId="77777777">
                  <w:pPr>
                    <w:tabs>
                      <w:tab w:val="left" w:pos="1134"/>
                    </w:tabs>
                    <w:ind w:firstLine="720"/>
                    <w:jc w:val="both"/>
                    <w:rPr>
                      <w:szCs w:val="24"/>
                    </w:rPr>
                  </w:pPr>
                </w:p>
              </w:sdtContent>
            </w:sdt>
          </w:sdtContent>
        </w:sdt>
        <w:sdt>
          <w:sdtPr>
            <w:alias w:val="signatura"/>
            <w:tag w:val="part_802050a9343f470a82e4ff16b63186dd"/>
            <w:lock w:val="sdtLocked"/>
            <w:richText/>
          </w:sdtPr>
          <w:sdtContent>
            <w:p w14:paraId="14D3176A" w14:textId="77777777">
              <w:pPr>
                <w:ind w:firstLine="720"/>
                <w:jc w:val="both"/>
                <w:rPr>
                  <w:i/>
                  <w:szCs w:val="24"/>
                </w:rPr>
              </w:pPr>
              <w:r>
                <w:rPr>
                  <w:i/>
                  <w:szCs w:val="24"/>
                </w:rPr>
                <w:t>Skelbiu šį Lietuvos Respublikos Seimo priimtą įstatymą.</w:t>
              </w:r>
            </w:p>
            <w:p w14:paraId="14D3176B" w14:textId="77777777">
              <w:pPr>
                <w:jc w:val="both"/>
                <w:rPr>
                  <w:szCs w:val="24"/>
                </w:rPr>
              </w:pPr>
            </w:p>
            <w:p w14:paraId="14D3176C" w14:textId="77777777">
              <w:pPr>
                <w:spacing w:line="360" w:lineRule="atLeast"/>
                <w:jc w:val="both"/>
                <w:rPr>
                  <w:szCs w:val="24"/>
                </w:rPr>
              </w:pPr>
              <w:r>
                <w:rPr>
                  <w:szCs w:val="24"/>
                </w:rPr>
                <w:t>Respublikos Prezidentas</w:t>
              </w:r>
            </w:p>
            <w:p w14:paraId="14D3176D" w14:textId="77777777">
              <w:pPr>
                <w:rPr>
                  <w:vanish/>
                  <w:color w:val="000000"/>
                  <w:szCs w:val="24"/>
                  <w:lang w:eastAsia="lt-LT"/>
                </w:rPr>
              </w:pPr>
            </w:p>
            <w:p w14:paraId="14D3176E" w14:textId="77777777">
              <w:pPr>
                <w:rPr>
                  <w:vanish/>
                  <w:color w:val="000000"/>
                  <w:szCs w:val="24"/>
                  <w:lang w:eastAsia="lt-LT"/>
                </w:rPr>
              </w:pPr>
            </w:p>
            <w:p w14:paraId="14D3176F" w14:textId="77777777">
              <w:pPr>
                <w:rPr>
                  <w:vanish/>
                  <w:color w:val="000000"/>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440" w:right="850" w:bottom="1276" w:left="2016" w:header="706" w:footer="706" w:gutter="0"/>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ED5FAF" w14:textId="77777777">
      <w:pPr>
        <w:rPr>
          <w:rFonts w:ascii="TimesLT" w:hAnsi="TimesLT"/>
        </w:rPr>
      </w:pPr>
      <w:r>
        <w:rPr>
          <w:rFonts w:ascii="TimesLT" w:hAnsi="TimesLT"/>
        </w:rPr>
        <w:separator/>
      </w:r>
    </w:p>
  </w:endnote>
  <w:endnote w:type="continuationSeparator" w:id="0">
    <w:p w14:paraId="3A1DF325" w14:textId="77777777">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31776"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14D31777"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1478C"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639F92"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74D875" w14:textId="77777777">
      <w:pPr>
        <w:rPr>
          <w:rFonts w:ascii="TimesLT" w:hAnsi="TimesLT"/>
        </w:rPr>
      </w:pPr>
      <w:r>
        <w:rPr>
          <w:rFonts w:ascii="TimesLT" w:hAnsi="TimesLT"/>
        </w:rPr>
        <w:separator/>
      </w:r>
    </w:p>
  </w:footnote>
  <w:footnote w:type="continuationSeparator" w:id="0">
    <w:p w14:paraId="5A24C7D0" w14:textId="77777777">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8F2FCD"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31774" w14:textId="77777777">
    <w:pPr>
      <w:tabs>
        <w:tab w:val="center" w:pos="4153"/>
        <w:tab w:val="right" w:pos="8306"/>
      </w:tabs>
      <w:jc w:val="center"/>
      <w:rPr>
        <w:rFonts w:ascii="TimesLT" w:hAnsi="TimesLT"/>
        <w:lang w:val="en-US"/>
      </w:rPr>
    </w:pPr>
    <w:r>
      <w:rPr>
        <w:lang w:val="en-US"/>
      </w:rPr>
      <w:fldChar w:fldCharType="begin"/>
    </w:r>
    <w:r>
      <w:rPr>
        <w:lang w:val="en-US"/>
      </w:rPr>
      <w:instrText>PAGE   \* MERGEFORMAT</w:instrText>
    </w:r>
    <w:r>
      <w:rPr>
        <w:lang w:val="en-US"/>
      </w:rPr>
      <w:fldChar w:fldCharType="separate"/>
    </w:r>
    <w:r>
      <w:rPr>
        <w:lang w:val="en-US"/>
      </w:rPr>
      <w:t>17</w:t>
    </w:r>
    <w:r>
      <w:rPr>
        <w:lang w:val="en-US"/>
      </w:rPr>
      <w:fldChar w:fldCharType="end"/>
    </w:r>
  </w:p>
  <w:p w14:paraId="14D31775"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D28C15" w14:textId="77777777">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73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D31659"/>
  <w15:docId w15:val="{376B5549-0A4C-48DC-B0C5-EC678AB88CD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4213930">
      <w:bodyDiv w:val="1"/>
      <w:marLeft w:val="0"/>
      <w:marRight w:val="0"/>
      <w:marTop w:val="0"/>
      <w:marBottom w:val="0"/>
      <w:divBdr>
        <w:top w:val="none" w:sz="0" w:space="0" w:color="auto"/>
        <w:left w:val="none" w:sz="0" w:space="0" w:color="auto"/>
        <w:bottom w:val="none" w:sz="0" w:space="0" w:color="auto"/>
        <w:right w:val="none" w:sz="0" w:space="0" w:color="auto"/>
      </w:divBdr>
      <w:divsChild>
        <w:div w:id="1430615044">
          <w:marLeft w:val="0"/>
          <w:marRight w:val="0"/>
          <w:marTop w:val="0"/>
          <w:marBottom w:val="0"/>
          <w:divBdr>
            <w:top w:val="none" w:sz="0" w:space="0" w:color="auto"/>
            <w:left w:val="none" w:sz="0" w:space="0" w:color="auto"/>
            <w:bottom w:val="none" w:sz="0" w:space="0" w:color="auto"/>
            <w:right w:val="none" w:sz="0" w:space="0" w:color="auto"/>
          </w:divBdr>
        </w:div>
        <w:div w:id="1770658271">
          <w:marLeft w:val="0"/>
          <w:marRight w:val="0"/>
          <w:marTop w:val="0"/>
          <w:marBottom w:val="0"/>
          <w:divBdr>
            <w:top w:val="none" w:sz="0" w:space="0" w:color="auto"/>
            <w:left w:val="none" w:sz="0" w:space="0" w:color="auto"/>
            <w:bottom w:val="none" w:sz="0" w:space="0" w:color="auto"/>
            <w:right w:val="none" w:sz="0" w:space="0" w:color="auto"/>
          </w:divBdr>
        </w:div>
      </w:divsChild>
    </w:div>
    <w:div w:id="48455328">
      <w:bodyDiv w:val="1"/>
      <w:marLeft w:val="0"/>
      <w:marRight w:val="0"/>
      <w:marTop w:val="0"/>
      <w:marBottom w:val="0"/>
      <w:divBdr>
        <w:top w:val="none" w:sz="0" w:space="0" w:color="auto"/>
        <w:left w:val="none" w:sz="0" w:space="0" w:color="auto"/>
        <w:bottom w:val="none" w:sz="0" w:space="0" w:color="auto"/>
        <w:right w:val="none" w:sz="0" w:space="0" w:color="auto"/>
      </w:divBdr>
    </w:div>
    <w:div w:id="65302123">
      <w:bodyDiv w:val="1"/>
      <w:marLeft w:val="0"/>
      <w:marRight w:val="0"/>
      <w:marTop w:val="0"/>
      <w:marBottom w:val="0"/>
      <w:divBdr>
        <w:top w:val="none" w:sz="0" w:space="0" w:color="auto"/>
        <w:left w:val="none" w:sz="0" w:space="0" w:color="auto"/>
        <w:bottom w:val="none" w:sz="0" w:space="0" w:color="auto"/>
        <w:right w:val="none" w:sz="0" w:space="0" w:color="auto"/>
      </w:divBdr>
      <w:divsChild>
        <w:div w:id="1632784324">
          <w:marLeft w:val="0"/>
          <w:marRight w:val="0"/>
          <w:marTop w:val="0"/>
          <w:marBottom w:val="0"/>
          <w:divBdr>
            <w:top w:val="none" w:sz="0" w:space="0" w:color="auto"/>
            <w:left w:val="none" w:sz="0" w:space="0" w:color="auto"/>
            <w:bottom w:val="none" w:sz="0" w:space="0" w:color="auto"/>
            <w:right w:val="none" w:sz="0" w:space="0" w:color="auto"/>
          </w:divBdr>
        </w:div>
        <w:div w:id="600263468">
          <w:marLeft w:val="0"/>
          <w:marRight w:val="0"/>
          <w:marTop w:val="0"/>
          <w:marBottom w:val="0"/>
          <w:divBdr>
            <w:top w:val="none" w:sz="0" w:space="0" w:color="auto"/>
            <w:left w:val="none" w:sz="0" w:space="0" w:color="auto"/>
            <w:bottom w:val="none" w:sz="0" w:space="0" w:color="auto"/>
            <w:right w:val="none" w:sz="0" w:space="0" w:color="auto"/>
          </w:divBdr>
        </w:div>
        <w:div w:id="2077623103">
          <w:marLeft w:val="0"/>
          <w:marRight w:val="0"/>
          <w:marTop w:val="0"/>
          <w:marBottom w:val="0"/>
          <w:divBdr>
            <w:top w:val="none" w:sz="0" w:space="0" w:color="auto"/>
            <w:left w:val="none" w:sz="0" w:space="0" w:color="auto"/>
            <w:bottom w:val="none" w:sz="0" w:space="0" w:color="auto"/>
            <w:right w:val="none" w:sz="0" w:space="0" w:color="auto"/>
          </w:divBdr>
        </w:div>
      </w:divsChild>
    </w:div>
    <w:div w:id="83963313">
      <w:bodyDiv w:val="1"/>
      <w:marLeft w:val="0"/>
      <w:marRight w:val="0"/>
      <w:marTop w:val="0"/>
      <w:marBottom w:val="0"/>
      <w:divBdr>
        <w:top w:val="none" w:sz="0" w:space="0" w:color="auto"/>
        <w:left w:val="none" w:sz="0" w:space="0" w:color="auto"/>
        <w:bottom w:val="none" w:sz="0" w:space="0" w:color="auto"/>
        <w:right w:val="none" w:sz="0" w:space="0" w:color="auto"/>
      </w:divBdr>
      <w:divsChild>
        <w:div w:id="1246574806">
          <w:marLeft w:val="0"/>
          <w:marRight w:val="0"/>
          <w:marTop w:val="0"/>
          <w:marBottom w:val="0"/>
          <w:divBdr>
            <w:top w:val="none" w:sz="0" w:space="0" w:color="auto"/>
            <w:left w:val="none" w:sz="0" w:space="0" w:color="auto"/>
            <w:bottom w:val="none" w:sz="0" w:space="0" w:color="auto"/>
            <w:right w:val="none" w:sz="0" w:space="0" w:color="auto"/>
          </w:divBdr>
          <w:divsChild>
            <w:div w:id="344551994">
              <w:marLeft w:val="0"/>
              <w:marRight w:val="0"/>
              <w:marTop w:val="0"/>
              <w:marBottom w:val="0"/>
              <w:divBdr>
                <w:top w:val="none" w:sz="0" w:space="0" w:color="auto"/>
                <w:left w:val="none" w:sz="0" w:space="0" w:color="auto"/>
                <w:bottom w:val="none" w:sz="0" w:space="0" w:color="auto"/>
                <w:right w:val="none" w:sz="0" w:space="0" w:color="auto"/>
              </w:divBdr>
              <w:divsChild>
                <w:div w:id="185560532">
                  <w:marLeft w:val="0"/>
                  <w:marRight w:val="0"/>
                  <w:marTop w:val="0"/>
                  <w:marBottom w:val="0"/>
                  <w:divBdr>
                    <w:top w:val="none" w:sz="0" w:space="0" w:color="auto"/>
                    <w:left w:val="none" w:sz="0" w:space="0" w:color="auto"/>
                    <w:bottom w:val="none" w:sz="0" w:space="0" w:color="auto"/>
                    <w:right w:val="none" w:sz="0" w:space="0" w:color="auto"/>
                  </w:divBdr>
                  <w:divsChild>
                    <w:div w:id="390810856">
                      <w:marLeft w:val="0"/>
                      <w:marRight w:val="0"/>
                      <w:marTop w:val="0"/>
                      <w:marBottom w:val="0"/>
                      <w:divBdr>
                        <w:top w:val="none" w:sz="0" w:space="0" w:color="auto"/>
                        <w:left w:val="none" w:sz="0" w:space="0" w:color="auto"/>
                        <w:bottom w:val="none" w:sz="0" w:space="0" w:color="auto"/>
                        <w:right w:val="none" w:sz="0" w:space="0" w:color="auto"/>
                      </w:divBdr>
                      <w:divsChild>
                        <w:div w:id="775950869">
                          <w:marLeft w:val="0"/>
                          <w:marRight w:val="0"/>
                          <w:marTop w:val="0"/>
                          <w:marBottom w:val="0"/>
                          <w:divBdr>
                            <w:top w:val="none" w:sz="0" w:space="0" w:color="auto"/>
                            <w:left w:val="none" w:sz="0" w:space="0" w:color="auto"/>
                            <w:bottom w:val="none" w:sz="0" w:space="0" w:color="auto"/>
                            <w:right w:val="none" w:sz="0" w:space="0" w:color="auto"/>
                          </w:divBdr>
                        </w:div>
                        <w:div w:id="1060979720">
                          <w:marLeft w:val="0"/>
                          <w:marRight w:val="0"/>
                          <w:marTop w:val="0"/>
                          <w:marBottom w:val="0"/>
                          <w:divBdr>
                            <w:top w:val="none" w:sz="0" w:space="0" w:color="auto"/>
                            <w:left w:val="none" w:sz="0" w:space="0" w:color="auto"/>
                            <w:bottom w:val="none" w:sz="0" w:space="0" w:color="auto"/>
                            <w:right w:val="none" w:sz="0" w:space="0" w:color="auto"/>
                          </w:divBdr>
                        </w:div>
                        <w:div w:id="133567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986307">
      <w:bodyDiv w:val="1"/>
      <w:marLeft w:val="0"/>
      <w:marRight w:val="0"/>
      <w:marTop w:val="0"/>
      <w:marBottom w:val="0"/>
      <w:divBdr>
        <w:top w:val="none" w:sz="0" w:space="0" w:color="auto"/>
        <w:left w:val="none" w:sz="0" w:space="0" w:color="auto"/>
        <w:bottom w:val="none" w:sz="0" w:space="0" w:color="auto"/>
        <w:right w:val="none" w:sz="0" w:space="0" w:color="auto"/>
      </w:divBdr>
      <w:divsChild>
        <w:div w:id="1931771232">
          <w:marLeft w:val="0"/>
          <w:marRight w:val="0"/>
          <w:marTop w:val="0"/>
          <w:marBottom w:val="0"/>
          <w:divBdr>
            <w:top w:val="none" w:sz="0" w:space="0" w:color="auto"/>
            <w:left w:val="none" w:sz="0" w:space="0" w:color="auto"/>
            <w:bottom w:val="none" w:sz="0" w:space="0" w:color="auto"/>
            <w:right w:val="none" w:sz="0" w:space="0" w:color="auto"/>
          </w:divBdr>
        </w:div>
        <w:div w:id="1749300865">
          <w:marLeft w:val="0"/>
          <w:marRight w:val="0"/>
          <w:marTop w:val="0"/>
          <w:marBottom w:val="0"/>
          <w:divBdr>
            <w:top w:val="none" w:sz="0" w:space="0" w:color="auto"/>
            <w:left w:val="none" w:sz="0" w:space="0" w:color="auto"/>
            <w:bottom w:val="none" w:sz="0" w:space="0" w:color="auto"/>
            <w:right w:val="none" w:sz="0" w:space="0" w:color="auto"/>
          </w:divBdr>
        </w:div>
      </w:divsChild>
    </w:div>
    <w:div w:id="101389218">
      <w:bodyDiv w:val="1"/>
      <w:marLeft w:val="0"/>
      <w:marRight w:val="0"/>
      <w:marTop w:val="0"/>
      <w:marBottom w:val="0"/>
      <w:divBdr>
        <w:top w:val="none" w:sz="0" w:space="0" w:color="auto"/>
        <w:left w:val="none" w:sz="0" w:space="0" w:color="auto"/>
        <w:bottom w:val="none" w:sz="0" w:space="0" w:color="auto"/>
        <w:right w:val="none" w:sz="0" w:space="0" w:color="auto"/>
      </w:divBdr>
    </w:div>
    <w:div w:id="106050608">
      <w:bodyDiv w:val="1"/>
      <w:marLeft w:val="0"/>
      <w:marRight w:val="0"/>
      <w:marTop w:val="0"/>
      <w:marBottom w:val="0"/>
      <w:divBdr>
        <w:top w:val="none" w:sz="0" w:space="0" w:color="auto"/>
        <w:left w:val="none" w:sz="0" w:space="0" w:color="auto"/>
        <w:bottom w:val="none" w:sz="0" w:space="0" w:color="auto"/>
        <w:right w:val="none" w:sz="0" w:space="0" w:color="auto"/>
      </w:divBdr>
      <w:divsChild>
        <w:div w:id="1741830479">
          <w:marLeft w:val="0"/>
          <w:marRight w:val="0"/>
          <w:marTop w:val="0"/>
          <w:marBottom w:val="0"/>
          <w:divBdr>
            <w:top w:val="none" w:sz="0" w:space="0" w:color="auto"/>
            <w:left w:val="none" w:sz="0" w:space="0" w:color="auto"/>
            <w:bottom w:val="none" w:sz="0" w:space="0" w:color="auto"/>
            <w:right w:val="none" w:sz="0" w:space="0" w:color="auto"/>
          </w:divBdr>
        </w:div>
        <w:div w:id="73211860">
          <w:marLeft w:val="0"/>
          <w:marRight w:val="0"/>
          <w:marTop w:val="0"/>
          <w:marBottom w:val="0"/>
          <w:divBdr>
            <w:top w:val="none" w:sz="0" w:space="0" w:color="auto"/>
            <w:left w:val="none" w:sz="0" w:space="0" w:color="auto"/>
            <w:bottom w:val="none" w:sz="0" w:space="0" w:color="auto"/>
            <w:right w:val="none" w:sz="0" w:space="0" w:color="auto"/>
          </w:divBdr>
        </w:div>
        <w:div w:id="635718174">
          <w:marLeft w:val="0"/>
          <w:marRight w:val="0"/>
          <w:marTop w:val="0"/>
          <w:marBottom w:val="0"/>
          <w:divBdr>
            <w:top w:val="none" w:sz="0" w:space="0" w:color="auto"/>
            <w:left w:val="none" w:sz="0" w:space="0" w:color="auto"/>
            <w:bottom w:val="none" w:sz="0" w:space="0" w:color="auto"/>
            <w:right w:val="none" w:sz="0" w:space="0" w:color="auto"/>
          </w:divBdr>
        </w:div>
      </w:divsChild>
    </w:div>
    <w:div w:id="109083686">
      <w:bodyDiv w:val="1"/>
      <w:marLeft w:val="0"/>
      <w:marRight w:val="0"/>
      <w:marTop w:val="0"/>
      <w:marBottom w:val="0"/>
      <w:divBdr>
        <w:top w:val="none" w:sz="0" w:space="0" w:color="auto"/>
        <w:left w:val="none" w:sz="0" w:space="0" w:color="auto"/>
        <w:bottom w:val="none" w:sz="0" w:space="0" w:color="auto"/>
        <w:right w:val="none" w:sz="0" w:space="0" w:color="auto"/>
      </w:divBdr>
    </w:div>
    <w:div w:id="172425304">
      <w:bodyDiv w:val="1"/>
      <w:marLeft w:val="0"/>
      <w:marRight w:val="0"/>
      <w:marTop w:val="0"/>
      <w:marBottom w:val="0"/>
      <w:divBdr>
        <w:top w:val="none" w:sz="0" w:space="0" w:color="auto"/>
        <w:left w:val="none" w:sz="0" w:space="0" w:color="auto"/>
        <w:bottom w:val="none" w:sz="0" w:space="0" w:color="auto"/>
        <w:right w:val="none" w:sz="0" w:space="0" w:color="auto"/>
      </w:divBdr>
      <w:divsChild>
        <w:div w:id="921059859">
          <w:marLeft w:val="0"/>
          <w:marRight w:val="0"/>
          <w:marTop w:val="0"/>
          <w:marBottom w:val="0"/>
          <w:divBdr>
            <w:top w:val="none" w:sz="0" w:space="0" w:color="auto"/>
            <w:left w:val="none" w:sz="0" w:space="0" w:color="auto"/>
            <w:bottom w:val="none" w:sz="0" w:space="0" w:color="auto"/>
            <w:right w:val="none" w:sz="0" w:space="0" w:color="auto"/>
          </w:divBdr>
        </w:div>
        <w:div w:id="1913737365">
          <w:marLeft w:val="0"/>
          <w:marRight w:val="0"/>
          <w:marTop w:val="0"/>
          <w:marBottom w:val="0"/>
          <w:divBdr>
            <w:top w:val="none" w:sz="0" w:space="0" w:color="auto"/>
            <w:left w:val="none" w:sz="0" w:space="0" w:color="auto"/>
            <w:bottom w:val="none" w:sz="0" w:space="0" w:color="auto"/>
            <w:right w:val="none" w:sz="0" w:space="0" w:color="auto"/>
          </w:divBdr>
        </w:div>
      </w:divsChild>
    </w:div>
    <w:div w:id="203758095">
      <w:bodyDiv w:val="1"/>
      <w:marLeft w:val="0"/>
      <w:marRight w:val="0"/>
      <w:marTop w:val="0"/>
      <w:marBottom w:val="0"/>
      <w:divBdr>
        <w:top w:val="none" w:sz="0" w:space="0" w:color="auto"/>
        <w:left w:val="none" w:sz="0" w:space="0" w:color="auto"/>
        <w:bottom w:val="none" w:sz="0" w:space="0" w:color="auto"/>
        <w:right w:val="none" w:sz="0" w:space="0" w:color="auto"/>
      </w:divBdr>
      <w:divsChild>
        <w:div w:id="1957977715">
          <w:marLeft w:val="0"/>
          <w:marRight w:val="0"/>
          <w:marTop w:val="0"/>
          <w:marBottom w:val="0"/>
          <w:divBdr>
            <w:top w:val="none" w:sz="0" w:space="0" w:color="auto"/>
            <w:left w:val="none" w:sz="0" w:space="0" w:color="auto"/>
            <w:bottom w:val="none" w:sz="0" w:space="0" w:color="auto"/>
            <w:right w:val="none" w:sz="0" w:space="0" w:color="auto"/>
          </w:divBdr>
          <w:divsChild>
            <w:div w:id="776296300">
              <w:marLeft w:val="0"/>
              <w:marRight w:val="0"/>
              <w:marTop w:val="0"/>
              <w:marBottom w:val="0"/>
              <w:divBdr>
                <w:top w:val="none" w:sz="0" w:space="0" w:color="auto"/>
                <w:left w:val="none" w:sz="0" w:space="0" w:color="auto"/>
                <w:bottom w:val="none" w:sz="0" w:space="0" w:color="auto"/>
                <w:right w:val="none" w:sz="0" w:space="0" w:color="auto"/>
              </w:divBdr>
              <w:divsChild>
                <w:div w:id="1867253238">
                  <w:marLeft w:val="0"/>
                  <w:marRight w:val="0"/>
                  <w:marTop w:val="0"/>
                  <w:marBottom w:val="0"/>
                  <w:divBdr>
                    <w:top w:val="none" w:sz="0" w:space="0" w:color="auto"/>
                    <w:left w:val="none" w:sz="0" w:space="0" w:color="auto"/>
                    <w:bottom w:val="none" w:sz="0" w:space="0" w:color="auto"/>
                    <w:right w:val="none" w:sz="0" w:space="0" w:color="auto"/>
                  </w:divBdr>
                  <w:divsChild>
                    <w:div w:id="1083144283">
                      <w:marLeft w:val="0"/>
                      <w:marRight w:val="0"/>
                      <w:marTop w:val="0"/>
                      <w:marBottom w:val="0"/>
                      <w:divBdr>
                        <w:top w:val="none" w:sz="0" w:space="0" w:color="auto"/>
                        <w:left w:val="none" w:sz="0" w:space="0" w:color="auto"/>
                        <w:bottom w:val="none" w:sz="0" w:space="0" w:color="auto"/>
                        <w:right w:val="none" w:sz="0" w:space="0" w:color="auto"/>
                      </w:divBdr>
                      <w:divsChild>
                        <w:div w:id="363092920">
                          <w:marLeft w:val="0"/>
                          <w:marRight w:val="0"/>
                          <w:marTop w:val="0"/>
                          <w:marBottom w:val="0"/>
                          <w:divBdr>
                            <w:top w:val="none" w:sz="0" w:space="0" w:color="auto"/>
                            <w:left w:val="none" w:sz="0" w:space="0" w:color="auto"/>
                            <w:bottom w:val="none" w:sz="0" w:space="0" w:color="auto"/>
                            <w:right w:val="none" w:sz="0" w:space="0" w:color="auto"/>
                          </w:divBdr>
                        </w:div>
                        <w:div w:id="1243829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3568842">
      <w:bodyDiv w:val="1"/>
      <w:marLeft w:val="390"/>
      <w:marRight w:val="390"/>
      <w:marTop w:val="0"/>
      <w:marBottom w:val="0"/>
      <w:divBdr>
        <w:top w:val="none" w:sz="0" w:space="0" w:color="auto"/>
        <w:left w:val="none" w:sz="0" w:space="0" w:color="auto"/>
        <w:bottom w:val="none" w:sz="0" w:space="0" w:color="auto"/>
        <w:right w:val="none" w:sz="0" w:space="0" w:color="auto"/>
      </w:divBdr>
    </w:div>
    <w:div w:id="255868985">
      <w:bodyDiv w:val="1"/>
      <w:marLeft w:val="0"/>
      <w:marRight w:val="0"/>
      <w:marTop w:val="0"/>
      <w:marBottom w:val="0"/>
      <w:divBdr>
        <w:top w:val="none" w:sz="0" w:space="0" w:color="auto"/>
        <w:left w:val="none" w:sz="0" w:space="0" w:color="auto"/>
        <w:bottom w:val="none" w:sz="0" w:space="0" w:color="auto"/>
        <w:right w:val="none" w:sz="0" w:space="0" w:color="auto"/>
      </w:divBdr>
    </w:div>
    <w:div w:id="287854265">
      <w:bodyDiv w:val="1"/>
      <w:marLeft w:val="0"/>
      <w:marRight w:val="0"/>
      <w:marTop w:val="0"/>
      <w:marBottom w:val="0"/>
      <w:divBdr>
        <w:top w:val="none" w:sz="0" w:space="0" w:color="auto"/>
        <w:left w:val="none" w:sz="0" w:space="0" w:color="auto"/>
        <w:bottom w:val="none" w:sz="0" w:space="0" w:color="auto"/>
        <w:right w:val="none" w:sz="0" w:space="0" w:color="auto"/>
      </w:divBdr>
      <w:divsChild>
        <w:div w:id="1748533153">
          <w:marLeft w:val="0"/>
          <w:marRight w:val="0"/>
          <w:marTop w:val="0"/>
          <w:marBottom w:val="0"/>
          <w:divBdr>
            <w:top w:val="none" w:sz="0" w:space="0" w:color="auto"/>
            <w:left w:val="none" w:sz="0" w:space="0" w:color="auto"/>
            <w:bottom w:val="none" w:sz="0" w:space="0" w:color="auto"/>
            <w:right w:val="none" w:sz="0" w:space="0" w:color="auto"/>
          </w:divBdr>
        </w:div>
        <w:div w:id="36198073">
          <w:marLeft w:val="0"/>
          <w:marRight w:val="0"/>
          <w:marTop w:val="0"/>
          <w:marBottom w:val="0"/>
          <w:divBdr>
            <w:top w:val="none" w:sz="0" w:space="0" w:color="auto"/>
            <w:left w:val="none" w:sz="0" w:space="0" w:color="auto"/>
            <w:bottom w:val="none" w:sz="0" w:space="0" w:color="auto"/>
            <w:right w:val="none" w:sz="0" w:space="0" w:color="auto"/>
          </w:divBdr>
        </w:div>
      </w:divsChild>
    </w:div>
    <w:div w:id="307781858">
      <w:bodyDiv w:val="1"/>
      <w:marLeft w:val="0"/>
      <w:marRight w:val="0"/>
      <w:marTop w:val="0"/>
      <w:marBottom w:val="0"/>
      <w:divBdr>
        <w:top w:val="none" w:sz="0" w:space="0" w:color="auto"/>
        <w:left w:val="none" w:sz="0" w:space="0" w:color="auto"/>
        <w:bottom w:val="none" w:sz="0" w:space="0" w:color="auto"/>
        <w:right w:val="none" w:sz="0" w:space="0" w:color="auto"/>
      </w:divBdr>
    </w:div>
    <w:div w:id="544022291">
      <w:bodyDiv w:val="1"/>
      <w:marLeft w:val="0"/>
      <w:marRight w:val="0"/>
      <w:marTop w:val="0"/>
      <w:marBottom w:val="0"/>
      <w:divBdr>
        <w:top w:val="none" w:sz="0" w:space="0" w:color="auto"/>
        <w:left w:val="none" w:sz="0" w:space="0" w:color="auto"/>
        <w:bottom w:val="none" w:sz="0" w:space="0" w:color="auto"/>
        <w:right w:val="none" w:sz="0" w:space="0" w:color="auto"/>
      </w:divBdr>
      <w:divsChild>
        <w:div w:id="1797867693">
          <w:marLeft w:val="0"/>
          <w:marRight w:val="0"/>
          <w:marTop w:val="0"/>
          <w:marBottom w:val="0"/>
          <w:divBdr>
            <w:top w:val="none" w:sz="0" w:space="0" w:color="auto"/>
            <w:left w:val="none" w:sz="0" w:space="0" w:color="auto"/>
            <w:bottom w:val="none" w:sz="0" w:space="0" w:color="auto"/>
            <w:right w:val="none" w:sz="0" w:space="0" w:color="auto"/>
          </w:divBdr>
          <w:divsChild>
            <w:div w:id="1031688551">
              <w:marLeft w:val="0"/>
              <w:marRight w:val="0"/>
              <w:marTop w:val="0"/>
              <w:marBottom w:val="0"/>
              <w:divBdr>
                <w:top w:val="none" w:sz="0" w:space="0" w:color="auto"/>
                <w:left w:val="none" w:sz="0" w:space="0" w:color="auto"/>
                <w:bottom w:val="none" w:sz="0" w:space="0" w:color="auto"/>
                <w:right w:val="none" w:sz="0" w:space="0" w:color="auto"/>
              </w:divBdr>
              <w:divsChild>
                <w:div w:id="524292085">
                  <w:marLeft w:val="0"/>
                  <w:marRight w:val="0"/>
                  <w:marTop w:val="0"/>
                  <w:marBottom w:val="0"/>
                  <w:divBdr>
                    <w:top w:val="none" w:sz="0" w:space="0" w:color="auto"/>
                    <w:left w:val="none" w:sz="0" w:space="0" w:color="auto"/>
                    <w:bottom w:val="none" w:sz="0" w:space="0" w:color="auto"/>
                    <w:right w:val="none" w:sz="0" w:space="0" w:color="auto"/>
                  </w:divBdr>
                  <w:divsChild>
                    <w:div w:id="1881747603">
                      <w:marLeft w:val="0"/>
                      <w:marRight w:val="0"/>
                      <w:marTop w:val="0"/>
                      <w:marBottom w:val="0"/>
                      <w:divBdr>
                        <w:top w:val="none" w:sz="0" w:space="0" w:color="auto"/>
                        <w:left w:val="none" w:sz="0" w:space="0" w:color="auto"/>
                        <w:bottom w:val="none" w:sz="0" w:space="0" w:color="auto"/>
                        <w:right w:val="none" w:sz="0" w:space="0" w:color="auto"/>
                      </w:divBdr>
                      <w:divsChild>
                        <w:div w:id="1342273085">
                          <w:marLeft w:val="0"/>
                          <w:marRight w:val="0"/>
                          <w:marTop w:val="0"/>
                          <w:marBottom w:val="0"/>
                          <w:divBdr>
                            <w:top w:val="none" w:sz="0" w:space="0" w:color="auto"/>
                            <w:left w:val="none" w:sz="0" w:space="0" w:color="auto"/>
                            <w:bottom w:val="none" w:sz="0" w:space="0" w:color="auto"/>
                            <w:right w:val="none" w:sz="0" w:space="0" w:color="auto"/>
                          </w:divBdr>
                        </w:div>
                        <w:div w:id="58970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1567758">
      <w:bodyDiv w:val="1"/>
      <w:marLeft w:val="0"/>
      <w:marRight w:val="0"/>
      <w:marTop w:val="0"/>
      <w:marBottom w:val="0"/>
      <w:divBdr>
        <w:top w:val="none" w:sz="0" w:space="0" w:color="auto"/>
        <w:left w:val="none" w:sz="0" w:space="0" w:color="auto"/>
        <w:bottom w:val="none" w:sz="0" w:space="0" w:color="auto"/>
        <w:right w:val="none" w:sz="0" w:space="0" w:color="auto"/>
      </w:divBdr>
    </w:div>
    <w:div w:id="628050711">
      <w:bodyDiv w:val="1"/>
      <w:marLeft w:val="0"/>
      <w:marRight w:val="0"/>
      <w:marTop w:val="0"/>
      <w:marBottom w:val="0"/>
      <w:divBdr>
        <w:top w:val="none" w:sz="0" w:space="0" w:color="auto"/>
        <w:left w:val="none" w:sz="0" w:space="0" w:color="auto"/>
        <w:bottom w:val="none" w:sz="0" w:space="0" w:color="auto"/>
        <w:right w:val="none" w:sz="0" w:space="0" w:color="auto"/>
      </w:divBdr>
    </w:div>
    <w:div w:id="652567241">
      <w:bodyDiv w:val="1"/>
      <w:marLeft w:val="0"/>
      <w:marRight w:val="0"/>
      <w:marTop w:val="0"/>
      <w:marBottom w:val="0"/>
      <w:divBdr>
        <w:top w:val="none" w:sz="0" w:space="0" w:color="auto"/>
        <w:left w:val="none" w:sz="0" w:space="0" w:color="auto"/>
        <w:bottom w:val="none" w:sz="0" w:space="0" w:color="auto"/>
        <w:right w:val="none" w:sz="0" w:space="0" w:color="auto"/>
      </w:divBdr>
      <w:divsChild>
        <w:div w:id="1016033412">
          <w:marLeft w:val="0"/>
          <w:marRight w:val="0"/>
          <w:marTop w:val="0"/>
          <w:marBottom w:val="0"/>
          <w:divBdr>
            <w:top w:val="none" w:sz="0" w:space="0" w:color="auto"/>
            <w:left w:val="none" w:sz="0" w:space="0" w:color="auto"/>
            <w:bottom w:val="none" w:sz="0" w:space="0" w:color="auto"/>
            <w:right w:val="none" w:sz="0" w:space="0" w:color="auto"/>
          </w:divBdr>
          <w:divsChild>
            <w:div w:id="1557937371">
              <w:marLeft w:val="0"/>
              <w:marRight w:val="0"/>
              <w:marTop w:val="0"/>
              <w:marBottom w:val="0"/>
              <w:divBdr>
                <w:top w:val="none" w:sz="0" w:space="0" w:color="auto"/>
                <w:left w:val="none" w:sz="0" w:space="0" w:color="auto"/>
                <w:bottom w:val="none" w:sz="0" w:space="0" w:color="auto"/>
                <w:right w:val="none" w:sz="0" w:space="0" w:color="auto"/>
              </w:divBdr>
              <w:divsChild>
                <w:div w:id="1675259844">
                  <w:marLeft w:val="0"/>
                  <w:marRight w:val="0"/>
                  <w:marTop w:val="0"/>
                  <w:marBottom w:val="0"/>
                  <w:divBdr>
                    <w:top w:val="none" w:sz="0" w:space="0" w:color="auto"/>
                    <w:left w:val="none" w:sz="0" w:space="0" w:color="auto"/>
                    <w:bottom w:val="none" w:sz="0" w:space="0" w:color="auto"/>
                    <w:right w:val="none" w:sz="0" w:space="0" w:color="auto"/>
                  </w:divBdr>
                  <w:divsChild>
                    <w:div w:id="246965132">
                      <w:marLeft w:val="0"/>
                      <w:marRight w:val="0"/>
                      <w:marTop w:val="0"/>
                      <w:marBottom w:val="0"/>
                      <w:divBdr>
                        <w:top w:val="none" w:sz="0" w:space="0" w:color="auto"/>
                        <w:left w:val="none" w:sz="0" w:space="0" w:color="auto"/>
                        <w:bottom w:val="none" w:sz="0" w:space="0" w:color="auto"/>
                        <w:right w:val="none" w:sz="0" w:space="0" w:color="auto"/>
                      </w:divBdr>
                    </w:div>
                    <w:div w:id="206766107">
                      <w:marLeft w:val="0"/>
                      <w:marRight w:val="0"/>
                      <w:marTop w:val="0"/>
                      <w:marBottom w:val="0"/>
                      <w:divBdr>
                        <w:top w:val="none" w:sz="0" w:space="0" w:color="auto"/>
                        <w:left w:val="none" w:sz="0" w:space="0" w:color="auto"/>
                        <w:bottom w:val="none" w:sz="0" w:space="0" w:color="auto"/>
                        <w:right w:val="none" w:sz="0" w:space="0" w:color="auto"/>
                      </w:divBdr>
                    </w:div>
                    <w:div w:id="501891170">
                      <w:marLeft w:val="0"/>
                      <w:marRight w:val="0"/>
                      <w:marTop w:val="0"/>
                      <w:marBottom w:val="0"/>
                      <w:divBdr>
                        <w:top w:val="none" w:sz="0" w:space="0" w:color="auto"/>
                        <w:left w:val="none" w:sz="0" w:space="0" w:color="auto"/>
                        <w:bottom w:val="none" w:sz="0" w:space="0" w:color="auto"/>
                        <w:right w:val="none" w:sz="0" w:space="0" w:color="auto"/>
                      </w:divBdr>
                    </w:div>
                    <w:div w:id="22754579">
                      <w:marLeft w:val="0"/>
                      <w:marRight w:val="0"/>
                      <w:marTop w:val="0"/>
                      <w:marBottom w:val="0"/>
                      <w:divBdr>
                        <w:top w:val="none" w:sz="0" w:space="0" w:color="auto"/>
                        <w:left w:val="none" w:sz="0" w:space="0" w:color="auto"/>
                        <w:bottom w:val="none" w:sz="0" w:space="0" w:color="auto"/>
                        <w:right w:val="none" w:sz="0" w:space="0" w:color="auto"/>
                      </w:divBdr>
                    </w:div>
                    <w:div w:id="1009715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3409093">
      <w:bodyDiv w:val="1"/>
      <w:marLeft w:val="0"/>
      <w:marRight w:val="0"/>
      <w:marTop w:val="0"/>
      <w:marBottom w:val="0"/>
      <w:divBdr>
        <w:top w:val="none" w:sz="0" w:space="0" w:color="auto"/>
        <w:left w:val="none" w:sz="0" w:space="0" w:color="auto"/>
        <w:bottom w:val="none" w:sz="0" w:space="0" w:color="auto"/>
        <w:right w:val="none" w:sz="0" w:space="0" w:color="auto"/>
      </w:divBdr>
      <w:divsChild>
        <w:div w:id="1038510128">
          <w:marLeft w:val="0"/>
          <w:marRight w:val="0"/>
          <w:marTop w:val="0"/>
          <w:marBottom w:val="0"/>
          <w:divBdr>
            <w:top w:val="none" w:sz="0" w:space="0" w:color="auto"/>
            <w:left w:val="none" w:sz="0" w:space="0" w:color="auto"/>
            <w:bottom w:val="none" w:sz="0" w:space="0" w:color="auto"/>
            <w:right w:val="none" w:sz="0" w:space="0" w:color="auto"/>
          </w:divBdr>
          <w:divsChild>
            <w:div w:id="1037704763">
              <w:marLeft w:val="0"/>
              <w:marRight w:val="0"/>
              <w:marTop w:val="0"/>
              <w:marBottom w:val="0"/>
              <w:divBdr>
                <w:top w:val="none" w:sz="0" w:space="0" w:color="auto"/>
                <w:left w:val="none" w:sz="0" w:space="0" w:color="auto"/>
                <w:bottom w:val="none" w:sz="0" w:space="0" w:color="auto"/>
                <w:right w:val="none" w:sz="0" w:space="0" w:color="auto"/>
              </w:divBdr>
              <w:divsChild>
                <w:div w:id="953755175">
                  <w:marLeft w:val="0"/>
                  <w:marRight w:val="0"/>
                  <w:marTop w:val="0"/>
                  <w:marBottom w:val="0"/>
                  <w:divBdr>
                    <w:top w:val="none" w:sz="0" w:space="0" w:color="auto"/>
                    <w:left w:val="none" w:sz="0" w:space="0" w:color="auto"/>
                    <w:bottom w:val="none" w:sz="0" w:space="0" w:color="auto"/>
                    <w:right w:val="none" w:sz="0" w:space="0" w:color="auto"/>
                  </w:divBdr>
                  <w:divsChild>
                    <w:div w:id="515385762">
                      <w:marLeft w:val="0"/>
                      <w:marRight w:val="0"/>
                      <w:marTop w:val="0"/>
                      <w:marBottom w:val="0"/>
                      <w:divBdr>
                        <w:top w:val="none" w:sz="0" w:space="0" w:color="auto"/>
                        <w:left w:val="none" w:sz="0" w:space="0" w:color="auto"/>
                        <w:bottom w:val="none" w:sz="0" w:space="0" w:color="auto"/>
                        <w:right w:val="none" w:sz="0" w:space="0" w:color="auto"/>
                      </w:divBdr>
                      <w:divsChild>
                        <w:div w:id="1242373547">
                          <w:marLeft w:val="0"/>
                          <w:marRight w:val="0"/>
                          <w:marTop w:val="0"/>
                          <w:marBottom w:val="0"/>
                          <w:divBdr>
                            <w:top w:val="none" w:sz="0" w:space="0" w:color="auto"/>
                            <w:left w:val="none" w:sz="0" w:space="0" w:color="auto"/>
                            <w:bottom w:val="none" w:sz="0" w:space="0" w:color="auto"/>
                            <w:right w:val="none" w:sz="0" w:space="0" w:color="auto"/>
                          </w:divBdr>
                        </w:div>
                        <w:div w:id="764308731">
                          <w:marLeft w:val="0"/>
                          <w:marRight w:val="0"/>
                          <w:marTop w:val="0"/>
                          <w:marBottom w:val="0"/>
                          <w:divBdr>
                            <w:top w:val="none" w:sz="0" w:space="0" w:color="auto"/>
                            <w:left w:val="none" w:sz="0" w:space="0" w:color="auto"/>
                            <w:bottom w:val="none" w:sz="0" w:space="0" w:color="auto"/>
                            <w:right w:val="none" w:sz="0" w:space="0" w:color="auto"/>
                          </w:divBdr>
                        </w:div>
                        <w:div w:id="63721042">
                          <w:marLeft w:val="0"/>
                          <w:marRight w:val="0"/>
                          <w:marTop w:val="0"/>
                          <w:marBottom w:val="0"/>
                          <w:divBdr>
                            <w:top w:val="none" w:sz="0" w:space="0" w:color="auto"/>
                            <w:left w:val="none" w:sz="0" w:space="0" w:color="auto"/>
                            <w:bottom w:val="none" w:sz="0" w:space="0" w:color="auto"/>
                            <w:right w:val="none" w:sz="0" w:space="0" w:color="auto"/>
                          </w:divBdr>
                        </w:div>
                        <w:div w:id="1013339559">
                          <w:marLeft w:val="0"/>
                          <w:marRight w:val="0"/>
                          <w:marTop w:val="0"/>
                          <w:marBottom w:val="0"/>
                          <w:divBdr>
                            <w:top w:val="none" w:sz="0" w:space="0" w:color="auto"/>
                            <w:left w:val="none" w:sz="0" w:space="0" w:color="auto"/>
                            <w:bottom w:val="none" w:sz="0" w:space="0" w:color="auto"/>
                            <w:right w:val="none" w:sz="0" w:space="0" w:color="auto"/>
                          </w:divBdr>
                        </w:div>
                        <w:div w:id="448743879">
                          <w:marLeft w:val="0"/>
                          <w:marRight w:val="0"/>
                          <w:marTop w:val="0"/>
                          <w:marBottom w:val="0"/>
                          <w:divBdr>
                            <w:top w:val="none" w:sz="0" w:space="0" w:color="auto"/>
                            <w:left w:val="none" w:sz="0" w:space="0" w:color="auto"/>
                            <w:bottom w:val="none" w:sz="0" w:space="0" w:color="auto"/>
                            <w:right w:val="none" w:sz="0" w:space="0" w:color="auto"/>
                          </w:divBdr>
                        </w:div>
                        <w:div w:id="180291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6348460">
      <w:bodyDiv w:val="1"/>
      <w:marLeft w:val="0"/>
      <w:marRight w:val="0"/>
      <w:marTop w:val="0"/>
      <w:marBottom w:val="0"/>
      <w:divBdr>
        <w:top w:val="none" w:sz="0" w:space="0" w:color="auto"/>
        <w:left w:val="none" w:sz="0" w:space="0" w:color="auto"/>
        <w:bottom w:val="none" w:sz="0" w:space="0" w:color="auto"/>
        <w:right w:val="none" w:sz="0" w:space="0" w:color="auto"/>
      </w:divBdr>
    </w:div>
    <w:div w:id="665090326">
      <w:bodyDiv w:val="1"/>
      <w:marLeft w:val="0"/>
      <w:marRight w:val="0"/>
      <w:marTop w:val="0"/>
      <w:marBottom w:val="0"/>
      <w:divBdr>
        <w:top w:val="none" w:sz="0" w:space="0" w:color="auto"/>
        <w:left w:val="none" w:sz="0" w:space="0" w:color="auto"/>
        <w:bottom w:val="none" w:sz="0" w:space="0" w:color="auto"/>
        <w:right w:val="none" w:sz="0" w:space="0" w:color="auto"/>
      </w:divBdr>
    </w:div>
    <w:div w:id="692075334">
      <w:bodyDiv w:val="1"/>
      <w:marLeft w:val="0"/>
      <w:marRight w:val="0"/>
      <w:marTop w:val="0"/>
      <w:marBottom w:val="0"/>
      <w:divBdr>
        <w:top w:val="none" w:sz="0" w:space="0" w:color="auto"/>
        <w:left w:val="none" w:sz="0" w:space="0" w:color="auto"/>
        <w:bottom w:val="none" w:sz="0" w:space="0" w:color="auto"/>
        <w:right w:val="none" w:sz="0" w:space="0" w:color="auto"/>
      </w:divBdr>
    </w:div>
    <w:div w:id="732433570">
      <w:bodyDiv w:val="1"/>
      <w:marLeft w:val="0"/>
      <w:marRight w:val="0"/>
      <w:marTop w:val="0"/>
      <w:marBottom w:val="0"/>
      <w:divBdr>
        <w:top w:val="none" w:sz="0" w:space="0" w:color="auto"/>
        <w:left w:val="none" w:sz="0" w:space="0" w:color="auto"/>
        <w:bottom w:val="none" w:sz="0" w:space="0" w:color="auto"/>
        <w:right w:val="none" w:sz="0" w:space="0" w:color="auto"/>
      </w:divBdr>
    </w:div>
    <w:div w:id="796947774">
      <w:bodyDiv w:val="1"/>
      <w:marLeft w:val="0"/>
      <w:marRight w:val="0"/>
      <w:marTop w:val="0"/>
      <w:marBottom w:val="0"/>
      <w:divBdr>
        <w:top w:val="none" w:sz="0" w:space="0" w:color="auto"/>
        <w:left w:val="none" w:sz="0" w:space="0" w:color="auto"/>
        <w:bottom w:val="none" w:sz="0" w:space="0" w:color="auto"/>
        <w:right w:val="none" w:sz="0" w:space="0" w:color="auto"/>
      </w:divBdr>
    </w:div>
    <w:div w:id="812792342">
      <w:bodyDiv w:val="1"/>
      <w:marLeft w:val="0"/>
      <w:marRight w:val="0"/>
      <w:marTop w:val="0"/>
      <w:marBottom w:val="0"/>
      <w:divBdr>
        <w:top w:val="none" w:sz="0" w:space="0" w:color="auto"/>
        <w:left w:val="none" w:sz="0" w:space="0" w:color="auto"/>
        <w:bottom w:val="none" w:sz="0" w:space="0" w:color="auto"/>
        <w:right w:val="none" w:sz="0" w:space="0" w:color="auto"/>
      </w:divBdr>
      <w:divsChild>
        <w:div w:id="1816295020">
          <w:marLeft w:val="0"/>
          <w:marRight w:val="0"/>
          <w:marTop w:val="0"/>
          <w:marBottom w:val="0"/>
          <w:divBdr>
            <w:top w:val="none" w:sz="0" w:space="0" w:color="auto"/>
            <w:left w:val="none" w:sz="0" w:space="0" w:color="auto"/>
            <w:bottom w:val="none" w:sz="0" w:space="0" w:color="auto"/>
            <w:right w:val="none" w:sz="0" w:space="0" w:color="auto"/>
          </w:divBdr>
        </w:div>
        <w:div w:id="1035890060">
          <w:marLeft w:val="0"/>
          <w:marRight w:val="0"/>
          <w:marTop w:val="0"/>
          <w:marBottom w:val="0"/>
          <w:divBdr>
            <w:top w:val="none" w:sz="0" w:space="0" w:color="auto"/>
            <w:left w:val="none" w:sz="0" w:space="0" w:color="auto"/>
            <w:bottom w:val="none" w:sz="0" w:space="0" w:color="auto"/>
            <w:right w:val="none" w:sz="0" w:space="0" w:color="auto"/>
          </w:divBdr>
        </w:div>
      </w:divsChild>
    </w:div>
    <w:div w:id="817962950">
      <w:bodyDiv w:val="1"/>
      <w:marLeft w:val="0"/>
      <w:marRight w:val="0"/>
      <w:marTop w:val="0"/>
      <w:marBottom w:val="0"/>
      <w:divBdr>
        <w:top w:val="none" w:sz="0" w:space="0" w:color="auto"/>
        <w:left w:val="none" w:sz="0" w:space="0" w:color="auto"/>
        <w:bottom w:val="none" w:sz="0" w:space="0" w:color="auto"/>
        <w:right w:val="none" w:sz="0" w:space="0" w:color="auto"/>
      </w:divBdr>
      <w:divsChild>
        <w:div w:id="1836072341">
          <w:marLeft w:val="0"/>
          <w:marRight w:val="0"/>
          <w:marTop w:val="0"/>
          <w:marBottom w:val="0"/>
          <w:divBdr>
            <w:top w:val="none" w:sz="0" w:space="0" w:color="auto"/>
            <w:left w:val="none" w:sz="0" w:space="0" w:color="auto"/>
            <w:bottom w:val="none" w:sz="0" w:space="0" w:color="auto"/>
            <w:right w:val="none" w:sz="0" w:space="0" w:color="auto"/>
          </w:divBdr>
        </w:div>
        <w:div w:id="1665862363">
          <w:marLeft w:val="0"/>
          <w:marRight w:val="0"/>
          <w:marTop w:val="0"/>
          <w:marBottom w:val="0"/>
          <w:divBdr>
            <w:top w:val="none" w:sz="0" w:space="0" w:color="auto"/>
            <w:left w:val="none" w:sz="0" w:space="0" w:color="auto"/>
            <w:bottom w:val="none" w:sz="0" w:space="0" w:color="auto"/>
            <w:right w:val="none" w:sz="0" w:space="0" w:color="auto"/>
          </w:divBdr>
        </w:div>
        <w:div w:id="880438174">
          <w:marLeft w:val="0"/>
          <w:marRight w:val="0"/>
          <w:marTop w:val="0"/>
          <w:marBottom w:val="0"/>
          <w:divBdr>
            <w:top w:val="none" w:sz="0" w:space="0" w:color="auto"/>
            <w:left w:val="none" w:sz="0" w:space="0" w:color="auto"/>
            <w:bottom w:val="none" w:sz="0" w:space="0" w:color="auto"/>
            <w:right w:val="none" w:sz="0" w:space="0" w:color="auto"/>
          </w:divBdr>
        </w:div>
      </w:divsChild>
    </w:div>
    <w:div w:id="924417871">
      <w:bodyDiv w:val="1"/>
      <w:marLeft w:val="0"/>
      <w:marRight w:val="0"/>
      <w:marTop w:val="0"/>
      <w:marBottom w:val="0"/>
      <w:divBdr>
        <w:top w:val="none" w:sz="0" w:space="0" w:color="auto"/>
        <w:left w:val="none" w:sz="0" w:space="0" w:color="auto"/>
        <w:bottom w:val="none" w:sz="0" w:space="0" w:color="auto"/>
        <w:right w:val="none" w:sz="0" w:space="0" w:color="auto"/>
      </w:divBdr>
      <w:divsChild>
        <w:div w:id="833647241">
          <w:marLeft w:val="0"/>
          <w:marRight w:val="0"/>
          <w:marTop w:val="0"/>
          <w:marBottom w:val="0"/>
          <w:divBdr>
            <w:top w:val="none" w:sz="0" w:space="0" w:color="auto"/>
            <w:left w:val="none" w:sz="0" w:space="0" w:color="auto"/>
            <w:bottom w:val="none" w:sz="0" w:space="0" w:color="auto"/>
            <w:right w:val="none" w:sz="0" w:space="0" w:color="auto"/>
          </w:divBdr>
        </w:div>
        <w:div w:id="652412523">
          <w:marLeft w:val="0"/>
          <w:marRight w:val="0"/>
          <w:marTop w:val="0"/>
          <w:marBottom w:val="0"/>
          <w:divBdr>
            <w:top w:val="none" w:sz="0" w:space="0" w:color="auto"/>
            <w:left w:val="none" w:sz="0" w:space="0" w:color="auto"/>
            <w:bottom w:val="none" w:sz="0" w:space="0" w:color="auto"/>
            <w:right w:val="none" w:sz="0" w:space="0" w:color="auto"/>
          </w:divBdr>
        </w:div>
      </w:divsChild>
    </w:div>
    <w:div w:id="924656134">
      <w:bodyDiv w:val="1"/>
      <w:marLeft w:val="0"/>
      <w:marRight w:val="0"/>
      <w:marTop w:val="0"/>
      <w:marBottom w:val="0"/>
      <w:divBdr>
        <w:top w:val="none" w:sz="0" w:space="0" w:color="auto"/>
        <w:left w:val="none" w:sz="0" w:space="0" w:color="auto"/>
        <w:bottom w:val="none" w:sz="0" w:space="0" w:color="auto"/>
        <w:right w:val="none" w:sz="0" w:space="0" w:color="auto"/>
      </w:divBdr>
      <w:divsChild>
        <w:div w:id="1336494031">
          <w:marLeft w:val="0"/>
          <w:marRight w:val="0"/>
          <w:marTop w:val="0"/>
          <w:marBottom w:val="0"/>
          <w:divBdr>
            <w:top w:val="none" w:sz="0" w:space="0" w:color="auto"/>
            <w:left w:val="none" w:sz="0" w:space="0" w:color="auto"/>
            <w:bottom w:val="none" w:sz="0" w:space="0" w:color="auto"/>
            <w:right w:val="none" w:sz="0" w:space="0" w:color="auto"/>
          </w:divBdr>
        </w:div>
        <w:div w:id="1650592631">
          <w:marLeft w:val="0"/>
          <w:marRight w:val="0"/>
          <w:marTop w:val="0"/>
          <w:marBottom w:val="0"/>
          <w:divBdr>
            <w:top w:val="none" w:sz="0" w:space="0" w:color="auto"/>
            <w:left w:val="none" w:sz="0" w:space="0" w:color="auto"/>
            <w:bottom w:val="none" w:sz="0" w:space="0" w:color="auto"/>
            <w:right w:val="none" w:sz="0" w:space="0" w:color="auto"/>
          </w:divBdr>
        </w:div>
        <w:div w:id="1545865295">
          <w:marLeft w:val="0"/>
          <w:marRight w:val="0"/>
          <w:marTop w:val="0"/>
          <w:marBottom w:val="0"/>
          <w:divBdr>
            <w:top w:val="none" w:sz="0" w:space="0" w:color="auto"/>
            <w:left w:val="none" w:sz="0" w:space="0" w:color="auto"/>
            <w:bottom w:val="none" w:sz="0" w:space="0" w:color="auto"/>
            <w:right w:val="none" w:sz="0" w:space="0" w:color="auto"/>
          </w:divBdr>
        </w:div>
      </w:divsChild>
    </w:div>
    <w:div w:id="926115024">
      <w:bodyDiv w:val="1"/>
      <w:marLeft w:val="0"/>
      <w:marRight w:val="0"/>
      <w:marTop w:val="0"/>
      <w:marBottom w:val="0"/>
      <w:divBdr>
        <w:top w:val="none" w:sz="0" w:space="0" w:color="auto"/>
        <w:left w:val="none" w:sz="0" w:space="0" w:color="auto"/>
        <w:bottom w:val="none" w:sz="0" w:space="0" w:color="auto"/>
        <w:right w:val="none" w:sz="0" w:space="0" w:color="auto"/>
      </w:divBdr>
      <w:divsChild>
        <w:div w:id="1889342789">
          <w:marLeft w:val="0"/>
          <w:marRight w:val="0"/>
          <w:marTop w:val="0"/>
          <w:marBottom w:val="0"/>
          <w:divBdr>
            <w:top w:val="none" w:sz="0" w:space="0" w:color="auto"/>
            <w:left w:val="none" w:sz="0" w:space="0" w:color="auto"/>
            <w:bottom w:val="none" w:sz="0" w:space="0" w:color="auto"/>
            <w:right w:val="none" w:sz="0" w:space="0" w:color="auto"/>
          </w:divBdr>
        </w:div>
        <w:div w:id="338852804">
          <w:marLeft w:val="0"/>
          <w:marRight w:val="0"/>
          <w:marTop w:val="0"/>
          <w:marBottom w:val="0"/>
          <w:divBdr>
            <w:top w:val="none" w:sz="0" w:space="0" w:color="auto"/>
            <w:left w:val="none" w:sz="0" w:space="0" w:color="auto"/>
            <w:bottom w:val="none" w:sz="0" w:space="0" w:color="auto"/>
            <w:right w:val="none" w:sz="0" w:space="0" w:color="auto"/>
          </w:divBdr>
        </w:div>
      </w:divsChild>
    </w:div>
    <w:div w:id="1036736786">
      <w:bodyDiv w:val="1"/>
      <w:marLeft w:val="0"/>
      <w:marRight w:val="0"/>
      <w:marTop w:val="0"/>
      <w:marBottom w:val="0"/>
      <w:divBdr>
        <w:top w:val="none" w:sz="0" w:space="0" w:color="auto"/>
        <w:left w:val="none" w:sz="0" w:space="0" w:color="auto"/>
        <w:bottom w:val="none" w:sz="0" w:space="0" w:color="auto"/>
        <w:right w:val="none" w:sz="0" w:space="0" w:color="auto"/>
      </w:divBdr>
    </w:div>
    <w:div w:id="1078791768">
      <w:bodyDiv w:val="1"/>
      <w:marLeft w:val="0"/>
      <w:marRight w:val="0"/>
      <w:marTop w:val="0"/>
      <w:marBottom w:val="0"/>
      <w:divBdr>
        <w:top w:val="none" w:sz="0" w:space="0" w:color="auto"/>
        <w:left w:val="none" w:sz="0" w:space="0" w:color="auto"/>
        <w:bottom w:val="none" w:sz="0" w:space="0" w:color="auto"/>
        <w:right w:val="none" w:sz="0" w:space="0" w:color="auto"/>
      </w:divBdr>
    </w:div>
    <w:div w:id="1176458265">
      <w:bodyDiv w:val="1"/>
      <w:marLeft w:val="0"/>
      <w:marRight w:val="0"/>
      <w:marTop w:val="0"/>
      <w:marBottom w:val="0"/>
      <w:divBdr>
        <w:top w:val="none" w:sz="0" w:space="0" w:color="auto"/>
        <w:left w:val="none" w:sz="0" w:space="0" w:color="auto"/>
        <w:bottom w:val="none" w:sz="0" w:space="0" w:color="auto"/>
        <w:right w:val="none" w:sz="0" w:space="0" w:color="auto"/>
      </w:divBdr>
    </w:div>
    <w:div w:id="1215310378">
      <w:bodyDiv w:val="1"/>
      <w:marLeft w:val="0"/>
      <w:marRight w:val="0"/>
      <w:marTop w:val="0"/>
      <w:marBottom w:val="0"/>
      <w:divBdr>
        <w:top w:val="none" w:sz="0" w:space="0" w:color="auto"/>
        <w:left w:val="none" w:sz="0" w:space="0" w:color="auto"/>
        <w:bottom w:val="none" w:sz="0" w:space="0" w:color="auto"/>
        <w:right w:val="none" w:sz="0" w:space="0" w:color="auto"/>
      </w:divBdr>
      <w:divsChild>
        <w:div w:id="1427841759">
          <w:marLeft w:val="0"/>
          <w:marRight w:val="0"/>
          <w:marTop w:val="0"/>
          <w:marBottom w:val="0"/>
          <w:divBdr>
            <w:top w:val="none" w:sz="0" w:space="0" w:color="auto"/>
            <w:left w:val="none" w:sz="0" w:space="0" w:color="auto"/>
            <w:bottom w:val="none" w:sz="0" w:space="0" w:color="auto"/>
            <w:right w:val="none" w:sz="0" w:space="0" w:color="auto"/>
          </w:divBdr>
          <w:divsChild>
            <w:div w:id="1234506005">
              <w:marLeft w:val="0"/>
              <w:marRight w:val="0"/>
              <w:marTop w:val="0"/>
              <w:marBottom w:val="0"/>
              <w:divBdr>
                <w:top w:val="none" w:sz="0" w:space="0" w:color="auto"/>
                <w:left w:val="none" w:sz="0" w:space="0" w:color="auto"/>
                <w:bottom w:val="none" w:sz="0" w:space="0" w:color="auto"/>
                <w:right w:val="none" w:sz="0" w:space="0" w:color="auto"/>
              </w:divBdr>
              <w:divsChild>
                <w:div w:id="1934122813">
                  <w:marLeft w:val="0"/>
                  <w:marRight w:val="0"/>
                  <w:marTop w:val="0"/>
                  <w:marBottom w:val="0"/>
                  <w:divBdr>
                    <w:top w:val="none" w:sz="0" w:space="0" w:color="auto"/>
                    <w:left w:val="none" w:sz="0" w:space="0" w:color="auto"/>
                    <w:bottom w:val="none" w:sz="0" w:space="0" w:color="auto"/>
                    <w:right w:val="none" w:sz="0" w:space="0" w:color="auto"/>
                  </w:divBdr>
                  <w:divsChild>
                    <w:div w:id="521356649">
                      <w:marLeft w:val="0"/>
                      <w:marRight w:val="0"/>
                      <w:marTop w:val="0"/>
                      <w:marBottom w:val="0"/>
                      <w:divBdr>
                        <w:top w:val="none" w:sz="0" w:space="0" w:color="auto"/>
                        <w:left w:val="none" w:sz="0" w:space="0" w:color="auto"/>
                        <w:bottom w:val="none" w:sz="0" w:space="0" w:color="auto"/>
                        <w:right w:val="none" w:sz="0" w:space="0" w:color="auto"/>
                      </w:divBdr>
                      <w:divsChild>
                        <w:div w:id="1855925077">
                          <w:marLeft w:val="0"/>
                          <w:marRight w:val="0"/>
                          <w:marTop w:val="0"/>
                          <w:marBottom w:val="0"/>
                          <w:divBdr>
                            <w:top w:val="none" w:sz="0" w:space="0" w:color="auto"/>
                            <w:left w:val="none" w:sz="0" w:space="0" w:color="auto"/>
                            <w:bottom w:val="none" w:sz="0" w:space="0" w:color="auto"/>
                            <w:right w:val="none" w:sz="0" w:space="0" w:color="auto"/>
                          </w:divBdr>
                        </w:div>
                        <w:div w:id="1587305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1544600">
      <w:bodyDiv w:val="1"/>
      <w:marLeft w:val="0"/>
      <w:marRight w:val="0"/>
      <w:marTop w:val="0"/>
      <w:marBottom w:val="0"/>
      <w:divBdr>
        <w:top w:val="none" w:sz="0" w:space="0" w:color="auto"/>
        <w:left w:val="none" w:sz="0" w:space="0" w:color="auto"/>
        <w:bottom w:val="none" w:sz="0" w:space="0" w:color="auto"/>
        <w:right w:val="none" w:sz="0" w:space="0" w:color="auto"/>
      </w:divBdr>
    </w:div>
    <w:div w:id="1266815394">
      <w:bodyDiv w:val="1"/>
      <w:marLeft w:val="0"/>
      <w:marRight w:val="0"/>
      <w:marTop w:val="0"/>
      <w:marBottom w:val="0"/>
      <w:divBdr>
        <w:top w:val="none" w:sz="0" w:space="0" w:color="auto"/>
        <w:left w:val="none" w:sz="0" w:space="0" w:color="auto"/>
        <w:bottom w:val="none" w:sz="0" w:space="0" w:color="auto"/>
        <w:right w:val="none" w:sz="0" w:space="0" w:color="auto"/>
      </w:divBdr>
      <w:divsChild>
        <w:div w:id="1945116633">
          <w:marLeft w:val="0"/>
          <w:marRight w:val="0"/>
          <w:marTop w:val="0"/>
          <w:marBottom w:val="0"/>
          <w:divBdr>
            <w:top w:val="none" w:sz="0" w:space="0" w:color="auto"/>
            <w:left w:val="none" w:sz="0" w:space="0" w:color="auto"/>
            <w:bottom w:val="none" w:sz="0" w:space="0" w:color="auto"/>
            <w:right w:val="none" w:sz="0" w:space="0" w:color="auto"/>
          </w:divBdr>
          <w:divsChild>
            <w:div w:id="469791221">
              <w:marLeft w:val="0"/>
              <w:marRight w:val="0"/>
              <w:marTop w:val="0"/>
              <w:marBottom w:val="0"/>
              <w:divBdr>
                <w:top w:val="none" w:sz="0" w:space="0" w:color="auto"/>
                <w:left w:val="none" w:sz="0" w:space="0" w:color="auto"/>
                <w:bottom w:val="none" w:sz="0" w:space="0" w:color="auto"/>
                <w:right w:val="none" w:sz="0" w:space="0" w:color="auto"/>
              </w:divBdr>
              <w:divsChild>
                <w:div w:id="1787312796">
                  <w:marLeft w:val="0"/>
                  <w:marRight w:val="0"/>
                  <w:marTop w:val="0"/>
                  <w:marBottom w:val="0"/>
                  <w:divBdr>
                    <w:top w:val="none" w:sz="0" w:space="0" w:color="auto"/>
                    <w:left w:val="none" w:sz="0" w:space="0" w:color="auto"/>
                    <w:bottom w:val="none" w:sz="0" w:space="0" w:color="auto"/>
                    <w:right w:val="none" w:sz="0" w:space="0" w:color="auto"/>
                  </w:divBdr>
                  <w:divsChild>
                    <w:div w:id="1709985520">
                      <w:marLeft w:val="0"/>
                      <w:marRight w:val="0"/>
                      <w:marTop w:val="0"/>
                      <w:marBottom w:val="0"/>
                      <w:divBdr>
                        <w:top w:val="none" w:sz="0" w:space="0" w:color="auto"/>
                        <w:left w:val="none" w:sz="0" w:space="0" w:color="auto"/>
                        <w:bottom w:val="none" w:sz="0" w:space="0" w:color="auto"/>
                        <w:right w:val="none" w:sz="0" w:space="0" w:color="auto"/>
                      </w:divBdr>
                      <w:divsChild>
                        <w:div w:id="294458286">
                          <w:marLeft w:val="0"/>
                          <w:marRight w:val="0"/>
                          <w:marTop w:val="0"/>
                          <w:marBottom w:val="0"/>
                          <w:divBdr>
                            <w:top w:val="none" w:sz="0" w:space="0" w:color="auto"/>
                            <w:left w:val="none" w:sz="0" w:space="0" w:color="auto"/>
                            <w:bottom w:val="none" w:sz="0" w:space="0" w:color="auto"/>
                            <w:right w:val="none" w:sz="0" w:space="0" w:color="auto"/>
                          </w:divBdr>
                        </w:div>
                        <w:div w:id="313030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6224481">
      <w:bodyDiv w:val="1"/>
      <w:marLeft w:val="0"/>
      <w:marRight w:val="0"/>
      <w:marTop w:val="0"/>
      <w:marBottom w:val="0"/>
      <w:divBdr>
        <w:top w:val="none" w:sz="0" w:space="0" w:color="auto"/>
        <w:left w:val="none" w:sz="0" w:space="0" w:color="auto"/>
        <w:bottom w:val="none" w:sz="0" w:space="0" w:color="auto"/>
        <w:right w:val="none" w:sz="0" w:space="0" w:color="auto"/>
      </w:divBdr>
      <w:divsChild>
        <w:div w:id="89398470">
          <w:marLeft w:val="0"/>
          <w:marRight w:val="0"/>
          <w:marTop w:val="0"/>
          <w:marBottom w:val="0"/>
          <w:divBdr>
            <w:top w:val="none" w:sz="0" w:space="0" w:color="auto"/>
            <w:left w:val="none" w:sz="0" w:space="0" w:color="auto"/>
            <w:bottom w:val="none" w:sz="0" w:space="0" w:color="auto"/>
            <w:right w:val="none" w:sz="0" w:space="0" w:color="auto"/>
          </w:divBdr>
          <w:divsChild>
            <w:div w:id="415513949">
              <w:marLeft w:val="0"/>
              <w:marRight w:val="0"/>
              <w:marTop w:val="0"/>
              <w:marBottom w:val="0"/>
              <w:divBdr>
                <w:top w:val="none" w:sz="0" w:space="0" w:color="auto"/>
                <w:left w:val="none" w:sz="0" w:space="0" w:color="auto"/>
                <w:bottom w:val="none" w:sz="0" w:space="0" w:color="auto"/>
                <w:right w:val="none" w:sz="0" w:space="0" w:color="auto"/>
              </w:divBdr>
            </w:div>
            <w:div w:id="578104638">
              <w:marLeft w:val="0"/>
              <w:marRight w:val="0"/>
              <w:marTop w:val="0"/>
              <w:marBottom w:val="0"/>
              <w:divBdr>
                <w:top w:val="none" w:sz="0" w:space="0" w:color="auto"/>
                <w:left w:val="none" w:sz="0" w:space="0" w:color="auto"/>
                <w:bottom w:val="none" w:sz="0" w:space="0" w:color="auto"/>
                <w:right w:val="none" w:sz="0" w:space="0" w:color="auto"/>
              </w:divBdr>
            </w:div>
            <w:div w:id="1724136896">
              <w:marLeft w:val="0"/>
              <w:marRight w:val="0"/>
              <w:marTop w:val="0"/>
              <w:marBottom w:val="0"/>
              <w:divBdr>
                <w:top w:val="none" w:sz="0" w:space="0" w:color="auto"/>
                <w:left w:val="none" w:sz="0" w:space="0" w:color="auto"/>
                <w:bottom w:val="none" w:sz="0" w:space="0" w:color="auto"/>
                <w:right w:val="none" w:sz="0" w:space="0" w:color="auto"/>
              </w:divBdr>
            </w:div>
          </w:divsChild>
        </w:div>
        <w:div w:id="1362121242">
          <w:marLeft w:val="0"/>
          <w:marRight w:val="0"/>
          <w:marTop w:val="0"/>
          <w:marBottom w:val="0"/>
          <w:divBdr>
            <w:top w:val="none" w:sz="0" w:space="0" w:color="auto"/>
            <w:left w:val="none" w:sz="0" w:space="0" w:color="auto"/>
            <w:bottom w:val="none" w:sz="0" w:space="0" w:color="auto"/>
            <w:right w:val="none" w:sz="0" w:space="0" w:color="auto"/>
          </w:divBdr>
          <w:divsChild>
            <w:div w:id="2056661117">
              <w:marLeft w:val="0"/>
              <w:marRight w:val="0"/>
              <w:marTop w:val="0"/>
              <w:marBottom w:val="0"/>
              <w:divBdr>
                <w:top w:val="none" w:sz="0" w:space="0" w:color="auto"/>
                <w:left w:val="none" w:sz="0" w:space="0" w:color="auto"/>
                <w:bottom w:val="none" w:sz="0" w:space="0" w:color="auto"/>
                <w:right w:val="none" w:sz="0" w:space="0" w:color="auto"/>
              </w:divBdr>
            </w:div>
            <w:div w:id="1521167679">
              <w:marLeft w:val="0"/>
              <w:marRight w:val="0"/>
              <w:marTop w:val="0"/>
              <w:marBottom w:val="0"/>
              <w:divBdr>
                <w:top w:val="none" w:sz="0" w:space="0" w:color="auto"/>
                <w:left w:val="none" w:sz="0" w:space="0" w:color="auto"/>
                <w:bottom w:val="none" w:sz="0" w:space="0" w:color="auto"/>
                <w:right w:val="none" w:sz="0" w:space="0" w:color="auto"/>
              </w:divBdr>
            </w:div>
            <w:div w:id="1365206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77840">
      <w:bodyDiv w:val="1"/>
      <w:marLeft w:val="0"/>
      <w:marRight w:val="0"/>
      <w:marTop w:val="0"/>
      <w:marBottom w:val="0"/>
      <w:divBdr>
        <w:top w:val="none" w:sz="0" w:space="0" w:color="auto"/>
        <w:left w:val="none" w:sz="0" w:space="0" w:color="auto"/>
        <w:bottom w:val="none" w:sz="0" w:space="0" w:color="auto"/>
        <w:right w:val="none" w:sz="0" w:space="0" w:color="auto"/>
      </w:divBdr>
      <w:divsChild>
        <w:div w:id="1971595730">
          <w:marLeft w:val="0"/>
          <w:marRight w:val="0"/>
          <w:marTop w:val="0"/>
          <w:marBottom w:val="0"/>
          <w:divBdr>
            <w:top w:val="none" w:sz="0" w:space="0" w:color="auto"/>
            <w:left w:val="none" w:sz="0" w:space="0" w:color="auto"/>
            <w:bottom w:val="none" w:sz="0" w:space="0" w:color="auto"/>
            <w:right w:val="none" w:sz="0" w:space="0" w:color="auto"/>
          </w:divBdr>
        </w:div>
        <w:div w:id="1733234240">
          <w:marLeft w:val="0"/>
          <w:marRight w:val="0"/>
          <w:marTop w:val="0"/>
          <w:marBottom w:val="0"/>
          <w:divBdr>
            <w:top w:val="none" w:sz="0" w:space="0" w:color="auto"/>
            <w:left w:val="none" w:sz="0" w:space="0" w:color="auto"/>
            <w:bottom w:val="none" w:sz="0" w:space="0" w:color="auto"/>
            <w:right w:val="none" w:sz="0" w:space="0" w:color="auto"/>
          </w:divBdr>
        </w:div>
        <w:div w:id="714475509">
          <w:marLeft w:val="0"/>
          <w:marRight w:val="0"/>
          <w:marTop w:val="0"/>
          <w:marBottom w:val="0"/>
          <w:divBdr>
            <w:top w:val="none" w:sz="0" w:space="0" w:color="auto"/>
            <w:left w:val="none" w:sz="0" w:space="0" w:color="auto"/>
            <w:bottom w:val="none" w:sz="0" w:space="0" w:color="auto"/>
            <w:right w:val="none" w:sz="0" w:space="0" w:color="auto"/>
          </w:divBdr>
        </w:div>
        <w:div w:id="1130704364">
          <w:marLeft w:val="0"/>
          <w:marRight w:val="0"/>
          <w:marTop w:val="0"/>
          <w:marBottom w:val="0"/>
          <w:divBdr>
            <w:top w:val="none" w:sz="0" w:space="0" w:color="auto"/>
            <w:left w:val="none" w:sz="0" w:space="0" w:color="auto"/>
            <w:bottom w:val="none" w:sz="0" w:space="0" w:color="auto"/>
            <w:right w:val="none" w:sz="0" w:space="0" w:color="auto"/>
          </w:divBdr>
        </w:div>
        <w:div w:id="1078138301">
          <w:marLeft w:val="0"/>
          <w:marRight w:val="0"/>
          <w:marTop w:val="0"/>
          <w:marBottom w:val="0"/>
          <w:divBdr>
            <w:top w:val="none" w:sz="0" w:space="0" w:color="auto"/>
            <w:left w:val="none" w:sz="0" w:space="0" w:color="auto"/>
            <w:bottom w:val="none" w:sz="0" w:space="0" w:color="auto"/>
            <w:right w:val="none" w:sz="0" w:space="0" w:color="auto"/>
          </w:divBdr>
        </w:div>
        <w:div w:id="248539552">
          <w:marLeft w:val="0"/>
          <w:marRight w:val="0"/>
          <w:marTop w:val="0"/>
          <w:marBottom w:val="0"/>
          <w:divBdr>
            <w:top w:val="none" w:sz="0" w:space="0" w:color="auto"/>
            <w:left w:val="none" w:sz="0" w:space="0" w:color="auto"/>
            <w:bottom w:val="none" w:sz="0" w:space="0" w:color="auto"/>
            <w:right w:val="none" w:sz="0" w:space="0" w:color="auto"/>
          </w:divBdr>
        </w:div>
      </w:divsChild>
    </w:div>
    <w:div w:id="1413625981">
      <w:bodyDiv w:val="1"/>
      <w:marLeft w:val="0"/>
      <w:marRight w:val="0"/>
      <w:marTop w:val="0"/>
      <w:marBottom w:val="0"/>
      <w:divBdr>
        <w:top w:val="none" w:sz="0" w:space="0" w:color="auto"/>
        <w:left w:val="none" w:sz="0" w:space="0" w:color="auto"/>
        <w:bottom w:val="none" w:sz="0" w:space="0" w:color="auto"/>
        <w:right w:val="none" w:sz="0" w:space="0" w:color="auto"/>
      </w:divBdr>
      <w:divsChild>
        <w:div w:id="246427980">
          <w:marLeft w:val="0"/>
          <w:marRight w:val="0"/>
          <w:marTop w:val="0"/>
          <w:marBottom w:val="0"/>
          <w:divBdr>
            <w:top w:val="none" w:sz="0" w:space="0" w:color="auto"/>
            <w:left w:val="none" w:sz="0" w:space="0" w:color="auto"/>
            <w:bottom w:val="none" w:sz="0" w:space="0" w:color="auto"/>
            <w:right w:val="none" w:sz="0" w:space="0" w:color="auto"/>
          </w:divBdr>
          <w:divsChild>
            <w:div w:id="982392214">
              <w:marLeft w:val="0"/>
              <w:marRight w:val="0"/>
              <w:marTop w:val="0"/>
              <w:marBottom w:val="0"/>
              <w:divBdr>
                <w:top w:val="none" w:sz="0" w:space="0" w:color="auto"/>
                <w:left w:val="none" w:sz="0" w:space="0" w:color="auto"/>
                <w:bottom w:val="none" w:sz="0" w:space="0" w:color="auto"/>
                <w:right w:val="none" w:sz="0" w:space="0" w:color="auto"/>
              </w:divBdr>
              <w:divsChild>
                <w:div w:id="1667325029">
                  <w:marLeft w:val="0"/>
                  <w:marRight w:val="0"/>
                  <w:marTop w:val="0"/>
                  <w:marBottom w:val="0"/>
                  <w:divBdr>
                    <w:top w:val="none" w:sz="0" w:space="0" w:color="auto"/>
                    <w:left w:val="none" w:sz="0" w:space="0" w:color="auto"/>
                    <w:bottom w:val="none" w:sz="0" w:space="0" w:color="auto"/>
                    <w:right w:val="none" w:sz="0" w:space="0" w:color="auto"/>
                  </w:divBdr>
                  <w:divsChild>
                    <w:div w:id="1556357183">
                      <w:marLeft w:val="0"/>
                      <w:marRight w:val="0"/>
                      <w:marTop w:val="0"/>
                      <w:marBottom w:val="0"/>
                      <w:divBdr>
                        <w:top w:val="none" w:sz="0" w:space="0" w:color="auto"/>
                        <w:left w:val="none" w:sz="0" w:space="0" w:color="auto"/>
                        <w:bottom w:val="none" w:sz="0" w:space="0" w:color="auto"/>
                        <w:right w:val="none" w:sz="0" w:space="0" w:color="auto"/>
                      </w:divBdr>
                    </w:div>
                    <w:div w:id="848762941">
                      <w:marLeft w:val="0"/>
                      <w:marRight w:val="0"/>
                      <w:marTop w:val="0"/>
                      <w:marBottom w:val="0"/>
                      <w:divBdr>
                        <w:top w:val="none" w:sz="0" w:space="0" w:color="auto"/>
                        <w:left w:val="none" w:sz="0" w:space="0" w:color="auto"/>
                        <w:bottom w:val="none" w:sz="0" w:space="0" w:color="auto"/>
                        <w:right w:val="none" w:sz="0" w:space="0" w:color="auto"/>
                      </w:divBdr>
                    </w:div>
                    <w:div w:id="1503397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0568030">
      <w:bodyDiv w:val="1"/>
      <w:marLeft w:val="0"/>
      <w:marRight w:val="0"/>
      <w:marTop w:val="0"/>
      <w:marBottom w:val="0"/>
      <w:divBdr>
        <w:top w:val="none" w:sz="0" w:space="0" w:color="auto"/>
        <w:left w:val="none" w:sz="0" w:space="0" w:color="auto"/>
        <w:bottom w:val="none" w:sz="0" w:space="0" w:color="auto"/>
        <w:right w:val="none" w:sz="0" w:space="0" w:color="auto"/>
      </w:divBdr>
    </w:div>
    <w:div w:id="1466967034">
      <w:bodyDiv w:val="1"/>
      <w:marLeft w:val="0"/>
      <w:marRight w:val="0"/>
      <w:marTop w:val="0"/>
      <w:marBottom w:val="0"/>
      <w:divBdr>
        <w:top w:val="none" w:sz="0" w:space="0" w:color="auto"/>
        <w:left w:val="none" w:sz="0" w:space="0" w:color="auto"/>
        <w:bottom w:val="none" w:sz="0" w:space="0" w:color="auto"/>
        <w:right w:val="none" w:sz="0" w:space="0" w:color="auto"/>
      </w:divBdr>
      <w:divsChild>
        <w:div w:id="1123840066">
          <w:marLeft w:val="0"/>
          <w:marRight w:val="0"/>
          <w:marTop w:val="0"/>
          <w:marBottom w:val="0"/>
          <w:divBdr>
            <w:top w:val="none" w:sz="0" w:space="0" w:color="auto"/>
            <w:left w:val="none" w:sz="0" w:space="0" w:color="auto"/>
            <w:bottom w:val="none" w:sz="0" w:space="0" w:color="auto"/>
            <w:right w:val="none" w:sz="0" w:space="0" w:color="auto"/>
          </w:divBdr>
        </w:div>
        <w:div w:id="719866460">
          <w:marLeft w:val="0"/>
          <w:marRight w:val="0"/>
          <w:marTop w:val="0"/>
          <w:marBottom w:val="0"/>
          <w:divBdr>
            <w:top w:val="none" w:sz="0" w:space="0" w:color="auto"/>
            <w:left w:val="none" w:sz="0" w:space="0" w:color="auto"/>
            <w:bottom w:val="none" w:sz="0" w:space="0" w:color="auto"/>
            <w:right w:val="none" w:sz="0" w:space="0" w:color="auto"/>
          </w:divBdr>
        </w:div>
      </w:divsChild>
    </w:div>
    <w:div w:id="1546520559">
      <w:bodyDiv w:val="1"/>
      <w:marLeft w:val="0"/>
      <w:marRight w:val="0"/>
      <w:marTop w:val="0"/>
      <w:marBottom w:val="0"/>
      <w:divBdr>
        <w:top w:val="none" w:sz="0" w:space="0" w:color="auto"/>
        <w:left w:val="none" w:sz="0" w:space="0" w:color="auto"/>
        <w:bottom w:val="none" w:sz="0" w:space="0" w:color="auto"/>
        <w:right w:val="none" w:sz="0" w:space="0" w:color="auto"/>
      </w:divBdr>
    </w:div>
    <w:div w:id="1578782789">
      <w:bodyDiv w:val="1"/>
      <w:marLeft w:val="0"/>
      <w:marRight w:val="0"/>
      <w:marTop w:val="0"/>
      <w:marBottom w:val="0"/>
      <w:divBdr>
        <w:top w:val="none" w:sz="0" w:space="0" w:color="auto"/>
        <w:left w:val="none" w:sz="0" w:space="0" w:color="auto"/>
        <w:bottom w:val="none" w:sz="0" w:space="0" w:color="auto"/>
        <w:right w:val="none" w:sz="0" w:space="0" w:color="auto"/>
      </w:divBdr>
      <w:divsChild>
        <w:div w:id="13925691">
          <w:marLeft w:val="0"/>
          <w:marRight w:val="0"/>
          <w:marTop w:val="0"/>
          <w:marBottom w:val="0"/>
          <w:divBdr>
            <w:top w:val="none" w:sz="0" w:space="0" w:color="auto"/>
            <w:left w:val="none" w:sz="0" w:space="0" w:color="auto"/>
            <w:bottom w:val="none" w:sz="0" w:space="0" w:color="auto"/>
            <w:right w:val="none" w:sz="0" w:space="0" w:color="auto"/>
          </w:divBdr>
          <w:divsChild>
            <w:div w:id="479813525">
              <w:marLeft w:val="0"/>
              <w:marRight w:val="0"/>
              <w:marTop w:val="0"/>
              <w:marBottom w:val="0"/>
              <w:divBdr>
                <w:top w:val="none" w:sz="0" w:space="0" w:color="auto"/>
                <w:left w:val="none" w:sz="0" w:space="0" w:color="auto"/>
                <w:bottom w:val="none" w:sz="0" w:space="0" w:color="auto"/>
                <w:right w:val="none" w:sz="0" w:space="0" w:color="auto"/>
              </w:divBdr>
              <w:divsChild>
                <w:div w:id="1925605065">
                  <w:marLeft w:val="0"/>
                  <w:marRight w:val="0"/>
                  <w:marTop w:val="0"/>
                  <w:marBottom w:val="0"/>
                  <w:divBdr>
                    <w:top w:val="none" w:sz="0" w:space="0" w:color="auto"/>
                    <w:left w:val="none" w:sz="0" w:space="0" w:color="auto"/>
                    <w:bottom w:val="none" w:sz="0" w:space="0" w:color="auto"/>
                    <w:right w:val="none" w:sz="0" w:space="0" w:color="auto"/>
                  </w:divBdr>
                  <w:divsChild>
                    <w:div w:id="970941293">
                      <w:marLeft w:val="0"/>
                      <w:marRight w:val="0"/>
                      <w:marTop w:val="0"/>
                      <w:marBottom w:val="0"/>
                      <w:divBdr>
                        <w:top w:val="none" w:sz="0" w:space="0" w:color="auto"/>
                        <w:left w:val="none" w:sz="0" w:space="0" w:color="auto"/>
                        <w:bottom w:val="none" w:sz="0" w:space="0" w:color="auto"/>
                        <w:right w:val="none" w:sz="0" w:space="0" w:color="auto"/>
                      </w:divBdr>
                      <w:divsChild>
                        <w:div w:id="99688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217732">
                  <w:marLeft w:val="0"/>
                  <w:marRight w:val="0"/>
                  <w:marTop w:val="0"/>
                  <w:marBottom w:val="0"/>
                  <w:divBdr>
                    <w:top w:val="none" w:sz="0" w:space="0" w:color="auto"/>
                    <w:left w:val="none" w:sz="0" w:space="0" w:color="auto"/>
                    <w:bottom w:val="none" w:sz="0" w:space="0" w:color="auto"/>
                    <w:right w:val="none" w:sz="0" w:space="0" w:color="auto"/>
                  </w:divBdr>
                  <w:divsChild>
                    <w:div w:id="5058335">
                      <w:marLeft w:val="0"/>
                      <w:marRight w:val="0"/>
                      <w:marTop w:val="0"/>
                      <w:marBottom w:val="0"/>
                      <w:divBdr>
                        <w:top w:val="none" w:sz="0" w:space="0" w:color="auto"/>
                        <w:left w:val="none" w:sz="0" w:space="0" w:color="auto"/>
                        <w:bottom w:val="none" w:sz="0" w:space="0" w:color="auto"/>
                        <w:right w:val="none" w:sz="0" w:space="0" w:color="auto"/>
                      </w:divBdr>
                      <w:divsChild>
                        <w:div w:id="1326516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2663785">
      <w:bodyDiv w:val="1"/>
      <w:marLeft w:val="0"/>
      <w:marRight w:val="0"/>
      <w:marTop w:val="0"/>
      <w:marBottom w:val="0"/>
      <w:divBdr>
        <w:top w:val="none" w:sz="0" w:space="0" w:color="auto"/>
        <w:left w:val="none" w:sz="0" w:space="0" w:color="auto"/>
        <w:bottom w:val="none" w:sz="0" w:space="0" w:color="auto"/>
        <w:right w:val="none" w:sz="0" w:space="0" w:color="auto"/>
      </w:divBdr>
      <w:divsChild>
        <w:div w:id="901867499">
          <w:marLeft w:val="0"/>
          <w:marRight w:val="0"/>
          <w:marTop w:val="0"/>
          <w:marBottom w:val="0"/>
          <w:divBdr>
            <w:top w:val="none" w:sz="0" w:space="0" w:color="auto"/>
            <w:left w:val="none" w:sz="0" w:space="0" w:color="auto"/>
            <w:bottom w:val="none" w:sz="0" w:space="0" w:color="auto"/>
            <w:right w:val="none" w:sz="0" w:space="0" w:color="auto"/>
          </w:divBdr>
        </w:div>
        <w:div w:id="1524325558">
          <w:marLeft w:val="0"/>
          <w:marRight w:val="0"/>
          <w:marTop w:val="0"/>
          <w:marBottom w:val="0"/>
          <w:divBdr>
            <w:top w:val="none" w:sz="0" w:space="0" w:color="auto"/>
            <w:left w:val="none" w:sz="0" w:space="0" w:color="auto"/>
            <w:bottom w:val="none" w:sz="0" w:space="0" w:color="auto"/>
            <w:right w:val="none" w:sz="0" w:space="0" w:color="auto"/>
          </w:divBdr>
          <w:divsChild>
            <w:div w:id="1368869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004276">
      <w:bodyDiv w:val="1"/>
      <w:marLeft w:val="0"/>
      <w:marRight w:val="0"/>
      <w:marTop w:val="0"/>
      <w:marBottom w:val="0"/>
      <w:divBdr>
        <w:top w:val="none" w:sz="0" w:space="0" w:color="auto"/>
        <w:left w:val="none" w:sz="0" w:space="0" w:color="auto"/>
        <w:bottom w:val="none" w:sz="0" w:space="0" w:color="auto"/>
        <w:right w:val="none" w:sz="0" w:space="0" w:color="auto"/>
      </w:divBdr>
      <w:divsChild>
        <w:div w:id="2030912079">
          <w:marLeft w:val="0"/>
          <w:marRight w:val="0"/>
          <w:marTop w:val="0"/>
          <w:marBottom w:val="0"/>
          <w:divBdr>
            <w:top w:val="none" w:sz="0" w:space="0" w:color="auto"/>
            <w:left w:val="none" w:sz="0" w:space="0" w:color="auto"/>
            <w:bottom w:val="none" w:sz="0" w:space="0" w:color="auto"/>
            <w:right w:val="none" w:sz="0" w:space="0" w:color="auto"/>
          </w:divBdr>
          <w:divsChild>
            <w:div w:id="1312980730">
              <w:marLeft w:val="0"/>
              <w:marRight w:val="0"/>
              <w:marTop w:val="0"/>
              <w:marBottom w:val="0"/>
              <w:divBdr>
                <w:top w:val="none" w:sz="0" w:space="0" w:color="auto"/>
                <w:left w:val="none" w:sz="0" w:space="0" w:color="auto"/>
                <w:bottom w:val="none" w:sz="0" w:space="0" w:color="auto"/>
                <w:right w:val="none" w:sz="0" w:space="0" w:color="auto"/>
              </w:divBdr>
              <w:divsChild>
                <w:div w:id="30545667">
                  <w:marLeft w:val="0"/>
                  <w:marRight w:val="0"/>
                  <w:marTop w:val="0"/>
                  <w:marBottom w:val="0"/>
                  <w:divBdr>
                    <w:top w:val="none" w:sz="0" w:space="0" w:color="auto"/>
                    <w:left w:val="none" w:sz="0" w:space="0" w:color="auto"/>
                    <w:bottom w:val="none" w:sz="0" w:space="0" w:color="auto"/>
                    <w:right w:val="none" w:sz="0" w:space="0" w:color="auto"/>
                  </w:divBdr>
                  <w:divsChild>
                    <w:div w:id="1619529993">
                      <w:marLeft w:val="0"/>
                      <w:marRight w:val="0"/>
                      <w:marTop w:val="0"/>
                      <w:marBottom w:val="0"/>
                      <w:divBdr>
                        <w:top w:val="none" w:sz="0" w:space="0" w:color="auto"/>
                        <w:left w:val="none" w:sz="0" w:space="0" w:color="auto"/>
                        <w:bottom w:val="none" w:sz="0" w:space="0" w:color="auto"/>
                        <w:right w:val="none" w:sz="0" w:space="0" w:color="auto"/>
                      </w:divBdr>
                      <w:divsChild>
                        <w:div w:id="518397833">
                          <w:marLeft w:val="0"/>
                          <w:marRight w:val="0"/>
                          <w:marTop w:val="0"/>
                          <w:marBottom w:val="0"/>
                          <w:divBdr>
                            <w:top w:val="none" w:sz="0" w:space="0" w:color="auto"/>
                            <w:left w:val="none" w:sz="0" w:space="0" w:color="auto"/>
                            <w:bottom w:val="none" w:sz="0" w:space="0" w:color="auto"/>
                            <w:right w:val="none" w:sz="0" w:space="0" w:color="auto"/>
                          </w:divBdr>
                        </w:div>
                        <w:div w:id="1614896597">
                          <w:marLeft w:val="0"/>
                          <w:marRight w:val="0"/>
                          <w:marTop w:val="0"/>
                          <w:marBottom w:val="0"/>
                          <w:divBdr>
                            <w:top w:val="none" w:sz="0" w:space="0" w:color="auto"/>
                            <w:left w:val="none" w:sz="0" w:space="0" w:color="auto"/>
                            <w:bottom w:val="none" w:sz="0" w:space="0" w:color="auto"/>
                            <w:right w:val="none" w:sz="0" w:space="0" w:color="auto"/>
                          </w:divBdr>
                        </w:div>
                        <w:div w:id="1322270697">
                          <w:marLeft w:val="0"/>
                          <w:marRight w:val="0"/>
                          <w:marTop w:val="0"/>
                          <w:marBottom w:val="0"/>
                          <w:divBdr>
                            <w:top w:val="none" w:sz="0" w:space="0" w:color="auto"/>
                            <w:left w:val="none" w:sz="0" w:space="0" w:color="auto"/>
                            <w:bottom w:val="none" w:sz="0" w:space="0" w:color="auto"/>
                            <w:right w:val="none" w:sz="0" w:space="0" w:color="auto"/>
                          </w:divBdr>
                        </w:div>
                        <w:div w:id="1744912406">
                          <w:marLeft w:val="0"/>
                          <w:marRight w:val="0"/>
                          <w:marTop w:val="0"/>
                          <w:marBottom w:val="0"/>
                          <w:divBdr>
                            <w:top w:val="none" w:sz="0" w:space="0" w:color="auto"/>
                            <w:left w:val="none" w:sz="0" w:space="0" w:color="auto"/>
                            <w:bottom w:val="none" w:sz="0" w:space="0" w:color="auto"/>
                            <w:right w:val="none" w:sz="0" w:space="0" w:color="auto"/>
                          </w:divBdr>
                        </w:div>
                        <w:div w:id="432555917">
                          <w:marLeft w:val="0"/>
                          <w:marRight w:val="0"/>
                          <w:marTop w:val="0"/>
                          <w:marBottom w:val="0"/>
                          <w:divBdr>
                            <w:top w:val="none" w:sz="0" w:space="0" w:color="auto"/>
                            <w:left w:val="none" w:sz="0" w:space="0" w:color="auto"/>
                            <w:bottom w:val="none" w:sz="0" w:space="0" w:color="auto"/>
                            <w:right w:val="none" w:sz="0" w:space="0" w:color="auto"/>
                          </w:divBdr>
                        </w:div>
                        <w:div w:id="2095272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3866701">
      <w:bodyDiv w:val="1"/>
      <w:marLeft w:val="0"/>
      <w:marRight w:val="0"/>
      <w:marTop w:val="0"/>
      <w:marBottom w:val="0"/>
      <w:divBdr>
        <w:top w:val="none" w:sz="0" w:space="0" w:color="auto"/>
        <w:left w:val="none" w:sz="0" w:space="0" w:color="auto"/>
        <w:bottom w:val="none" w:sz="0" w:space="0" w:color="auto"/>
        <w:right w:val="none" w:sz="0" w:space="0" w:color="auto"/>
      </w:divBdr>
    </w:div>
    <w:div w:id="1821918988">
      <w:bodyDiv w:val="1"/>
      <w:marLeft w:val="0"/>
      <w:marRight w:val="0"/>
      <w:marTop w:val="0"/>
      <w:marBottom w:val="0"/>
      <w:divBdr>
        <w:top w:val="none" w:sz="0" w:space="0" w:color="auto"/>
        <w:left w:val="none" w:sz="0" w:space="0" w:color="auto"/>
        <w:bottom w:val="none" w:sz="0" w:space="0" w:color="auto"/>
        <w:right w:val="none" w:sz="0" w:space="0" w:color="auto"/>
      </w:divBdr>
      <w:divsChild>
        <w:div w:id="679741324">
          <w:marLeft w:val="0"/>
          <w:marRight w:val="0"/>
          <w:marTop w:val="0"/>
          <w:marBottom w:val="0"/>
          <w:divBdr>
            <w:top w:val="none" w:sz="0" w:space="0" w:color="auto"/>
            <w:left w:val="none" w:sz="0" w:space="0" w:color="auto"/>
            <w:bottom w:val="none" w:sz="0" w:space="0" w:color="auto"/>
            <w:right w:val="none" w:sz="0" w:space="0" w:color="auto"/>
          </w:divBdr>
        </w:div>
        <w:div w:id="374082243">
          <w:marLeft w:val="0"/>
          <w:marRight w:val="0"/>
          <w:marTop w:val="0"/>
          <w:marBottom w:val="0"/>
          <w:divBdr>
            <w:top w:val="none" w:sz="0" w:space="0" w:color="auto"/>
            <w:left w:val="none" w:sz="0" w:space="0" w:color="auto"/>
            <w:bottom w:val="none" w:sz="0" w:space="0" w:color="auto"/>
            <w:right w:val="none" w:sz="0" w:space="0" w:color="auto"/>
          </w:divBdr>
        </w:div>
      </w:divsChild>
    </w:div>
    <w:div w:id="1851405477">
      <w:bodyDiv w:val="1"/>
      <w:marLeft w:val="0"/>
      <w:marRight w:val="0"/>
      <w:marTop w:val="0"/>
      <w:marBottom w:val="0"/>
      <w:divBdr>
        <w:top w:val="none" w:sz="0" w:space="0" w:color="auto"/>
        <w:left w:val="none" w:sz="0" w:space="0" w:color="auto"/>
        <w:bottom w:val="none" w:sz="0" w:space="0" w:color="auto"/>
        <w:right w:val="none" w:sz="0" w:space="0" w:color="auto"/>
      </w:divBdr>
      <w:divsChild>
        <w:div w:id="1784809897">
          <w:marLeft w:val="0"/>
          <w:marRight w:val="0"/>
          <w:marTop w:val="0"/>
          <w:marBottom w:val="0"/>
          <w:divBdr>
            <w:top w:val="none" w:sz="0" w:space="0" w:color="auto"/>
            <w:left w:val="none" w:sz="0" w:space="0" w:color="auto"/>
            <w:bottom w:val="none" w:sz="0" w:space="0" w:color="auto"/>
            <w:right w:val="none" w:sz="0" w:space="0" w:color="auto"/>
          </w:divBdr>
        </w:div>
        <w:div w:id="440612137">
          <w:marLeft w:val="0"/>
          <w:marRight w:val="0"/>
          <w:marTop w:val="0"/>
          <w:marBottom w:val="0"/>
          <w:divBdr>
            <w:top w:val="none" w:sz="0" w:space="0" w:color="auto"/>
            <w:left w:val="none" w:sz="0" w:space="0" w:color="auto"/>
            <w:bottom w:val="none" w:sz="0" w:space="0" w:color="auto"/>
            <w:right w:val="none" w:sz="0" w:space="0" w:color="auto"/>
          </w:divBdr>
        </w:div>
      </w:divsChild>
    </w:div>
    <w:div w:id="1884754077">
      <w:bodyDiv w:val="1"/>
      <w:marLeft w:val="0"/>
      <w:marRight w:val="0"/>
      <w:marTop w:val="0"/>
      <w:marBottom w:val="0"/>
      <w:divBdr>
        <w:top w:val="none" w:sz="0" w:space="0" w:color="auto"/>
        <w:left w:val="none" w:sz="0" w:space="0" w:color="auto"/>
        <w:bottom w:val="none" w:sz="0" w:space="0" w:color="auto"/>
        <w:right w:val="none" w:sz="0" w:space="0" w:color="auto"/>
      </w:divBdr>
      <w:divsChild>
        <w:div w:id="1966737793">
          <w:marLeft w:val="0"/>
          <w:marRight w:val="0"/>
          <w:marTop w:val="0"/>
          <w:marBottom w:val="0"/>
          <w:divBdr>
            <w:top w:val="none" w:sz="0" w:space="0" w:color="auto"/>
            <w:left w:val="none" w:sz="0" w:space="0" w:color="auto"/>
            <w:bottom w:val="none" w:sz="0" w:space="0" w:color="auto"/>
            <w:right w:val="none" w:sz="0" w:space="0" w:color="auto"/>
          </w:divBdr>
        </w:div>
        <w:div w:id="567573305">
          <w:marLeft w:val="0"/>
          <w:marRight w:val="0"/>
          <w:marTop w:val="0"/>
          <w:marBottom w:val="0"/>
          <w:divBdr>
            <w:top w:val="none" w:sz="0" w:space="0" w:color="auto"/>
            <w:left w:val="none" w:sz="0" w:space="0" w:color="auto"/>
            <w:bottom w:val="none" w:sz="0" w:space="0" w:color="auto"/>
            <w:right w:val="none" w:sz="0" w:space="0" w:color="auto"/>
          </w:divBdr>
        </w:div>
      </w:divsChild>
    </w:div>
    <w:div w:id="1911845195">
      <w:bodyDiv w:val="1"/>
      <w:marLeft w:val="225"/>
      <w:marRight w:val="225"/>
      <w:marTop w:val="0"/>
      <w:marBottom w:val="0"/>
      <w:divBdr>
        <w:top w:val="none" w:sz="0" w:space="0" w:color="auto"/>
        <w:left w:val="none" w:sz="0" w:space="0" w:color="auto"/>
        <w:bottom w:val="none" w:sz="0" w:space="0" w:color="auto"/>
        <w:right w:val="none" w:sz="0" w:space="0" w:color="auto"/>
      </w:divBdr>
      <w:divsChild>
        <w:div w:id="2001037572">
          <w:marLeft w:val="0"/>
          <w:marRight w:val="0"/>
          <w:marTop w:val="0"/>
          <w:marBottom w:val="0"/>
          <w:divBdr>
            <w:top w:val="none" w:sz="0" w:space="0" w:color="auto"/>
            <w:left w:val="none" w:sz="0" w:space="0" w:color="auto"/>
            <w:bottom w:val="none" w:sz="0" w:space="0" w:color="auto"/>
            <w:right w:val="none" w:sz="0" w:space="0" w:color="auto"/>
          </w:divBdr>
        </w:div>
      </w:divsChild>
    </w:div>
    <w:div w:id="1917746463">
      <w:bodyDiv w:val="1"/>
      <w:marLeft w:val="0"/>
      <w:marRight w:val="0"/>
      <w:marTop w:val="0"/>
      <w:marBottom w:val="0"/>
      <w:divBdr>
        <w:top w:val="none" w:sz="0" w:space="0" w:color="auto"/>
        <w:left w:val="none" w:sz="0" w:space="0" w:color="auto"/>
        <w:bottom w:val="none" w:sz="0" w:space="0" w:color="auto"/>
        <w:right w:val="none" w:sz="0" w:space="0" w:color="auto"/>
      </w:divBdr>
      <w:divsChild>
        <w:div w:id="284777224">
          <w:marLeft w:val="0"/>
          <w:marRight w:val="0"/>
          <w:marTop w:val="0"/>
          <w:marBottom w:val="0"/>
          <w:divBdr>
            <w:top w:val="none" w:sz="0" w:space="0" w:color="auto"/>
            <w:left w:val="none" w:sz="0" w:space="0" w:color="auto"/>
            <w:bottom w:val="none" w:sz="0" w:space="0" w:color="auto"/>
            <w:right w:val="none" w:sz="0" w:space="0" w:color="auto"/>
          </w:divBdr>
          <w:divsChild>
            <w:div w:id="208079783">
              <w:marLeft w:val="0"/>
              <w:marRight w:val="0"/>
              <w:marTop w:val="0"/>
              <w:marBottom w:val="0"/>
              <w:divBdr>
                <w:top w:val="none" w:sz="0" w:space="0" w:color="auto"/>
                <w:left w:val="none" w:sz="0" w:space="0" w:color="auto"/>
                <w:bottom w:val="none" w:sz="0" w:space="0" w:color="auto"/>
                <w:right w:val="none" w:sz="0" w:space="0" w:color="auto"/>
              </w:divBdr>
              <w:divsChild>
                <w:div w:id="594627880">
                  <w:marLeft w:val="0"/>
                  <w:marRight w:val="0"/>
                  <w:marTop w:val="0"/>
                  <w:marBottom w:val="0"/>
                  <w:divBdr>
                    <w:top w:val="none" w:sz="0" w:space="0" w:color="auto"/>
                    <w:left w:val="none" w:sz="0" w:space="0" w:color="auto"/>
                    <w:bottom w:val="none" w:sz="0" w:space="0" w:color="auto"/>
                    <w:right w:val="none" w:sz="0" w:space="0" w:color="auto"/>
                  </w:divBdr>
                  <w:divsChild>
                    <w:div w:id="1618873896">
                      <w:marLeft w:val="0"/>
                      <w:marRight w:val="0"/>
                      <w:marTop w:val="0"/>
                      <w:marBottom w:val="0"/>
                      <w:divBdr>
                        <w:top w:val="none" w:sz="0" w:space="0" w:color="auto"/>
                        <w:left w:val="none" w:sz="0" w:space="0" w:color="auto"/>
                        <w:bottom w:val="none" w:sz="0" w:space="0" w:color="auto"/>
                        <w:right w:val="none" w:sz="0" w:space="0" w:color="auto"/>
                      </w:divBdr>
                      <w:divsChild>
                        <w:div w:id="1681619016">
                          <w:marLeft w:val="0"/>
                          <w:marRight w:val="0"/>
                          <w:marTop w:val="0"/>
                          <w:marBottom w:val="0"/>
                          <w:divBdr>
                            <w:top w:val="none" w:sz="0" w:space="0" w:color="auto"/>
                            <w:left w:val="none" w:sz="0" w:space="0" w:color="auto"/>
                            <w:bottom w:val="none" w:sz="0" w:space="0" w:color="auto"/>
                            <w:right w:val="none" w:sz="0" w:space="0" w:color="auto"/>
                          </w:divBdr>
                        </w:div>
                        <w:div w:id="337855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7377524">
      <w:bodyDiv w:val="1"/>
      <w:marLeft w:val="0"/>
      <w:marRight w:val="0"/>
      <w:marTop w:val="0"/>
      <w:marBottom w:val="0"/>
      <w:divBdr>
        <w:top w:val="none" w:sz="0" w:space="0" w:color="auto"/>
        <w:left w:val="none" w:sz="0" w:space="0" w:color="auto"/>
        <w:bottom w:val="none" w:sz="0" w:space="0" w:color="auto"/>
        <w:right w:val="none" w:sz="0" w:space="0" w:color="auto"/>
      </w:divBdr>
      <w:divsChild>
        <w:div w:id="595408991">
          <w:marLeft w:val="0"/>
          <w:marRight w:val="0"/>
          <w:marTop w:val="0"/>
          <w:marBottom w:val="0"/>
          <w:divBdr>
            <w:top w:val="none" w:sz="0" w:space="0" w:color="auto"/>
            <w:left w:val="none" w:sz="0" w:space="0" w:color="auto"/>
            <w:bottom w:val="none" w:sz="0" w:space="0" w:color="auto"/>
            <w:right w:val="none" w:sz="0" w:space="0" w:color="auto"/>
          </w:divBdr>
        </w:div>
        <w:div w:id="117843866">
          <w:marLeft w:val="0"/>
          <w:marRight w:val="0"/>
          <w:marTop w:val="0"/>
          <w:marBottom w:val="0"/>
          <w:divBdr>
            <w:top w:val="none" w:sz="0" w:space="0" w:color="auto"/>
            <w:left w:val="none" w:sz="0" w:space="0" w:color="auto"/>
            <w:bottom w:val="none" w:sz="0" w:space="0" w:color="auto"/>
            <w:right w:val="none" w:sz="0" w:space="0" w:color="auto"/>
          </w:divBdr>
          <w:divsChild>
            <w:div w:id="906191213">
              <w:marLeft w:val="0"/>
              <w:marRight w:val="0"/>
              <w:marTop w:val="0"/>
              <w:marBottom w:val="0"/>
              <w:divBdr>
                <w:top w:val="none" w:sz="0" w:space="0" w:color="auto"/>
                <w:left w:val="none" w:sz="0" w:space="0" w:color="auto"/>
                <w:bottom w:val="none" w:sz="0" w:space="0" w:color="auto"/>
                <w:right w:val="none" w:sz="0" w:space="0" w:color="auto"/>
              </w:divBdr>
            </w:div>
            <w:div w:id="667557036">
              <w:marLeft w:val="0"/>
              <w:marRight w:val="0"/>
              <w:marTop w:val="0"/>
              <w:marBottom w:val="0"/>
              <w:divBdr>
                <w:top w:val="none" w:sz="0" w:space="0" w:color="auto"/>
                <w:left w:val="none" w:sz="0" w:space="0" w:color="auto"/>
                <w:bottom w:val="none" w:sz="0" w:space="0" w:color="auto"/>
                <w:right w:val="none" w:sz="0" w:space="0" w:color="auto"/>
              </w:divBdr>
            </w:div>
          </w:divsChild>
        </w:div>
        <w:div w:id="1101607703">
          <w:marLeft w:val="0"/>
          <w:marRight w:val="0"/>
          <w:marTop w:val="0"/>
          <w:marBottom w:val="0"/>
          <w:divBdr>
            <w:top w:val="none" w:sz="0" w:space="0" w:color="auto"/>
            <w:left w:val="none" w:sz="0" w:space="0" w:color="auto"/>
            <w:bottom w:val="none" w:sz="0" w:space="0" w:color="auto"/>
            <w:right w:val="none" w:sz="0" w:space="0" w:color="auto"/>
          </w:divBdr>
        </w:div>
        <w:div w:id="522523845">
          <w:marLeft w:val="0"/>
          <w:marRight w:val="0"/>
          <w:marTop w:val="0"/>
          <w:marBottom w:val="0"/>
          <w:divBdr>
            <w:top w:val="none" w:sz="0" w:space="0" w:color="auto"/>
            <w:left w:val="none" w:sz="0" w:space="0" w:color="auto"/>
            <w:bottom w:val="none" w:sz="0" w:space="0" w:color="auto"/>
            <w:right w:val="none" w:sz="0" w:space="0" w:color="auto"/>
          </w:divBdr>
        </w:div>
        <w:div w:id="1787575081">
          <w:marLeft w:val="0"/>
          <w:marRight w:val="0"/>
          <w:marTop w:val="0"/>
          <w:marBottom w:val="0"/>
          <w:divBdr>
            <w:top w:val="none" w:sz="0" w:space="0" w:color="auto"/>
            <w:left w:val="none" w:sz="0" w:space="0" w:color="auto"/>
            <w:bottom w:val="none" w:sz="0" w:space="0" w:color="auto"/>
            <w:right w:val="none" w:sz="0" w:space="0" w:color="auto"/>
          </w:divBdr>
        </w:div>
        <w:div w:id="765733560">
          <w:marLeft w:val="0"/>
          <w:marRight w:val="0"/>
          <w:marTop w:val="0"/>
          <w:marBottom w:val="0"/>
          <w:divBdr>
            <w:top w:val="none" w:sz="0" w:space="0" w:color="auto"/>
            <w:left w:val="none" w:sz="0" w:space="0" w:color="auto"/>
            <w:bottom w:val="none" w:sz="0" w:space="0" w:color="auto"/>
            <w:right w:val="none" w:sz="0" w:space="0" w:color="auto"/>
          </w:divBdr>
        </w:div>
        <w:div w:id="2048724719">
          <w:marLeft w:val="0"/>
          <w:marRight w:val="0"/>
          <w:marTop w:val="0"/>
          <w:marBottom w:val="0"/>
          <w:divBdr>
            <w:top w:val="none" w:sz="0" w:space="0" w:color="auto"/>
            <w:left w:val="none" w:sz="0" w:space="0" w:color="auto"/>
            <w:bottom w:val="none" w:sz="0" w:space="0" w:color="auto"/>
            <w:right w:val="none" w:sz="0" w:space="0" w:color="auto"/>
          </w:divBdr>
        </w:div>
      </w:divsChild>
    </w:div>
    <w:div w:id="1947301944">
      <w:bodyDiv w:val="1"/>
      <w:marLeft w:val="0"/>
      <w:marRight w:val="0"/>
      <w:marTop w:val="0"/>
      <w:marBottom w:val="0"/>
      <w:divBdr>
        <w:top w:val="none" w:sz="0" w:space="0" w:color="auto"/>
        <w:left w:val="none" w:sz="0" w:space="0" w:color="auto"/>
        <w:bottom w:val="none" w:sz="0" w:space="0" w:color="auto"/>
        <w:right w:val="none" w:sz="0" w:space="0" w:color="auto"/>
      </w:divBdr>
      <w:divsChild>
        <w:div w:id="1829445845">
          <w:marLeft w:val="0"/>
          <w:marRight w:val="0"/>
          <w:marTop w:val="0"/>
          <w:marBottom w:val="0"/>
          <w:divBdr>
            <w:top w:val="none" w:sz="0" w:space="0" w:color="auto"/>
            <w:left w:val="none" w:sz="0" w:space="0" w:color="auto"/>
            <w:bottom w:val="none" w:sz="0" w:space="0" w:color="auto"/>
            <w:right w:val="none" w:sz="0" w:space="0" w:color="auto"/>
          </w:divBdr>
        </w:div>
        <w:div w:id="346443729">
          <w:marLeft w:val="0"/>
          <w:marRight w:val="0"/>
          <w:marTop w:val="0"/>
          <w:marBottom w:val="0"/>
          <w:divBdr>
            <w:top w:val="none" w:sz="0" w:space="0" w:color="auto"/>
            <w:left w:val="none" w:sz="0" w:space="0" w:color="auto"/>
            <w:bottom w:val="none" w:sz="0" w:space="0" w:color="auto"/>
            <w:right w:val="none" w:sz="0" w:space="0" w:color="auto"/>
          </w:divBdr>
        </w:div>
        <w:div w:id="480464364">
          <w:marLeft w:val="0"/>
          <w:marRight w:val="0"/>
          <w:marTop w:val="0"/>
          <w:marBottom w:val="0"/>
          <w:divBdr>
            <w:top w:val="none" w:sz="0" w:space="0" w:color="auto"/>
            <w:left w:val="none" w:sz="0" w:space="0" w:color="auto"/>
            <w:bottom w:val="none" w:sz="0" w:space="0" w:color="auto"/>
            <w:right w:val="none" w:sz="0" w:space="0" w:color="auto"/>
          </w:divBdr>
        </w:div>
      </w:divsChild>
    </w:div>
    <w:div w:id="1978027979">
      <w:bodyDiv w:val="1"/>
      <w:marLeft w:val="0"/>
      <w:marRight w:val="0"/>
      <w:marTop w:val="0"/>
      <w:marBottom w:val="0"/>
      <w:divBdr>
        <w:top w:val="none" w:sz="0" w:space="0" w:color="auto"/>
        <w:left w:val="none" w:sz="0" w:space="0" w:color="auto"/>
        <w:bottom w:val="none" w:sz="0" w:space="0" w:color="auto"/>
        <w:right w:val="none" w:sz="0" w:space="0" w:color="auto"/>
      </w:divBdr>
    </w:div>
    <w:div w:id="2004234171">
      <w:bodyDiv w:val="1"/>
      <w:marLeft w:val="0"/>
      <w:marRight w:val="0"/>
      <w:marTop w:val="0"/>
      <w:marBottom w:val="0"/>
      <w:divBdr>
        <w:top w:val="none" w:sz="0" w:space="0" w:color="auto"/>
        <w:left w:val="none" w:sz="0" w:space="0" w:color="auto"/>
        <w:bottom w:val="none" w:sz="0" w:space="0" w:color="auto"/>
        <w:right w:val="none" w:sz="0" w:space="0" w:color="auto"/>
      </w:divBdr>
      <w:divsChild>
        <w:div w:id="1181049477">
          <w:marLeft w:val="0"/>
          <w:marRight w:val="0"/>
          <w:marTop w:val="0"/>
          <w:marBottom w:val="0"/>
          <w:divBdr>
            <w:top w:val="none" w:sz="0" w:space="0" w:color="auto"/>
            <w:left w:val="none" w:sz="0" w:space="0" w:color="auto"/>
            <w:bottom w:val="none" w:sz="0" w:space="0" w:color="auto"/>
            <w:right w:val="none" w:sz="0" w:space="0" w:color="auto"/>
          </w:divBdr>
        </w:div>
        <w:div w:id="729504708">
          <w:marLeft w:val="0"/>
          <w:marRight w:val="0"/>
          <w:marTop w:val="0"/>
          <w:marBottom w:val="0"/>
          <w:divBdr>
            <w:top w:val="none" w:sz="0" w:space="0" w:color="auto"/>
            <w:left w:val="none" w:sz="0" w:space="0" w:color="auto"/>
            <w:bottom w:val="none" w:sz="0" w:space="0" w:color="auto"/>
            <w:right w:val="none" w:sz="0" w:space="0" w:color="auto"/>
          </w:divBdr>
        </w:div>
        <w:div w:id="26368826">
          <w:marLeft w:val="0"/>
          <w:marRight w:val="0"/>
          <w:marTop w:val="0"/>
          <w:marBottom w:val="0"/>
          <w:divBdr>
            <w:top w:val="none" w:sz="0" w:space="0" w:color="auto"/>
            <w:left w:val="none" w:sz="0" w:space="0" w:color="auto"/>
            <w:bottom w:val="none" w:sz="0" w:space="0" w:color="auto"/>
            <w:right w:val="none" w:sz="0" w:space="0" w:color="auto"/>
          </w:divBdr>
        </w:div>
        <w:div w:id="1962763661">
          <w:marLeft w:val="0"/>
          <w:marRight w:val="0"/>
          <w:marTop w:val="0"/>
          <w:marBottom w:val="0"/>
          <w:divBdr>
            <w:top w:val="none" w:sz="0" w:space="0" w:color="auto"/>
            <w:left w:val="none" w:sz="0" w:space="0" w:color="auto"/>
            <w:bottom w:val="none" w:sz="0" w:space="0" w:color="auto"/>
            <w:right w:val="none" w:sz="0" w:space="0" w:color="auto"/>
          </w:divBdr>
        </w:div>
      </w:divsChild>
    </w:div>
    <w:div w:id="2077118263">
      <w:bodyDiv w:val="1"/>
      <w:marLeft w:val="0"/>
      <w:marRight w:val="0"/>
      <w:marTop w:val="0"/>
      <w:marBottom w:val="0"/>
      <w:divBdr>
        <w:top w:val="none" w:sz="0" w:space="0" w:color="auto"/>
        <w:left w:val="none" w:sz="0" w:space="0" w:color="auto"/>
        <w:bottom w:val="none" w:sz="0" w:space="0" w:color="auto"/>
        <w:right w:val="none" w:sz="0" w:space="0" w:color="auto"/>
      </w:divBdr>
    </w:div>
    <w:div w:id="2080246228">
      <w:bodyDiv w:val="1"/>
      <w:marLeft w:val="0"/>
      <w:marRight w:val="0"/>
      <w:marTop w:val="0"/>
      <w:marBottom w:val="0"/>
      <w:divBdr>
        <w:top w:val="none" w:sz="0" w:space="0" w:color="auto"/>
        <w:left w:val="none" w:sz="0" w:space="0" w:color="auto"/>
        <w:bottom w:val="none" w:sz="0" w:space="0" w:color="auto"/>
        <w:right w:val="none" w:sz="0" w:space="0" w:color="auto"/>
      </w:divBdr>
      <w:divsChild>
        <w:div w:id="1550533970">
          <w:marLeft w:val="0"/>
          <w:marRight w:val="0"/>
          <w:marTop w:val="0"/>
          <w:marBottom w:val="0"/>
          <w:divBdr>
            <w:top w:val="none" w:sz="0" w:space="0" w:color="auto"/>
            <w:left w:val="none" w:sz="0" w:space="0" w:color="auto"/>
            <w:bottom w:val="none" w:sz="0" w:space="0" w:color="auto"/>
            <w:right w:val="none" w:sz="0" w:space="0" w:color="auto"/>
          </w:divBdr>
        </w:div>
        <w:div w:id="1904632118">
          <w:marLeft w:val="0"/>
          <w:marRight w:val="0"/>
          <w:marTop w:val="0"/>
          <w:marBottom w:val="0"/>
          <w:divBdr>
            <w:top w:val="none" w:sz="0" w:space="0" w:color="auto"/>
            <w:left w:val="none" w:sz="0" w:space="0" w:color="auto"/>
            <w:bottom w:val="none" w:sz="0" w:space="0" w:color="auto"/>
            <w:right w:val="none" w:sz="0" w:space="0" w:color="auto"/>
          </w:divBdr>
        </w:div>
      </w:divsChild>
    </w:div>
    <w:div w:id="2081362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888a80d6aad4dd6b1e070da926ecbb1" PartId="79805f22fc694a21ac6d6a20a8da2724">
    <Part Type="straipsnis" Nr="1" Abbr="1 str." Title="6 straipsnio pakeitimas" DocPartId="ca88507d8d1041e28f72d4ad9d4a5bb0" PartId="c77a47fd45bd4422bc53674d743a0537">
      <Part Type="strDalis" Nr="1" Abbr="1 str. 1 d." DocPartId="2eec7a7fb9644d6386496bacae7c15c2" PartId="68b6d4e50f714e6e8c2062a31ed82d6d">
        <Part Type="citata" DocPartId="564a61676c694172949e6609afa1ec57" PartId="a201a1c3a7684d8daa44abb4dfc5f773">
          <Part Type="straipsnis" Nr="6" Abbr="6 str." Title="Pajamų mokesčio tarifai" DocPartId="49b52f699c574dae9d66ef14f5e58ca4" PartId="ea17a333f28b46fe884a094333ce1440">
            <Part Type="strDalis" Nr="1" Abbr="6 str. 1 d." DocPartId="95501ad7549a4e6a80ed24fcb1c259a3" PartId="53c26793e0914456b10422306b8aa65f">
              <Part Type="strPunktas" Nr="1" Abbr="6 str. 1 d. 1 p." DocPartId="fbf249cddb104350b7a2e7064a8ac7af" PartId="8a246ab7a6ee4ec9a2f20734fbd86652"/>
              <Part Type="strPunktas" Nr="2" Abbr="6 str. 1 d. 2 p." DocPartId="9fb2b17d679f42d7a326830f94aacb5f" PartId="02275a3b405348cb89d05cca90d517e8"/>
              <Part Type="strPunktas" Nr="3" Abbr="6 str. 1 d. 3 p." DocPartId="9d87851efad049bf8bdbd25572fe8cb8" PartId="54a96c87d0364267b0a4e512094b9912"/>
              <Part Type="strPunktas" Nr="4" Abbr="6 str. 1 d. 4 p." DocPartId="5e59e748bc86447ea9bb73a697adf433" PartId="ecca8b7f8d6c49e0b42aa3b895b21e83"/>
            </Part>
            <Part Type="strDalis" Nr="2" Abbr="6 str. 2 d." DocPartId="fc60f6d6c2384e0f82c4f61e046ab0c6" PartId="ce48f58ac61e4caf98cb23112c4bfe0c"/>
            <Part Type="strDalis" Nr="3" Abbr="6 str. 3 d." DocPartId="648567ce0cfa460c880f5d183e9ab244" PartId="6a2459fc6f70414fb2eca209b4ea7433"/>
            <Part Type="strDalis" Nr="4" Abbr="6 str. 4 d." DocPartId="eec5d7724b2f448d9126681686d01a4f" PartId="533d8d3139c94ba3bed52c40cc440e6d"/>
            <Part Type="strDalis" Nr="5" Abbr="6 str. 5 d." DocPartId="0c76456f608348debf2391cb876c0b42" PartId="e7ac16a9afe042b7b8da182815442416"/>
            <Part Type="strDalis" Nr="6" Abbr="6 str. 6 d." DocPartId="348d69e90e7949928e07f2d6e12e6485" PartId="67c27b0c1ebb4ff28a4686cb9ddf0f5e"/>
            <Part Type="strDalis" Nr="7" Abbr="6 str. 7 d." DocPartId="27951fe47350411385647538c37a8e4b" PartId="4de8d67dac1b48a2850434757b1ab7a0"/>
            <Part Type="strDalis" Nr="8" Abbr="6 str. 8 d." DocPartId="0aafaa75654c404baa05ca23a4afaf5d" PartId="45f7d92b387241119f7de6866f4258cc"/>
            <Part Type="strDalis" Nr="9" Abbr="6 str. 9 d." DocPartId="6bb1f61da078435db5be4c741f87b63a" PartId="33bba730811b42b3b939a07eedbdcb2e"/>
            <Part Type="strDalis" Nr="10" Abbr="6 str. 10 d." DocPartId="db72cf2c6e184e4dbb22771d93d1be04" PartId="0c2569ba297c4e12805b1f0d9b5a4267"/>
            <Part Type="strDalis" Nr="11" Abbr="6 str. 11 d." DocPartId="f08a6f0d745447ed83e1219e59ee3948" PartId="b8fc84b907ff4b1eb5bc1f79e4ff4223"/>
          </Part>
        </Part>
      </Part>
    </Part>
    <Part Type="straipsnis" Nr="2" Abbr="2 str." Title="13¹ straipsnio pakeitimas" DocPartId="9d8c3e6fd7504d8bbde984d08494868b" PartId="a7449d6ef4d047d48d2cb8dd71fde9ef">
      <Part Type="strDalis" Nr="1" Abbr="2 str. 1 d." DocPartId="799e9c54c72b43deb4123b9b145149bf" PartId="a3fb2c35ed5e4d43b542acbdcbdf8d03">
        <Part Type="citata" DocPartId="0d3dc15f1c3d42f1a11e6ed522301c59" PartId="ffb4195e20a4429baf8fdd0556b74b09">
          <Part Type="strDalis" Nr="1" Abbr="1 d." DocPartId="a249ba4c4b7f4213b6f4a4f43152b0d0" PartId="92cfaa71088441ac82d9990caf572628"/>
        </Part>
      </Part>
      <Part Type="strDalis" Nr="2" Abbr="2 str. 2 d." DocPartId="29f87be0c11349378f7fcf944652e81f" PartId="aa7662d83a714fd991d5fd5b2a278c6a">
        <Part Type="citata" DocPartId="421e2de089514b63a21a64251e39ac67" PartId="75ab64fdf3f54a01bfb6aa787b7f5282">
          <Part Type="strDalis" Nr="4" Abbr="4 d." DocPartId="998d5108fbf24f6386906ec534ad1648" PartId="ce791a2dd8894e7ab8fcdaddfc140a68"/>
        </Part>
      </Part>
    </Part>
    <Part Type="straipsnis" Nr="3" Abbr="3 str." Title="16 straipsnio pakeitimas" DocPartId="927e9ec4bf4f4e649b84ff61af71d74e" PartId="7054ce6d7f794c62858c9aab343a55b9">
      <Part Type="strDalis" Nr="1" Abbr="3 str. 1 d." DocPartId="5db655517f6149c68116089720085963" PartId="42f4cacf1b4f4770904dd488b4ae424c">
        <Part Type="citata" DocPartId="e154f684ea604635aae7c76531c98d58" PartId="f1b6227e779745c98e6e9833bfb736d7">
          <Part Type="strPunktas" Nr="6" Abbr="6 p." DocPartId="6eddaf2ac616445ca028666c5c0b08ef" PartId="e64e323b446e41e8aafd5a65dca90705"/>
        </Part>
      </Part>
    </Part>
    <Part Type="straipsnis" Nr="4" Abbr="4 str." Title="17 straipsnio pakeitimas" DocPartId="d5c6368b78274a0b88ab369bb9301feb" PartId="a70921bb0b3e4fb0ad5f68feb87bf1ca">
      <Part Type="strDalis" Nr="1" Abbr="4 str. 1 d." DocPartId="4ba2c99a449443bfb771b3d3f55f2012" PartId="f3990313935b47ac80fb98f8113ed6cb">
        <Part Type="citata" DocPartId="5cce1152160a40da96594dc5cefc0fcb" PartId="7e6b1766734e498fbb8adf0371dbf02f">
          <Part Type="strPunktas" Nr="14" Abbr="14 p." DocPartId="c33ac2e9047340379196756ab4058134" PartId="6cf77c3170ac4adfbe94300bfb73586e"/>
        </Part>
      </Part>
      <Part Type="strDalis" Nr="2" Abbr="4 str. 2 d." DocPartId="db5eb55128c843d4a9120788414c543d" PartId="96dfc9f3e143410a892b90f12447c1fd">
        <Part Type="citata" DocPartId="e284a9cc03b34017b01f30ae5f10ecf6" PartId="7b369c1ffd2e4d0b94eb7dcd9654641b">
          <Part Type="strPunktas" Nr="14-1" Abbr="14-1 p." DocPartId="2027e6e1412e4878b1b1d3b3fd684d4f" PartId="c99249d3156742249a7ec340c5012c11"/>
        </Part>
      </Part>
      <Part Type="strDalis" Nr="3" Abbr="4 str. 3 d." DocPartId="c505bd237c5d43f0afc45014e85c9359" PartId="b3a54077c9ed40aba9a3001706ae7f3b">
        <Part Type="citata" DocPartId="b2a276c704fb446792ba80ece7a389d5" PartId="001e9e191ce94b3f87f7ee89befa35b1">
          <Part Type="strPunktas" Nr="33" Abbr="33 p." DocPartId="c782d4ce8df44380aec102fc290f5867" PartId="ef412b954114472b9046d9434618ba5c"/>
        </Part>
      </Part>
    </Part>
    <Part Type="straipsnis" Nr="5" Abbr="5 str." Title="18 straipsnio pakeitimas" DocPartId="b019a4db9bc94232939d9c6f9b479142" PartId="5bf3d00080b44df699c78102712bd135">
      <Part Type="strDalis" Nr="1" Abbr="5 str. 1 d." DocPartId="8e277d9f05434f0d8ce8447a2516f31b" PartId="78d8f0f021fd4761a4e89585d09e083f">
        <Part Type="citata" DocPartId="63038ba56da94c10942fa35ae8061756" PartId="f3477f623b6f4649b2a5d4f7ccee3bb9">
          <Part Type="strDalis" Nr="8" Abbr="8 d." DocPartId="56ba3c4dac2c4c8c80ff145859b21098" PartId="f8e9b36a2b2146c2a3a23922fd4d37d7"/>
        </Part>
      </Part>
    </Part>
    <Part Type="straipsnis" Nr="6" Abbr="6 str." Title="18² straipsnio pakeitimas" DocPartId="e6be83c0865e4a8ea0705ff7ad30fbc4" PartId="523b076fc4cb49ff94010335f98c098b">
      <Part Type="strDalis" Nr="1" Abbr="6 str. 1 d." DocPartId="09f6c09fbaf84539bf6ad15e1fb2c360" PartId="930764ff9b0d4b31a678ca6f342125be">
        <Part Type="citata" DocPartId="813d3822800d4870994726f9f1974ec1" PartId="ff4e09944f7f47b88fe746bd40fb22b4">
          <Part Type="straipsnis" Nr="18-2" Abbr="18-2 str." Title="Nuo individualios veiklos pajamų mokėtino pajamų mokesčio apskaičiavimas" DocPartId="e36605b44a8249e4b871790d6a0143be" PartId="d26bcd4f5df842dd869215e7d9cd6d04">
            <Part Type="strDalis" Nr="1" Abbr="18-2 str. 1 d." DocPartId="8ff70e70ed8b4f6a924ba3b3960c396c" PartId="b9f00b4f2b9746a38fa92a9ae3abc22b"/>
            <Part Type="strDalis" Nr="2" Abbr="18-2 str. 2 d." DocPartId="8084c731595144c69d083ac7d5155bee" PartId="0354e4ef4bd148aabca822bc892b293e"/>
            <Part Type="strDalis" Nr="3" Abbr="18-2 str. 3 d." DocPartId="d3e92a2e8435420baeb275dba8bd6ff2" PartId="4c7fbffbf4294281beb45ec26bb72ec0"/>
          </Part>
          <Part Type="straipsnis" Nr="7" Abbr="7 str." Title="19 straipsnio pakeitimas" Notes="Numeris ne iš eilės. Trūksta dalių? [DocDalys]" DocPartId="9186da6fb1894561b288a8adb4549202" PartId="a971ac9c0e0b41b790158d1046b95907">
            <Part Type="strDalis" Nr="1" Abbr="7 str. 1 d." DocPartId="4755106663b14bd1aacc7f16428be64f" PartId="e986caa74499459a905d29bb10d16639"/>
          </Part>
        </Part>
      </Part>
    </Part>
    <Part Type="straipsnis" Nr="8" Abbr="8 str." Title="20 straipsnio pakeitimas" Notes="Numeris ne iš eilės. Trūksta dalių? [DocDalys]" DocPartId="0ce54d883fc746708dc1a5a24a4f36b3" PartId="150ee00d9c5249f6888217cc66004ac3">
      <Part Type="strDalis" Nr="1" Abbr="8 str. 1 d." DocPartId="f5b41c26d6e5437f9364092cd00e6d9b" PartId="32e17e7c16a84329a07d9cd723e46a31">
        <Part Type="citata" DocPartId="a1afd61e29814ffbb83f3039d4e33fa5" PartId="839c5ddcec1c4e6895103bae1a970e78">
          <Part Type="strDalis" Nr="1" Abbr="1 d." DocPartId="e5665530e8be4271a3dba8bea066037d" PartId="f0bdadfffd7a4e598393ecd3200d3b49">
            <Part Type="strPunktas" Nr="1" Abbr="1 d. 1 p." DocPartId="78a7b8ca83ac42abad6440c64aa50b7a" PartId="d97637aad993452db319dde4c314df3d"/>
            <Part Type="strPunktas" Nr="2" Abbr="1 d. 2 p." DocPartId="9d5d8b20cf024f0b9eadaba9e1216493" PartId="5d8c4ba2ac8644c582c6d01f3d9648c9"/>
            <Part Type="pastraipa" DocPartId="889bfc9a10f5406c85c4f3c90da4a4c6" PartId="beeb0fd953814a07aa524d2a357679b8"/>
          </Part>
          <Part Type="strDalis" Nr="2" Abbr="2 d." DocPartId="a83c61cd4b7e4bba9459b387dbec01b6" PartId="2282f16a5cb04b65acfb74ff9eade456">
            <Part Type="strPunktas" Nr="1" Abbr="2 d. 1 p." DocPartId="320a2ec68e8d4ed59e46ac2f9af57744" PartId="847d56d9fdb848e5aa6e20f99e8b29ba"/>
            <Part Type="strPunktas" Nr="2" Abbr="2 d. 2 p." DocPartId="6abd2bf6582544a5be41f27b41c76c12" PartId="92174b082ccf412aa8fcef1d370a865e"/>
          </Part>
          <Part Type="strDalis" Nr="3" Abbr="3 d." DocPartId="2c1adac7800946a6a3fd6d12f77b8f22" PartId="e560ad7db5f9462ca36dc82926db0c8d"/>
        </Part>
      </Part>
    </Part>
    <Part Type="straipsnis" Nr="9" Abbr="9 str." Title="21 straipsnio pakeitimas" DocPartId="c68541d6e9964528a9e0e495d69fb667" PartId="84deb3ef93484fd29cbb8326fa5aa147">
      <Part Type="strDalis" Nr="1" Abbr="9 str. 1 d." DocPartId="4c2608172bc34a589c0d50b59f39a079" PartId="06355e87d0584480bdfca8d0f1523622">
        <Part Type="citata" DocPartId="28bb78544dcd4072a3169fda59398f37" PartId="de0fbea522a8402fb2ec3ada73354d97">
          <Part Type="strDalis" Nr="3" Abbr="3 d." DocPartId="a4ceccd126ea403e9326ecd28628198c" PartId="c7f9b96a045745fa8d7ccf0783657645"/>
        </Part>
      </Part>
    </Part>
    <Part Type="straipsnis" Nr="10" Abbr="10 str." Title="27 straipsnio pakeitimas" DocPartId="70b8d4f0429c47a9a0bf6e10129ea541" PartId="bea119d6460b4b12b862509746a789ee">
      <Part Type="strDalis" Nr="1" Abbr="10 str. 1 d." DocPartId="fe20d953ad924f0ea622e666fd0792bc" PartId="aaaf7de6ff6c49a183cb0ddc291eadca">
        <Part Type="citata" DocPartId="e6b784bf7dff4849a404bc5314c75fb6" PartId="0474b8328fec45d38c137b6cda698037">
          <Part Type="strPunktas" Nr="2" Abbr="2 p." DocPartId="e2ff78e76a1f491eb185e0f1bbea4651" PartId="0b0e27ab5d374cc38cb77cceb84ba52e"/>
        </Part>
      </Part>
      <Part Type="strDalis" Nr="2" Abbr="10 str. 2 d." DocPartId="ab36dedfbc0f4c8187372e3d4997c7e9" PartId="9edb04334661452d932747af4215ba9f">
        <Part Type="citata" DocPartId="ca38476fe981406e9a9a95c4b912c193" PartId="bce7879f3cf4418eb0fc0be41dfe6607">
          <Part Type="strPunktas" Nr="2" Abbr="2 p." DocPartId="9b804908b56d4b53ab3db16f7382d6c0" PartId="480554b132274f078fe1be1676de2280"/>
        </Part>
      </Part>
    </Part>
    <Part Type="straipsnis" Nr="11" Abbr="11 str." Title="34 straipsnio pakeitimas" DocPartId="5b7da91c155f428988d15bd4251b51bf" PartId="7002cdf0f4874f6e9be1e0c8c5268117">
      <Part Type="strDalis" Nr="1" Abbr="11 str. 1 d." DocPartId="0e77a86445814b5387c5952df9d99151" PartId="bcc6e016d7ff4486a2a428f0201f6625">
        <Part Type="citata" DocPartId="5dbe732906384d36b1e1be6a1c7e2868" PartId="0a651835e76949569d14b46ad41828a1">
          <Part Type="strDalis" Nr="1" Abbr="1 d." DocPartId="b78b8e474b0f40299b578c41703b0dc5" PartId="e1dcd6d86fe241fc8a50ce6d325f1957"/>
        </Part>
      </Part>
    </Part>
    <Part Type="straipsnis" Nr="12" Abbr="12 str." Title="35 straipsnio pakeitimas" DocPartId="e8a150f079e14f688c93aa3056b722c5" PartId="61d079b1121443cf9007b115043dc4c0">
      <Part Type="strDalis" Nr="1" Abbr="12 str. 1 d." DocPartId="6d49b37e933f42a59a7c0df0414ea7a0" PartId="8ae3bde71f554c92945369c6f70abcc2">
        <Part Type="citata" DocPartId="48d0ac9e0c3f4a0fbfa67c34d1e07302" PartId="0fa7fb892cf94e38829056d01dc9795b">
          <Part Type="strDalis" Nr="2" Abbr="2 d." DocPartId="2bcf0198a3fd4e06b4adc88ec74abe6a" PartId="c8e54f1e6aa1438f845cf2c74abedb79"/>
        </Part>
      </Part>
    </Part>
    <Part Type="straipsnis" Nr="13" Abbr="13 str." Title="Įstatymo įsigaliojimas, taikymas ir įgyvendinimas" DocPartId="29a770590ebb4ffe8ef242f0bb315b0c" PartId="10bd5a09e9804fbc85fac73caa19090c">
      <Part Type="strDalis" Nr="1" Abbr="13 str. 1 d." DocPartId="3e139d9f3b974446be20f48479117b03" PartId="647e0b06eff5442e9a6f3e67e2d5d441"/>
      <Part Type="strDalis" Nr="2" Abbr="13 str. 2 d." DocPartId="d13d5fe8fd504c9b9062876d5a7e5555" PartId="49f3abbd113f40a7be48025c3ecdb9fc"/>
      <Part Type="strDalis" Nr="3" Abbr="13 str. 3 d." DocPartId="874fe6009ac7457ab17e3ad3ce7ae49d" PartId="e2fa9e4dfa1d46e3a8e8aeda9d4c33ba"/>
    </Part>
    <Part Type="signatura" DocPartId="afd4cf5846e24d939e2bd2e3016ad5b4" PartId="802050a9343f470a82e4ff16b63186dd"/>
  </Part>
</Parts>
</file>

<file path=customXml/itemProps1.xml><?xml version="1.0" encoding="utf-8"?>
<ds:datastoreItem xmlns:ds="http://schemas.openxmlformats.org/officeDocument/2006/customXml" ds:itemID="{6514735C-4372-48E1-9392-313964D8DCA4}">
  <ds:schemaRefs>
    <ds:schemaRef ds:uri="http://schemas.openxmlformats.org/officeDocument/2006/bibliography"/>
  </ds:schemaRefs>
</ds:datastoreItem>
</file>

<file path=customXml/itemProps2.xml><?xml version="1.0" encoding="utf-8"?>
<ds:datastoreItem xmlns:ds="http://schemas.openxmlformats.org/officeDocument/2006/customXml" ds:itemID="{B7BAFA6E-3501-4FED-8A29-02C385C9AEA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2187</Words>
  <Characters>14310</Characters>
  <Application>Microsoft Office Word</Application>
  <DocSecurity>4</DocSecurity>
  <Lines>251</Lines>
  <Paragraphs>99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finansų ministerija</Company>
  <LinksUpToDate>false</LinksUpToDate>
  <CharactersWithSpaces>16398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2025-04-16T07:15:00Z</dcterms:created>
  <dc:creator>Renata Karpavičienė</dc:creator>
  <lastModifiedBy>adlibuser</lastModifiedBy>
  <lastPrinted>2025-04-03T11:02:00Z</lastPrinted>
  <dcterms:modified xsi:type="dcterms:W3CDTF">2025-04-16T07:15:00Z</dcterms:modified>
  <revision>2</revision>
</coreProperties>
</file>