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566c3ef9e4bc4726bbefc40b7a6aba06"/>
        <w:lock w:val="sdtLocked"/>
        <w:richText/>
      </w:sdtPr>
      <w:sdtContent>
        <w:p>
          <w:pPr>
            <w:tabs>
              <w:tab w:val="left" w:pos="6732"/>
            </w:tabs>
            <w:suppressAutoHyphens/>
            <w:ind w:firstLine="7200"/>
            <w:rPr>
              <w:b/>
              <w:bCs/>
              <w:szCs w:val="24"/>
              <w:lang w:eastAsia="ar-SA"/>
            </w:rPr>
          </w:pPr>
          <w:r>
            <w:rPr>
              <w:b/>
              <w:bCs/>
              <w:szCs w:val="24"/>
              <w:lang w:eastAsia="ar-SA"/>
            </w:rPr>
            <w:t>Projektas</w:t>
          </w:r>
        </w:p>
        <w:p>
          <w:pPr>
            <w:tabs>
              <w:tab w:val="left" w:pos="6732"/>
            </w:tabs>
            <w:suppressAutoHyphens/>
            <w:ind w:firstLine="7200"/>
            <w:rPr>
              <w:szCs w:val="24"/>
              <w:lang w:eastAsia="ar-SA"/>
            </w:rPr>
          </w:pPr>
          <w:r>
            <w:rPr>
              <w:szCs w:val="24"/>
              <w:lang w:eastAsia="ar-SA"/>
            </w:rPr>
            <w:t>Nr. TSP-</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RADVILIŠKIO RAJONO SAVIVALDYBĖS taryba</w:t>
          </w:r>
        </w:p>
        <w:p>
          <w:pPr>
            <w:suppressAutoHyphens/>
            <w:jc w:val="center"/>
            <w:rPr>
              <w:b/>
              <w:bCs/>
              <w:caps/>
              <w:szCs w:val="24"/>
              <w:lang w:eastAsia="ar-SA"/>
            </w:rPr>
          </w:pPr>
        </w:p>
        <w:p>
          <w:pPr>
            <w:suppressAutoHyphens/>
            <w:jc w:val="center"/>
            <w:rPr>
              <w:b/>
              <w:bCs/>
              <w:caps/>
              <w:szCs w:val="24"/>
              <w:lang w:eastAsia="ar-SA"/>
            </w:rPr>
          </w:pPr>
          <w:r>
            <w:rPr>
              <w:b/>
              <w:bCs/>
              <w:caps/>
              <w:szCs w:val="24"/>
              <w:lang w:eastAsia="ar-SA"/>
            </w:rPr>
            <w:t>sprendimas</w:t>
          </w:r>
        </w:p>
        <w:p>
          <w:pPr>
            <w:suppressAutoHyphens/>
            <w:jc w:val="center"/>
            <w:rPr>
              <w:b/>
              <w:bCs/>
              <w:szCs w:val="24"/>
              <w:lang w:eastAsia="ar-SA"/>
            </w:rPr>
          </w:pPr>
          <w:r>
            <w:rPr>
              <w:b/>
              <w:bCs/>
              <w:szCs w:val="24"/>
              <w:lang w:eastAsia="ar-SA"/>
            </w:rPr>
            <w:t xml:space="preserve">DĖL NEKILNOJAMOJO TURTO, </w:t>
          </w:r>
          <w:r>
            <w:rPr>
              <w:b/>
              <w:bCs/>
              <w:caps/>
              <w:szCs w:val="24"/>
              <w:lang w:eastAsia="ar-SA"/>
            </w:rPr>
            <w:t xml:space="preserve">PRIPAŽINTO netinkamu (negalimu) </w:t>
          </w:r>
          <w:r>
            <w:rPr>
              <w:b/>
              <w:bCs/>
              <w:szCs w:val="24"/>
              <w:lang w:eastAsia="ar-SA"/>
            </w:rPr>
            <w:t>NAUDOTI, NURAŠYMO BEI LIKVIDAVIMO</w:t>
          </w:r>
        </w:p>
        <w:p>
          <w:pPr>
            <w:suppressAutoHyphens/>
            <w:jc w:val="center"/>
            <w:rPr>
              <w:b/>
              <w:bCs/>
              <w:szCs w:val="24"/>
              <w:lang w:eastAsia="ar-SA"/>
            </w:rPr>
          </w:pPr>
        </w:p>
        <w:p>
          <w:pPr>
            <w:suppressAutoHyphens/>
            <w:jc w:val="center"/>
            <w:rPr>
              <w:szCs w:val="24"/>
              <w:lang w:eastAsia="ar-SA"/>
            </w:rPr>
          </w:pPr>
          <w:r>
            <w:rPr>
              <w:szCs w:val="24"/>
              <w:lang w:eastAsia="ar-SA"/>
            </w:rPr>
            <w:t xml:space="preserve">2025 m.                         d. Nr. T-</w:t>
          </w:r>
        </w:p>
        <w:p>
          <w:pPr>
            <w:suppressAutoHyphens/>
            <w:jc w:val="center"/>
            <w:rPr>
              <w:szCs w:val="24"/>
              <w:lang w:eastAsia="ar-SA"/>
            </w:rPr>
          </w:pPr>
          <w:r>
            <w:rPr>
              <w:szCs w:val="24"/>
              <w:lang w:eastAsia="ar-SA"/>
            </w:rPr>
            <w:t>Radviliškis</w:t>
          </w:r>
        </w:p>
        <w:p>
          <w:pPr>
            <w:suppressAutoHyphens/>
            <w:spacing w:line="300" w:lineRule="exact"/>
            <w:ind w:firstLine="720"/>
            <w:jc w:val="both"/>
            <w:rPr>
              <w:szCs w:val="24"/>
              <w:lang w:eastAsia="ar-SA"/>
            </w:rPr>
          </w:pPr>
        </w:p>
        <w:sdt>
          <w:sdtPr>
            <w:alias w:val="preambule"/>
            <w:tag w:val="part_07d1e5100a464d8799ae03fd6a380400"/>
            <w:lock w:val="sdtLocked"/>
            <w:richText/>
          </w:sdtPr>
          <w:sdtContent>
            <w:p>
              <w:pPr>
                <w:suppressAutoHyphens/>
                <w:spacing w:line="320" w:lineRule="exact"/>
                <w:ind w:firstLine="720"/>
                <w:jc w:val="both"/>
                <w:rPr>
                  <w:szCs w:val="24"/>
                  <w:lang w:eastAsia="ar-SA"/>
                </w:rPr>
              </w:pPr>
              <w:r>
                <w:rPr>
                  <w:szCs w:val="24"/>
                  <w:lang w:eastAsia="ar-SA"/>
                </w:rPr>
                <w:t>Vadovaudamasi Lietuvos Respublikos vietos savivaldos įstatymo</w:t>
              </w:r>
              <w:r>
                <w:rPr>
                  <w:b/>
                  <w:szCs w:val="24"/>
                  <w:lang w:eastAsia="ar-SA"/>
                </w:rPr>
                <w:t xml:space="preserve"> </w:t>
              </w:r>
              <w:r>
                <w:rPr>
                  <w:szCs w:val="24"/>
                  <w:lang w:eastAsia="ar-SA"/>
                </w:rPr>
                <w:t xml:space="preserve">15 straipsnio 2 dalies 19 punktu, Lietuvos Respublikos valstybės ir savivaldybių turto valdymo, naudojimo ir disponavimo juo įstatymo 27 straipsnio 2 ir 6 dalimis, Pripažinto nereikalingu arba netinkamu naudoti (negalimu) naudoti valstybės ir savivaldybių turto nurašymo, išardymo ir likvidavimo tvarkos aprašo, patvirtinto Lietuvos Respublikos Vyriausybės </w:t>
              </w:r>
              <w:smartTag w:uri="urn:schemas-microsoft-com:office:smarttags" w:element="metricconverter">
                <w:smartTagPr>
                  <w:attr w:name="ProductID" w:val="2001 m"/>
                </w:smartTagPr>
                <w:r>
                  <w:rPr>
                    <w:szCs w:val="24"/>
                    <w:lang w:eastAsia="ar-SA"/>
                  </w:rPr>
                  <w:t>2001 m</w:t>
                </w:r>
              </w:smartTag>
              <w:r>
                <w:rPr>
                  <w:szCs w:val="24"/>
                  <w:lang w:eastAsia="ar-SA"/>
                </w:rPr>
                <w:t>. spalio 19 d. nutarimu Nr. 1250 „D</w:t>
              </w:r>
              <w:r>
                <w:rPr>
                  <w:color w:val="000000"/>
                  <w:szCs w:val="24"/>
                  <w:shd w:val="clear" w:color="auto" w:fill="FFFFFF"/>
                  <w:lang w:eastAsia="ar-SA"/>
                </w:rPr>
                <w:t>ėl pripažinto nereikalingu arba netinkamu (negalimu) naudoti valstybės ir savivaldybių turto nurašymo, išardymo ir likvidavimo tvarkos aprašo patvirtinimo</w:t>
              </w:r>
              <w:r>
                <w:rPr>
                  <w:szCs w:val="24"/>
                  <w:lang w:eastAsia="ar-SA"/>
                </w:rPr>
                <w:t>“, 13.1.1 papunkčiu,</w:t>
              </w:r>
              <w:r>
                <w:rPr>
                  <w:b/>
                  <w:szCs w:val="24"/>
                  <w:lang w:eastAsia="ar-SA"/>
                </w:rPr>
                <w:t xml:space="preserve"> </w:t>
              </w:r>
              <w:r>
                <w:rPr>
                  <w:szCs w:val="24"/>
                  <w:lang w:eastAsia="ar-SA"/>
                </w:rPr>
                <w:t>įgyvendindama Radviliškio rajono savivaldybės ir patikėjimo teise perduoto valstybės turto valdymo, naudojimo ir disponavimo juo tvarkos aprašą, patvirtintą Radviliškio rajono savivaldybės tarybos 2014 m. lapkričio 20 d. sprendimu Nr. T-893 „Dėl Radviliškio rajono savivaldybės ir patikėjimo teise perduoto valstybės turto valdymo, naudojimo ir disponavimo juo tvarkos aprašo patvirtinimo“, atsižvelgdama į Radviliškio rajono savivaldybės administracijos direktoriaus 2025 m. vasario 27 d. įsakymą Nr. A-99 (8.</w:t>
              </w:r>
              <w:r>
                <w:rPr>
                  <w:spacing w:val="60"/>
                  <w:szCs w:val="24"/>
                  <w:lang w:eastAsia="ar-SA"/>
                </w:rPr>
                <w:t>2</w:t>
              </w:r>
              <w:r>
                <w:rPr>
                  <w:szCs w:val="24"/>
                  <w:lang w:eastAsia="ar-SA"/>
                </w:rPr>
                <w:t xml:space="preserve">E) „Dėl gyvenamųjų ir negyvenamųjų patalpų pripažinimo nereikalingomis arba netinkamomis (negalimomis) naudoti“ </w:t>
              </w:r>
              <w:r>
                <w:rPr>
                  <w:bCs/>
                  <w:szCs w:val="24"/>
                  <w:lang w:eastAsia="ar-SA"/>
                </w:rPr>
                <w:t>(su vėlesniais papildymais ir pakeitimais), kovo 7 d. įsakymą Nr. A-120 (8.2 E) „</w:t>
              </w:r>
              <w:r>
                <w:rPr>
                  <w:szCs w:val="24"/>
                  <w:lang w:eastAsia="ar-SA"/>
                </w:rPr>
                <w:t>Dėl negyvenamųjų patalpų pripažinimo nereikalingomis arba netinkamomis (negalimomis) naudoti“, Radviliškio rajono savivaldybės taryba</w:t>
              </w:r>
              <w:r>
                <w:rPr>
                  <w:spacing w:val="44"/>
                  <w:szCs w:val="24"/>
                  <w:lang w:eastAsia="ar-SA"/>
                </w:rPr>
                <w:t xml:space="preserve"> </w:t>
              </w:r>
              <w:r>
                <w:rPr>
                  <w:spacing w:val="40"/>
                  <w:kern w:val="24"/>
                  <w:szCs w:val="24"/>
                  <w:lang w:eastAsia="ar-SA"/>
                </w:rPr>
                <w:t>nusprendži</w:t>
              </w:r>
              <w:r>
                <w:rPr>
                  <w:szCs w:val="24"/>
                  <w:lang w:eastAsia="ar-SA"/>
                </w:rPr>
                <w:t>a:</w:t>
              </w:r>
            </w:p>
          </w:sdtContent>
        </w:sdt>
        <w:sdt>
          <w:sdtPr>
            <w:alias w:val="1 p."/>
            <w:tag w:val="part_a8b2fd5935354590b4f96eedba4bc52c"/>
            <w:lock w:val="sdtLocked"/>
            <w:richText/>
          </w:sdtPr>
          <w:sdtContent>
            <w:p>
              <w:pPr>
                <w:suppressAutoHyphens/>
                <w:spacing w:line="320" w:lineRule="exact"/>
                <w:ind w:firstLine="720"/>
                <w:jc w:val="both"/>
                <w:rPr>
                  <w:szCs w:val="24"/>
                  <w:lang w:eastAsia="ar-SA"/>
                </w:rPr>
              </w:pPr>
              <w:sdt>
                <w:sdtPr>
                  <w:alias w:val="Numeris"/>
                  <w:tag w:val="nr_a8b2fd5935354590b4f96eedba4bc52c"/>
                  <w:lock w:val="sdtLocked"/>
                  <w:richText/>
                </w:sdtPr>
                <w:sdtContent>
                  <w:r>
                    <w:rPr>
                      <w:szCs w:val="24"/>
                      <w:lang w:eastAsia="ar-SA"/>
                    </w:rPr>
                    <w:t>1</w:t>
                  </w:r>
                </w:sdtContent>
              </w:sdt>
              <w:r>
                <w:rPr>
                  <w:szCs w:val="24"/>
                  <w:lang w:eastAsia="ar-SA"/>
                </w:rPr>
                <w:t>. Nurašyti ir likviduoti pripažintą netinkamu (negalimu) naudoti Radviliškio rajono savivaldybei nuosavybės teise priklausantį, Radviliškio rajono savivaldybės administracijos apskaitoje tvarkomą nekilnojamąjį turtą:</w:t>
              </w:r>
            </w:p>
            <w:sdt>
              <w:sdtPr>
                <w:alias w:val="1.1 pp."/>
                <w:tag w:val="part_299f97d3eeea4c0d9d571a7bd0ed12fc"/>
                <w:lock w:val="sdtLocked"/>
                <w:richText/>
              </w:sdtPr>
              <w:sdtContent>
                <w:p>
                  <w:pPr>
                    <w:tabs>
                      <w:tab w:val="left" w:pos="1162"/>
                    </w:tabs>
                    <w:suppressAutoHyphens/>
                    <w:spacing w:line="320" w:lineRule="exact"/>
                    <w:ind w:firstLine="720"/>
                    <w:jc w:val="both"/>
                    <w:rPr>
                      <w:szCs w:val="24"/>
                      <w:lang w:eastAsia="ar-SA"/>
                    </w:rPr>
                  </w:pPr>
                  <w:sdt>
                    <w:sdtPr>
                      <w:alias w:val="Numeris"/>
                      <w:tag w:val="nr_299f97d3eeea4c0d9d571a7bd0ed12fc"/>
                      <w:lock w:val="sdtLocked"/>
                      <w:richText/>
                    </w:sdtPr>
                    <w:sdtContent>
                      <w:r>
                        <w:rPr>
                          <w:szCs w:val="24"/>
                          <w:lang w:eastAsia="ar-SA"/>
                        </w:rPr>
                        <w:t>1.1</w:t>
                      </w:r>
                    </w:sdtContent>
                  </w:sdt>
                  <w:r>
                    <w:rPr>
                      <w:szCs w:val="24"/>
                      <w:lang w:eastAsia="ar-SA"/>
                    </w:rPr>
                    <w:t xml:space="preserve">. </w:t>
                    <w:tab/>
                    <w:t>avarinės būklės, keliantį pavojų žmonių sveikatai 304,30 kv. m ploto gyvenamąjį namą, esatį Dvaro g. 4, Daugėlaičių k., Radviliškio r. sav., unikalus Nr. 7193-4003-8019, pastatytas 1934 m., inventorinis Nr. 10100643_INV, pradinė vertė – 107,74 Eur, likutinė vertė 2025 m. vasario 28 d. – 0,00 Eur;</w:t>
                  </w:r>
                </w:p>
              </w:sdtContent>
            </w:sdt>
            <w:sdt>
              <w:sdtPr>
                <w:alias w:val="1.2 pp."/>
                <w:tag w:val="part_1a0d5f8c086b4546998a2befaaaabd98"/>
                <w:lock w:val="sdtLocked"/>
                <w:richText/>
              </w:sdtPr>
              <w:sdtContent>
                <w:p>
                  <w:pPr>
                    <w:tabs>
                      <w:tab w:val="left" w:pos="1162"/>
                    </w:tabs>
                    <w:suppressAutoHyphens/>
                    <w:spacing w:line="320" w:lineRule="exact"/>
                    <w:ind w:firstLine="720"/>
                    <w:jc w:val="both"/>
                    <w:rPr>
                      <w:szCs w:val="24"/>
                      <w:lang w:eastAsia="ar-SA"/>
                    </w:rPr>
                  </w:pPr>
                  <w:sdt>
                    <w:sdtPr>
                      <w:alias w:val="Numeris"/>
                      <w:tag w:val="nr_1a0d5f8c086b4546998a2befaaaabd98"/>
                      <w:lock w:val="sdtLocked"/>
                      <w:richText/>
                    </w:sdtPr>
                    <w:sdtContent>
                      <w:r>
                        <w:rPr>
                          <w:szCs w:val="24"/>
                          <w:lang w:eastAsia="ar-SA"/>
                        </w:rPr>
                        <w:t>1.2</w:t>
                      </w:r>
                    </w:sdtContent>
                  </w:sdt>
                  <w:r>
                    <w:rPr>
                      <w:szCs w:val="24"/>
                      <w:lang w:eastAsia="ar-SA"/>
                    </w:rPr>
                    <w:t xml:space="preserve">. </w:t>
                    <w:tab/>
                    <w:t>projekto „Kitų inžinerinių statinių, stoginių, Panevėžio g. 36, Šeduvoje, Radviliškio r. sav., statyba“ įgyvendinimo metu nugriautą stoginę, buvusią Panevėžio g. 36, Šeduvoje, Radviliškio r. sav., unikalus Nr. 7199-2001-9025, inventorinis Nr. 101003_1_SED, pradinė vertė – 232,63 Eur, likutinė vertė 2025 m. vasario 28 d. – 110,69 Eur;</w:t>
                  </w:r>
                </w:p>
              </w:sdtContent>
            </w:sdt>
            <w:sdt>
              <w:sdtPr>
                <w:alias w:val="1.3 pp."/>
                <w:tag w:val="part_28d11ca802e74e13a2fd80cf56505156"/>
                <w:lock w:val="sdtLocked"/>
                <w:richText/>
              </w:sdtPr>
              <w:sdtContent>
                <w:p>
                  <w:pPr>
                    <w:tabs>
                      <w:tab w:val="left" w:pos="1162"/>
                    </w:tabs>
                    <w:suppressAutoHyphens/>
                    <w:spacing w:line="320" w:lineRule="exact"/>
                    <w:ind w:firstLine="720"/>
                    <w:jc w:val="both"/>
                    <w:rPr>
                      <w:szCs w:val="24"/>
                      <w:lang w:eastAsia="ar-SA"/>
                    </w:rPr>
                  </w:pPr>
                  <w:sdt>
                    <w:sdtPr>
                      <w:alias w:val="Numeris"/>
                      <w:tag w:val="nr_28d11ca802e74e13a2fd80cf56505156"/>
                      <w:lock w:val="sdtLocked"/>
                      <w:richText/>
                    </w:sdtPr>
                    <w:sdtContent>
                      <w:r>
                        <w:rPr>
                          <w:szCs w:val="24"/>
                          <w:lang w:eastAsia="ar-SA"/>
                        </w:rPr>
                        <w:t>1.3</w:t>
                      </w:r>
                    </w:sdtContent>
                  </w:sdt>
                  <w:r>
                    <w:rPr>
                      <w:szCs w:val="24"/>
                      <w:lang w:eastAsia="ar-SA"/>
                    </w:rPr>
                    <w:t xml:space="preserve">. </w:t>
                    <w:tab/>
                    <w:t xml:space="preserve">teismo sprendimu bešeimininkiais pripažintus ir </w:t>
                  </w:r>
                  <w:r>
                    <w:rPr>
                      <w:spacing w:val="-2"/>
                      <w:szCs w:val="24"/>
                      <w:lang w:eastAsia="ar-SA"/>
                    </w:rPr>
                    <w:t>Radviliškio rajono s</w:t>
                  </w:r>
                  <w:r>
                    <w:rPr>
                      <w:szCs w:val="24"/>
                      <w:lang w:eastAsia="ar-SA"/>
                    </w:rPr>
                    <w:t>avivaldybės nuosavybėn perduotus fiziškai nusidėvėjusius, Nekilnojamojo turto registre neregistruotus pastatus, esančius Valmančių g., Pociūnėliuose, Skėmių sen., Radviliškio r. sav.:</w:t>
                  </w:r>
                </w:p>
                <w:sdt>
                  <w:sdtPr>
                    <w:alias w:val="1.3.1 pp."/>
                    <w:tag w:val="part_939e4df2570f449f9aff4f439f15534e"/>
                    <w:lock w:val="sdtLocked"/>
                    <w:richText/>
                  </w:sdtPr>
                  <w:sdtContent>
                    <w:p>
                      <w:pPr>
                        <w:tabs>
                          <w:tab w:val="left" w:pos="1361"/>
                        </w:tabs>
                        <w:suppressAutoHyphens/>
                        <w:spacing w:line="320" w:lineRule="exact"/>
                        <w:ind w:firstLine="720"/>
                        <w:jc w:val="both"/>
                        <w:rPr>
                          <w:szCs w:val="24"/>
                          <w:lang w:eastAsia="ar-SA"/>
                        </w:rPr>
                      </w:pPr>
                      <w:sdt>
                        <w:sdtPr>
                          <w:alias w:val="Numeris"/>
                          <w:tag w:val="nr_939e4df2570f449f9aff4f439f15534e"/>
                          <w:lock w:val="sdtLocked"/>
                          <w:richText/>
                        </w:sdtPr>
                        <w:sdtContent>
                          <w:r>
                            <w:rPr>
                              <w:szCs w:val="24"/>
                              <w:lang w:eastAsia="ar-SA"/>
                            </w:rPr>
                            <w:t>1.3.1</w:t>
                          </w:r>
                        </w:sdtContent>
                      </w:sdt>
                      <w:r>
                        <w:rPr>
                          <w:szCs w:val="24"/>
                          <w:lang w:eastAsia="ar-SA"/>
                        </w:rPr>
                        <w:t xml:space="preserve">. </w:t>
                        <w:tab/>
                        <w:t xml:space="preserve">ūkinį pastatą (statinio koordinatės: X-6159658, Y-492168), inventorinis Nr. FA-00001748, pradinė vertė – 0,01 Eur, likutinė vertė 2025 m. kovo 31 d.  – 0,01 Eur;</w:t>
                      </w:r>
                    </w:p>
                  </w:sdtContent>
                </w:sdt>
                <w:sdt>
                  <w:sdtPr>
                    <w:alias w:val="1.3.2 pp."/>
                    <w:tag w:val="part_0a8dcab46efd4dbfbdd00a52bb625a1a"/>
                    <w:lock w:val="sdtLocked"/>
                    <w:richText/>
                  </w:sdtPr>
                  <w:sdtContent>
                    <w:p>
                      <w:pPr>
                        <w:tabs>
                          <w:tab w:val="left" w:pos="1361"/>
                        </w:tabs>
                        <w:suppressAutoHyphens/>
                        <w:spacing w:line="320" w:lineRule="exact"/>
                        <w:ind w:firstLine="720"/>
                        <w:jc w:val="both"/>
                        <w:rPr>
                          <w:szCs w:val="24"/>
                          <w:lang w:eastAsia="ar-SA"/>
                        </w:rPr>
                      </w:pPr>
                      <w:sdt>
                        <w:sdtPr>
                          <w:alias w:val="Numeris"/>
                          <w:tag w:val="nr_0a8dcab46efd4dbfbdd00a52bb625a1a"/>
                          <w:lock w:val="sdtLocked"/>
                          <w:richText/>
                        </w:sdtPr>
                        <w:sdtContent>
                          <w:r>
                            <w:rPr>
                              <w:szCs w:val="24"/>
                              <w:lang w:eastAsia="ar-SA"/>
                            </w:rPr>
                            <w:t>1.3.2</w:t>
                          </w:r>
                        </w:sdtContent>
                      </w:sdt>
                      <w:r>
                        <w:rPr>
                          <w:szCs w:val="24"/>
                          <w:lang w:eastAsia="ar-SA"/>
                        </w:rPr>
                        <w:t xml:space="preserve">. </w:t>
                        <w:tab/>
                        <w:t xml:space="preserve">ūkinį pastatą (statinio koordinatės: X-6159636, Y-492190), inventorinis Nr. FA-00001747, pradinė vertė – 0,01 Eur, likutinė vertė 2025 m. kovo 31 d.  – 0,01 Eur;</w:t>
                      </w:r>
                    </w:p>
                  </w:sdtContent>
                </w:sdt>
                <w:sdt>
                  <w:sdtPr>
                    <w:alias w:val="1.3.3 pp."/>
                    <w:tag w:val="part_addea23d91c2436296d494262193f599"/>
                    <w:lock w:val="sdtLocked"/>
                    <w:richText/>
                  </w:sdtPr>
                  <w:sdtContent>
                    <w:p>
                      <w:pPr>
                        <w:tabs>
                          <w:tab w:val="left" w:pos="1361"/>
                        </w:tabs>
                        <w:suppressAutoHyphens/>
                        <w:spacing w:line="320" w:lineRule="exact"/>
                        <w:ind w:firstLine="720"/>
                        <w:jc w:val="both"/>
                        <w:rPr>
                          <w:szCs w:val="24"/>
                          <w:lang w:eastAsia="ar-SA"/>
                        </w:rPr>
                      </w:pPr>
                      <w:sdt>
                        <w:sdtPr>
                          <w:alias w:val="Numeris"/>
                          <w:tag w:val="nr_addea23d91c2436296d494262193f599"/>
                          <w:lock w:val="sdtLocked"/>
                          <w:richText/>
                        </w:sdtPr>
                        <w:sdtContent>
                          <w:r>
                            <w:rPr>
                              <w:szCs w:val="24"/>
                              <w:lang w:eastAsia="ar-SA"/>
                            </w:rPr>
                            <w:t>1.3.3</w:t>
                          </w:r>
                        </w:sdtContent>
                      </w:sdt>
                      <w:r>
                        <w:rPr>
                          <w:szCs w:val="24"/>
                          <w:lang w:eastAsia="ar-SA"/>
                        </w:rPr>
                        <w:t xml:space="preserve">. </w:t>
                        <w:tab/>
                        <w:t xml:space="preserve">administracinį pastatą (statinio koordinatės: X-6159626, Y-492158), inventorinis Nr. FA-00001749, pradinė vertė – 0,01 Eur, likutinė vertė 2025 m. kovo 31 d.  – 0,01 Eur.</w:t>
                      </w:r>
                    </w:p>
                  </w:sdtContent>
                </w:sdt>
              </w:sdtContent>
            </w:sdt>
          </w:sdtContent>
        </w:sdt>
        <w:sdt>
          <w:sdtPr>
            <w:alias w:val="2 p."/>
            <w:tag w:val="part_b2602a21974d416080f4dd91fb10920e"/>
            <w:lock w:val="sdtLocked"/>
            <w:richText/>
          </w:sdtPr>
          <w:sdtContent>
            <w:p>
              <w:pPr>
                <w:tabs>
                  <w:tab w:val="left" w:pos="1021"/>
                </w:tabs>
                <w:suppressAutoHyphens/>
                <w:spacing w:line="320" w:lineRule="exact"/>
                <w:ind w:firstLine="720"/>
                <w:jc w:val="both"/>
                <w:rPr>
                  <w:szCs w:val="24"/>
                  <w:lang w:eastAsia="ar-SA"/>
                </w:rPr>
              </w:pPr>
              <w:sdt>
                <w:sdtPr>
                  <w:alias w:val="Numeris"/>
                  <w:tag w:val="nr_b2602a21974d416080f4dd91fb10920e"/>
                  <w:lock w:val="sdtLocked"/>
                  <w:richText/>
                </w:sdtPr>
                <w:sdtContent>
                  <w:r>
                    <w:rPr>
                      <w:szCs w:val="24"/>
                      <w:lang w:eastAsia="ar-SA"/>
                    </w:rPr>
                    <w:t>2</w:t>
                  </w:r>
                </w:sdtContent>
              </w:sdt>
              <w:r>
                <w:rPr>
                  <w:szCs w:val="24"/>
                  <w:lang w:eastAsia="ar-SA"/>
                </w:rPr>
                <w:t>.</w:t>
                <w:tab/>
                <w:t>Paskirti Radviliškio rajono savivaldybės administracijos Statybos ir viešosios tvarkos skyriaus vedėją atsakingu už šiame sprendime nurodyto turto išardymą, teritorijos sutvarkymą ir išregistravimą iš Nekilnojamojo turto kadastro ir registro.</w:t>
              </w:r>
            </w:p>
          </w:sdtContent>
        </w:sdt>
        <w:sdt>
          <w:sdtPr>
            <w:alias w:val="3 p."/>
            <w:tag w:val="part_5b3030229f3842f08aacbad0351310a0"/>
            <w:lock w:val="sdtLocked"/>
            <w:richText/>
          </w:sdtPr>
          <w:sdtContent>
            <w:p>
              <w:pPr>
                <w:tabs>
                  <w:tab w:val="left" w:pos="1021"/>
                </w:tabs>
                <w:suppressAutoHyphens/>
                <w:spacing w:line="320" w:lineRule="exact"/>
                <w:ind w:firstLine="720"/>
                <w:jc w:val="both"/>
                <w:rPr>
                  <w:szCs w:val="24"/>
                  <w:lang w:eastAsia="ar-SA"/>
                </w:rPr>
              </w:pPr>
              <w:sdt>
                <w:sdtPr>
                  <w:alias w:val="Numeris"/>
                  <w:tag w:val="nr_5b3030229f3842f08aacbad0351310a0"/>
                  <w:lock w:val="sdtLocked"/>
                  <w:richText/>
                </w:sdtPr>
                <w:sdtContent>
                  <w:r>
                    <w:rPr>
                      <w:szCs w:val="24"/>
                      <w:lang w:eastAsia="ar-SA"/>
                    </w:rPr>
                    <w:t>3</w:t>
                  </w:r>
                </w:sdtContent>
              </w:sdt>
              <w:r>
                <w:rPr>
                  <w:szCs w:val="24"/>
                  <w:lang w:eastAsia="ar-SA"/>
                </w:rPr>
                <w:t>.</w:t>
                <w:tab/>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p>
            <w:p>
              <w:pPr>
                <w:widowControl w:val="0"/>
                <w:suppressLineNumbers/>
                <w:tabs>
                  <w:tab w:val="center" w:pos="4818"/>
                  <w:tab w:val="right" w:pos="9637"/>
                </w:tabs>
                <w:suppressAutoHyphens/>
                <w:rPr>
                  <w:rFonts w:eastAsia="Lucida Sans Unicode"/>
                  <w:kern w:val="1"/>
                  <w:szCs w:val="24"/>
                </w:rPr>
              </w:pPr>
              <w:r>
                <w:rPr>
                  <w:rFonts w:eastAsia="Lucida Sans Unicode"/>
                  <w:kern w:val="1"/>
                  <w:szCs w:val="24"/>
                </w:rPr>
                <w:t>Savivaldybės meras</w:t>
                <w:tab/>
                <w:tab/>
                <w:t xml:space="preserve"> </w:t>
              </w:r>
            </w:p>
            <w:p>
              <w:pPr>
                <w:spacing w:line="259" w:lineRule="auto"/>
                <w:rPr>
                  <w:rFonts w:eastAsia="Lucida Sans Unicode"/>
                  <w:kern w:val="1"/>
                  <w:szCs w:val="24"/>
                </w:rPr>
              </w:pPr>
              <w:r>
                <w:rPr>
                  <w:szCs w:val="24"/>
                  <w:lang w:eastAsia="ar-SA"/>
                </w:rPr>
                <w:br w:type="page"/>
              </w:r>
            </w:p>
            <w:p>
              <w:pPr>
                <w:rPr>
                  <w:sz w:val="14"/>
                  <w:szCs w:val="14"/>
                </w:rPr>
              </w:pPr>
            </w:p>
          </w:sdtContent>
        </w:sdt>
        <w:sdt>
          <w:sdtPr>
            <w:alias w:val="skirsnis"/>
            <w:tag w:val="part_8c8f208bb37a454ebee6dc182ad9c589"/>
            <w:lock w:val="sdtLocked"/>
            <w:richText/>
          </w:sdtPr>
          <w:sdtContent>
            <w:sdt>
              <w:sdtPr>
                <w:alias w:val="Pavadinimas"/>
                <w:tag w:val="title_8c8f208bb37a454ebee6dc182ad9c589"/>
                <w:lock w:val="sdtLocked"/>
                <w:richText/>
              </w:sdtPr>
              <w:sdtContent>
                <w:p>
                  <w:pPr>
                    <w:suppressAutoHyphens/>
                    <w:jc w:val="center"/>
                    <w:rPr>
                      <w:b/>
                      <w:bCs/>
                      <w:caps/>
                      <w:szCs w:val="24"/>
                      <w:lang w:eastAsia="ar-SA"/>
                    </w:rPr>
                  </w:pPr>
                  <w:r>
                    <w:rPr>
                      <w:b/>
                      <w:bCs/>
                      <w:caps/>
                      <w:szCs w:val="24"/>
                      <w:lang w:eastAsia="ar-SA"/>
                    </w:rPr>
                    <w:t xml:space="preserve">radviliškio rajono Savivaldybės tarybos 2025-03-27 sprendimo projekto </w:t>
                  </w:r>
                  <w:r>
                    <w:rPr>
                      <w:b/>
                      <w:caps/>
                      <w:szCs w:val="24"/>
                      <w:lang w:eastAsia="ar-SA"/>
                    </w:rPr>
                    <w:t>„</w:t>
                  </w:r>
                  <w:r>
                    <w:rPr>
                      <w:b/>
                      <w:bCs/>
                      <w:szCs w:val="24"/>
                      <w:lang w:eastAsia="ar-SA"/>
                    </w:rPr>
                    <w:t xml:space="preserve">DĖL NEKILNOJAMOJO TURTO, </w:t>
                  </w:r>
                  <w:r>
                    <w:rPr>
                      <w:b/>
                      <w:bCs/>
                      <w:caps/>
                      <w:szCs w:val="24"/>
                      <w:lang w:eastAsia="ar-SA"/>
                    </w:rPr>
                    <w:t xml:space="preserve">PRIPAŽINTO netinkamu (negalimu) </w:t>
                  </w:r>
                  <w:r>
                    <w:rPr>
                      <w:b/>
                      <w:bCs/>
                      <w:szCs w:val="24"/>
                      <w:lang w:eastAsia="ar-SA"/>
                    </w:rPr>
                    <w:t>NAUDOTI, NURAŠYMO BEI LIKVIDAVIMO</w:t>
                  </w:r>
                  <w:r>
                    <w:rPr>
                      <w:b/>
                      <w:bCs/>
                      <w:caps/>
                      <w:szCs w:val="24"/>
                      <w:lang w:eastAsia="ar-SA"/>
                    </w:rPr>
                    <w:t xml:space="preserve">“ </w:t>
                  </w:r>
                </w:p>
                <w:p>
                  <w:pPr>
                    <w:suppressAutoHyphens/>
                    <w:jc w:val="center"/>
                    <w:rPr>
                      <w:b/>
                      <w:bCs/>
                      <w:szCs w:val="24"/>
                      <w:lang w:eastAsia="ar-SA"/>
                    </w:rPr>
                  </w:pPr>
                  <w:r>
                    <w:rPr>
                      <w:b/>
                      <w:bCs/>
                      <w:szCs w:val="24"/>
                      <w:lang w:eastAsia="ar-SA"/>
                    </w:rPr>
                    <w:t>AIŠKINAMASIS RAŠTAS</w:t>
                  </w:r>
                </w:p>
              </w:sdtContent>
            </w:sdt>
            <w:p>
              <w:pPr>
                <w:suppressAutoHyphens/>
                <w:jc w:val="center"/>
                <w:rPr>
                  <w:bCs/>
                  <w:szCs w:val="24"/>
                  <w:lang w:eastAsia="ar-SA"/>
                </w:rPr>
              </w:pPr>
            </w:p>
            <w:p>
              <w:pPr>
                <w:suppressAutoHyphens/>
                <w:jc w:val="center"/>
                <w:rPr>
                  <w:bCs/>
                  <w:szCs w:val="24"/>
                  <w:lang w:eastAsia="ar-SA"/>
                </w:rPr>
              </w:pPr>
              <w:r>
                <w:rPr>
                  <w:bCs/>
                  <w:szCs w:val="24"/>
                  <w:lang w:eastAsia="ar-SA"/>
                </w:rPr>
                <w:t>2025-03-07</w:t>
              </w:r>
            </w:p>
            <w:p>
              <w:pPr>
                <w:suppressAutoHyphens/>
                <w:jc w:val="center"/>
                <w:rPr>
                  <w:bCs/>
                  <w:szCs w:val="24"/>
                  <w:lang w:eastAsia="ar-SA"/>
                </w:rPr>
              </w:pPr>
              <w:r>
                <w:rPr>
                  <w:bCs/>
                  <w:szCs w:val="24"/>
                  <w:lang w:eastAsia="ar-SA"/>
                </w:rPr>
                <w:t>Radviliškis</w:t>
              </w:r>
            </w:p>
            <w:p>
              <w:pPr>
                <w:suppressAutoHyphens/>
                <w:jc w:val="center"/>
                <w:rPr>
                  <w:bCs/>
                  <w:szCs w:val="24"/>
                  <w:lang w:eastAsia="ar-SA"/>
                </w:rPr>
              </w:pPr>
            </w:p>
            <w:sdt>
              <w:sdtPr>
                <w:alias w:val="1 p."/>
                <w:tag w:val="part_06cdefa19e3b4d75a16e1081739d87b8"/>
                <w:lock w:val="sdtLocked"/>
                <w:richText/>
              </w:sdtPr>
              <w:sdtContent>
                <w:p>
                  <w:pPr>
                    <w:tabs>
                      <w:tab w:val="left" w:pos="1077"/>
                    </w:tabs>
                    <w:ind w:firstLine="720"/>
                    <w:jc w:val="both"/>
                    <w:rPr>
                      <w:b/>
                      <w:szCs w:val="24"/>
                      <w:lang w:eastAsia="ar-SA"/>
                    </w:rPr>
                  </w:pPr>
                  <w:sdt>
                    <w:sdtPr>
                      <w:alias w:val="Numeris"/>
                      <w:tag w:val="nr_06cdefa19e3b4d75a16e1081739d87b8"/>
                      <w:lock w:val="sdtLocked"/>
                      <w:richText/>
                    </w:sdtPr>
                    <w:sdtContent>
                      <w:r>
                        <w:rPr>
                          <w:b/>
                          <w:szCs w:val="24"/>
                          <w:lang w:eastAsia="ar-SA"/>
                        </w:rPr>
                        <w:t>1</w:t>
                      </w:r>
                    </w:sdtContent>
                  </w:sdt>
                  <w:r>
                    <w:rPr>
                      <w:b/>
                      <w:szCs w:val="24"/>
                      <w:lang w:eastAsia="ar-SA"/>
                    </w:rPr>
                    <w:t>.</w:t>
                    <w:tab/>
                    <w:t>Projekto rengimą paskatinusios priežastys, parengto sprendimo projekto tikslai ir uždaviniai.</w:t>
                  </w:r>
                </w:p>
                <w:p>
                  <w:pPr>
                    <w:suppressAutoHyphens/>
                    <w:ind w:firstLine="720"/>
                    <w:jc w:val="both"/>
                    <w:rPr>
                      <w:szCs w:val="24"/>
                      <w:lang w:eastAsia="ar-SA"/>
                    </w:rPr>
                  </w:pPr>
                  <w:r>
                    <w:rPr>
                      <w:szCs w:val="24"/>
                      <w:lang w:eastAsia="ar-SA"/>
                    </w:rPr>
                    <w:t xml:space="preserve">Projektas parengtas, siekiant nurašyti ir likviduoti </w:t>
                  </w:r>
                  <w:r>
                    <w:rPr>
                      <w:spacing w:val="-2"/>
                      <w:szCs w:val="24"/>
                      <w:lang w:eastAsia="ar-SA"/>
                    </w:rPr>
                    <w:t>Radviliškio rajono s</w:t>
                  </w:r>
                  <w:r>
                    <w:rPr>
                      <w:szCs w:val="24"/>
                      <w:lang w:eastAsia="ar-SA"/>
                    </w:rPr>
                    <w:t>avivaldybės administracijos direktoriaus 2025-02-27 įsakymu Nr. A-99 (8.</w:t>
                  </w:r>
                  <w:r>
                    <w:rPr>
                      <w:spacing w:val="60"/>
                      <w:szCs w:val="24"/>
                      <w:lang w:eastAsia="ar-SA"/>
                    </w:rPr>
                    <w:t>2</w:t>
                  </w:r>
                  <w:r>
                    <w:rPr>
                      <w:szCs w:val="24"/>
                      <w:lang w:eastAsia="ar-SA"/>
                    </w:rPr>
                    <w:t>E) ir 2025-03-07 įsakymu Nr. A-........... (8.</w:t>
                  </w:r>
                  <w:r>
                    <w:rPr>
                      <w:spacing w:val="60"/>
                      <w:szCs w:val="24"/>
                      <w:lang w:eastAsia="ar-SA"/>
                    </w:rPr>
                    <w:t>2</w:t>
                  </w:r>
                  <w:r>
                    <w:rPr>
                      <w:szCs w:val="24"/>
                      <w:lang w:eastAsia="ar-SA"/>
                    </w:rPr>
                    <w:t xml:space="preserve">E) pripažintą netinkamu (negalimu) naudoti </w:t>
                  </w:r>
                  <w:r>
                    <w:rPr>
                      <w:spacing w:val="-2"/>
                      <w:szCs w:val="24"/>
                      <w:lang w:eastAsia="ar-SA"/>
                    </w:rPr>
                    <w:t xml:space="preserve">Savivaldybės administracijos apskaitoje tvarkomą </w:t>
                  </w:r>
                  <w:r>
                    <w:rPr>
                      <w:szCs w:val="24"/>
                      <w:lang w:eastAsia="ar-SA"/>
                    </w:rPr>
                    <w:t>nekilnojamąjį turtą:</w:t>
                  </w:r>
                </w:p>
                <w:sdt>
                  <w:sdtPr>
                    <w:alias w:val="1.1 pp."/>
                    <w:tag w:val="part_7ea42f7cc40246a29525803b2a8b47ff"/>
                    <w:lock w:val="sdtLocked"/>
                    <w:richText/>
                  </w:sdtPr>
                  <w:sdtContent>
                    <w:p>
                      <w:pPr>
                        <w:suppressAutoHyphens/>
                        <w:ind w:firstLine="720"/>
                        <w:jc w:val="both"/>
                        <w:rPr>
                          <w:szCs w:val="24"/>
                          <w:lang w:eastAsia="ar-SA"/>
                        </w:rPr>
                      </w:pPr>
                      <w:sdt>
                        <w:sdtPr>
                          <w:alias w:val="Numeris"/>
                          <w:tag w:val="nr_7ea42f7cc40246a29525803b2a8b47ff"/>
                          <w:lock w:val="sdtLocked"/>
                          <w:richText/>
                        </w:sdtPr>
                        <w:sdtContent>
                          <w:r>
                            <w:rPr>
                              <w:szCs w:val="24"/>
                              <w:lang w:eastAsia="ar-SA"/>
                            </w:rPr>
                            <w:t>1.1</w:t>
                          </w:r>
                        </w:sdtContent>
                      </w:sdt>
                      <w:r>
                        <w:rPr>
                          <w:szCs w:val="24"/>
                          <w:lang w:eastAsia="ar-SA"/>
                        </w:rPr>
                        <w:t>. avarinės būklės, keliantį pavojų žmonių sveikatai 304,30 kv. m ploto gyvenamąjį namą, esatį Dvaro g. 4, Daugėlaičių k., Radviliškio r. sav. UAB „Baltų būstas“ pateiktame 2022-05-09 statinio ekspertizės akte Nr. 22-39E nurodyta, kad:</w:t>
                      </w:r>
                    </w:p>
                    <w:p>
                      <w:pPr>
                        <w:suppressAutoHyphens/>
                        <w:ind w:firstLine="720"/>
                        <w:jc w:val="both"/>
                        <w:rPr>
                          <w:szCs w:val="24"/>
                          <w:lang w:eastAsia="ar-SA"/>
                        </w:rPr>
                      </w:pPr>
                      <w:r>
                        <w:rPr>
                          <w:szCs w:val="24"/>
                          <w:lang w:eastAsia="ar-SA"/>
                        </w:rPr>
                        <w:t xml:space="preserve">– pastatas netenkina pagal Europos parlamento ir tarybos reglamentą </w:t>
                      </w:r>
                      <w:fldSimple w:instr="HYPERLINK http://eur-lex.europa.eu/legal-content/LIT/TXT/?uri=CELEX:32011R0305&amp;locale=lt \t _blank">
                        <w:r>
                          <w:rPr>
                            <w:szCs w:val="24"/>
                            <w:lang w:eastAsia="ar-SA"/>
                            <w:u w:val="single"/>
                            <w:color w:val="0000FF" w:themeColor="hyperlink"/>
                          </w:rPr>
                          <w:t>(ES) Nr. 305/2011</w:t>
                        </w:r>
                      </w:fldSimple>
                      <w:r>
                        <w:rPr>
                          <w:szCs w:val="24"/>
                          <w:lang w:eastAsia="ar-SA"/>
                        </w:rPr>
                        <w:t xml:space="preserve"> esminių statinio reikalavimų „mechaninis atsparumas ir pastovumas“, „gaisrinė sauga“, „higiena, sveikata ir aplinka“, „sauga ir galimybė patekti į statinį naudojimo metu“;</w:t>
                      </w:r>
                    </w:p>
                    <w:p>
                      <w:pPr>
                        <w:suppressAutoHyphens/>
                        <w:ind w:firstLine="720"/>
                        <w:jc w:val="both"/>
                        <w:rPr>
                          <w:szCs w:val="24"/>
                          <w:lang w:eastAsia="ar-SA"/>
                        </w:rPr>
                      </w:pPr>
                      <w:r>
                        <w:rPr>
                          <w:szCs w:val="24"/>
                          <w:lang w:eastAsia="ar-SA"/>
                        </w:rPr>
                        <w:t>– pastatas yra avarinis, praradęs savo standumą, todėl toliau jį naudoti, būti šalia jo, ar atlikti tvarkomuosius statybos darbus yra nesaugu;</w:t>
                      </w:r>
                    </w:p>
                    <w:p>
                      <w:pPr>
                        <w:suppressAutoHyphens/>
                        <w:ind w:firstLine="720"/>
                        <w:jc w:val="both"/>
                        <w:rPr>
                          <w:szCs w:val="24"/>
                          <w:lang w:eastAsia="ar-SA"/>
                        </w:rPr>
                      </w:pPr>
                      <w:r>
                        <w:rPr>
                          <w:szCs w:val="24"/>
                          <w:lang w:eastAsia="ar-SA"/>
                        </w:rPr>
                        <w:t>– rekonstruoti pastatą, kad jis minimaliai atitiktų esminius statinio reikalavimus, yra žymiai brangiau nei pastatą nugriauti ir pastatyti naują.</w:t>
                      </w:r>
                    </w:p>
                  </w:sdtContent>
                </w:sdt>
                <w:sdt>
                  <w:sdtPr>
                    <w:alias w:val="1.2 pp."/>
                    <w:tag w:val="part_0c486fa2c64d4effb3dc36a54e29965a"/>
                    <w:lock w:val="sdtLocked"/>
                    <w:richText/>
                  </w:sdtPr>
                  <w:sdtContent>
                    <w:p>
                      <w:pPr>
                        <w:suppressAutoHyphens/>
                        <w:ind w:firstLine="720"/>
                        <w:jc w:val="both"/>
                        <w:rPr>
                          <w:szCs w:val="24"/>
                          <w:lang w:eastAsia="ar-SA"/>
                        </w:rPr>
                      </w:pPr>
                      <w:sdt>
                        <w:sdtPr>
                          <w:alias w:val="Numeris"/>
                          <w:tag w:val="nr_0c486fa2c64d4effb3dc36a54e29965a"/>
                          <w:lock w:val="sdtLocked"/>
                          <w:richText/>
                        </w:sdtPr>
                        <w:sdtContent>
                          <w:r>
                            <w:rPr>
                              <w:szCs w:val="24"/>
                              <w:lang w:eastAsia="ar-SA"/>
                            </w:rPr>
                            <w:t>1.2</w:t>
                          </w:r>
                        </w:sdtContent>
                      </w:sdt>
                      <w:r>
                        <w:rPr>
                          <w:szCs w:val="24"/>
                          <w:lang w:eastAsia="ar-SA"/>
                        </w:rPr>
                        <w:t>. „Kitų inžinerinių statinių, stoginių, Panevėžio g. 36, Radviliškio r. sav., statybos“ projekto įgyvendinimo metu nugriautą fiziškai nusidėvėjusią stoginę, buvusią Panevėžio g. 36, Šeduvoje, Radviliškio r. sav., kurios vietoje pastatytos naujos stoginės;</w:t>
                      </w:r>
                    </w:p>
                  </w:sdtContent>
                </w:sdt>
                <w:sdt>
                  <w:sdtPr>
                    <w:alias w:val="1.3 pp."/>
                    <w:tag w:val="part_9f97c505ef7b41bf8da1a550c98f4bb7"/>
                    <w:lock w:val="sdtLocked"/>
                    <w:richText/>
                  </w:sdtPr>
                  <w:sdtContent>
                    <w:p>
                      <w:pPr>
                        <w:tabs>
                          <w:tab w:val="left" w:pos="1162"/>
                        </w:tabs>
                        <w:suppressAutoHyphens/>
                        <w:ind w:firstLine="720"/>
                        <w:jc w:val="both"/>
                        <w:rPr>
                          <w:szCs w:val="24"/>
                          <w:lang w:eastAsia="ar-SA"/>
                        </w:rPr>
                      </w:pPr>
                      <w:sdt>
                        <w:sdtPr>
                          <w:alias w:val="Numeris"/>
                          <w:tag w:val="nr_9f97c505ef7b41bf8da1a550c98f4bb7"/>
                          <w:lock w:val="sdtLocked"/>
                          <w:richText/>
                        </w:sdtPr>
                        <w:sdtContent>
                          <w:r>
                            <w:rPr>
                              <w:szCs w:val="24"/>
                              <w:lang w:eastAsia="ar-SA"/>
                            </w:rPr>
                            <w:t>1.3</w:t>
                          </w:r>
                        </w:sdtContent>
                      </w:sdt>
                      <w:r>
                        <w:rPr>
                          <w:szCs w:val="24"/>
                          <w:lang w:eastAsia="ar-SA"/>
                        </w:rPr>
                        <w:t xml:space="preserve">. </w:t>
                        <w:tab/>
                        <w:t xml:space="preserve">teismo sprendimu bešeimininkiais pripažintus ir </w:t>
                      </w:r>
                      <w:r>
                        <w:rPr>
                          <w:spacing w:val="-2"/>
                          <w:szCs w:val="24"/>
                          <w:lang w:eastAsia="ar-SA"/>
                        </w:rPr>
                        <w:t>Radviliškio rajono s</w:t>
                      </w:r>
                      <w:r>
                        <w:rPr>
                          <w:szCs w:val="24"/>
                          <w:lang w:eastAsia="ar-SA"/>
                        </w:rPr>
                        <w:t>avivaldybės nuosavybėn perduotus fiziškai nusidėvėjusius, Nekilnojamojo turto registre neregistruotus pastatus, esančius Valmančių g., Pociūnėliuose, Skėmių sen., Radviliškio r. sav.: du ūkinius pastatus ir administracinį pastatą.</w:t>
                      </w:r>
                    </w:p>
                  </w:sdtContent>
                </w:sdt>
              </w:sdtContent>
            </w:sdt>
            <w:sdt>
              <w:sdtPr>
                <w:alias w:val="2 p."/>
                <w:tag w:val="part_7fb9e04319494231afe182650dd775c6"/>
                <w:lock w:val="sdtLocked"/>
                <w:richText/>
              </w:sdtPr>
              <w:sdtContent>
                <w:p>
                  <w:pPr>
                    <w:tabs>
                      <w:tab w:val="left" w:pos="1077"/>
                    </w:tabs>
                    <w:ind w:firstLine="720"/>
                    <w:jc w:val="both"/>
                    <w:rPr>
                      <w:b/>
                      <w:szCs w:val="24"/>
                      <w:lang w:eastAsia="ar-SA"/>
                    </w:rPr>
                  </w:pPr>
                  <w:sdt>
                    <w:sdtPr>
                      <w:alias w:val="Numeris"/>
                      <w:tag w:val="nr_7fb9e04319494231afe182650dd775c6"/>
                      <w:lock w:val="sdtLocked"/>
                      <w:richText/>
                    </w:sdtPr>
                    <w:sdtContent>
                      <w:r>
                        <w:rPr>
                          <w:b/>
                          <w:szCs w:val="24"/>
                          <w:lang w:eastAsia="ar-SA"/>
                        </w:rPr>
                        <w:t>2</w:t>
                      </w:r>
                    </w:sdtContent>
                  </w:sdt>
                  <w:r>
                    <w:rPr>
                      <w:b/>
                      <w:szCs w:val="24"/>
                      <w:lang w:eastAsia="ar-SA"/>
                    </w:rPr>
                    <w:t>.</w:t>
                    <w:tab/>
                    <w:t>Projekto iniciatoriai (institucija, asmenys ar piliečių atstovai) ir rengėjai.</w:t>
                  </w:r>
                </w:p>
                <w:p>
                  <w:pPr>
                    <w:suppressAutoHyphens/>
                    <w:ind w:firstLine="720"/>
                    <w:jc w:val="both"/>
                    <w:rPr>
                      <w:iCs/>
                      <w:spacing w:val="-2"/>
                      <w:szCs w:val="24"/>
                      <w:lang w:eastAsia="ar-SA"/>
                    </w:rPr>
                  </w:pPr>
                  <w:r>
                    <w:rPr>
                      <w:iCs/>
                      <w:szCs w:val="24"/>
                      <w:lang w:eastAsia="ar-SA"/>
                    </w:rPr>
                    <w:t xml:space="preserve">Projekto iniciatorius – </w:t>
                  </w:r>
                  <w:r>
                    <w:rPr>
                      <w:iCs/>
                      <w:spacing w:val="-2"/>
                      <w:szCs w:val="24"/>
                      <w:lang w:eastAsia="ar-SA"/>
                    </w:rPr>
                    <w:t>Radviliškio rajono savivaldybės administracija.</w:t>
                  </w:r>
                </w:p>
                <w:p>
                  <w:pPr>
                    <w:suppressAutoHyphens/>
                    <w:ind w:firstLine="720"/>
                    <w:jc w:val="both"/>
                    <w:rPr>
                      <w:iCs/>
                      <w:szCs w:val="24"/>
                      <w:lang w:eastAsia="ar-SA"/>
                    </w:rPr>
                  </w:pPr>
                  <w:r>
                    <w:rPr>
                      <w:iCs/>
                      <w:szCs w:val="24"/>
                      <w:lang w:eastAsia="ar-SA"/>
                    </w:rPr>
                    <w:t>Projekto rengėjas – Savivaldybės administracijos Investicijų ir turto valdymo skyriaus vyriausioji specialistė Diana Skaburskienė.</w:t>
                  </w:r>
                </w:p>
              </w:sdtContent>
            </w:sdt>
            <w:sdt>
              <w:sdtPr>
                <w:alias w:val="3 p."/>
                <w:tag w:val="part_2c1ef36f41274fd7b40edfbebe20be03"/>
                <w:lock w:val="sdtLocked"/>
                <w:richText/>
              </w:sdtPr>
              <w:sdtContent>
                <w:p>
                  <w:pPr>
                    <w:tabs>
                      <w:tab w:val="left" w:pos="1077"/>
                    </w:tabs>
                    <w:ind w:firstLine="720"/>
                    <w:jc w:val="both"/>
                    <w:rPr>
                      <w:b/>
                      <w:szCs w:val="24"/>
                      <w:lang w:eastAsia="ar-SA"/>
                    </w:rPr>
                  </w:pPr>
                  <w:sdt>
                    <w:sdtPr>
                      <w:alias w:val="Numeris"/>
                      <w:tag w:val="nr_2c1ef36f41274fd7b40edfbebe20be03"/>
                      <w:lock w:val="sdtLocked"/>
                      <w:richText/>
                    </w:sdtPr>
                    <w:sdtContent>
                      <w:r>
                        <w:rPr>
                          <w:b/>
                          <w:szCs w:val="24"/>
                          <w:lang w:eastAsia="ar-SA"/>
                        </w:rPr>
                        <w:t>3</w:t>
                      </w:r>
                    </w:sdtContent>
                  </w:sdt>
                  <w:r>
                    <w:rPr>
                      <w:b/>
                      <w:szCs w:val="24"/>
                      <w:lang w:eastAsia="ar-SA"/>
                    </w:rPr>
                    <w:t>.</w:t>
                    <w:tab/>
                    <w:t>Kaip šiuo metu yra reguliuojami sprendimo projekte aptarti teisiniai santykiai.</w:t>
                  </w:r>
                </w:p>
                <w:p>
                  <w:pPr>
                    <w:ind w:firstLine="720"/>
                    <w:jc w:val="both"/>
                    <w:rPr>
                      <w:szCs w:val="24"/>
                      <w:lang w:eastAsia="lt-LT"/>
                    </w:rPr>
                  </w:pPr>
                  <w:r>
                    <w:rPr>
                      <w:szCs w:val="24"/>
                      <w:lang w:eastAsia="lt-LT"/>
                    </w:rPr>
                    <w:t xml:space="preserve">Savivaldybės taryba, vadovaudamasi </w:t>
                  </w:r>
                  <w:hyperlink r:id="rId4" w:history="1">
                    <w:r>
                      <w:rPr>
                        <w:rFonts w:eastAsia="Calibri"/>
                        <w:szCs w:val="24"/>
                        <w:lang w:eastAsia="lt-LT"/>
                      </w:rPr>
                      <w:t>LR Vietos savivaldos įstatymo</w:t>
                    </w:r>
                  </w:hyperlink>
                  <w:r>
                    <w:rPr>
                      <w:szCs w:val="24"/>
                      <w:lang w:eastAsia="lt-LT"/>
                    </w:rPr>
                    <w:t xml:space="preserve"> </w:t>
                  </w:r>
                  <w:r>
                    <w:rPr>
                      <w:spacing w:val="-4"/>
                      <w:szCs w:val="24"/>
                      <w:lang w:eastAsia="lt-LT"/>
                    </w:rPr>
                    <w:t>15 straipsnio 2 dalies 19 punktu</w:t>
                  </w:r>
                  <w:r>
                    <w:rPr>
                      <w:szCs w:val="24"/>
                      <w:lang w:eastAsia="lt-LT"/>
                    </w:rPr>
                    <w:t>, įgyvendina Savivaldybei nuosavybės teise priklausančio turto savininko funkcijas ir, vadovaudamasi teisės aktais, ir priima sprendimus dėl disponavimo šiuo turtu.</w:t>
                  </w:r>
                </w:p>
                <w:p>
                  <w:pPr>
                    <w:ind w:firstLine="720"/>
                    <w:jc w:val="both"/>
                    <w:rPr>
                      <w:szCs w:val="24"/>
                      <w:lang w:eastAsia="lt-LT"/>
                    </w:rPr>
                  </w:pPr>
                  <w:r>
                    <w:rPr>
                      <w:szCs w:val="24"/>
                      <w:lang w:eastAsia="lt-LT"/>
                    </w:rPr>
                    <w:t>LR Valstybės ir savivaldybių turto valdymo, naudojimo ir disponavimo juo įstatymo:</w:t>
                  </w:r>
                </w:p>
              </w:sdtContent>
            </w:sdt>
            <w:sdt>
              <w:sdtPr>
                <w:alias w:val="1 p."/>
                <w:tag w:val="part_1530c287cff44afb936d60e89252711a"/>
                <w:lock w:val="sdtLocked"/>
                <w:richText/>
              </w:sdtPr>
              <w:sdtContent>
                <w:p>
                  <w:pPr>
                    <w:ind w:firstLine="720"/>
                    <w:jc w:val="both"/>
                    <w:rPr>
                      <w:rFonts w:eastAsia="Arial Unicode MS"/>
                      <w:szCs w:val="24"/>
                    </w:rPr>
                  </w:pPr>
                  <w:sdt>
                    <w:sdtPr>
                      <w:alias w:val="Numeris"/>
                      <w:tag w:val="nr_1530c287cff44afb936d60e89252711a"/>
                      <w:lock w:val="sdtLocked"/>
                      <w:richText/>
                    </w:sdtPr>
                    <w:sdtContent>
                      <w:r>
                        <w:rPr>
                          <w:rFonts w:eastAsia="Arial Unicode MS"/>
                          <w:szCs w:val="24"/>
                        </w:rPr>
                        <w:t>1</w:t>
                      </w:r>
                    </w:sdtContent>
                  </w:sdt>
                  <w:r>
                    <w:rPr>
                      <w:rFonts w:eastAsia="Arial Unicode MS"/>
                      <w:szCs w:val="24"/>
                    </w:rPr>
                    <w:t xml:space="preserve">. 27 straipsnio 2 dalyje nustatyta, kad jeigu nereikalingo arba netinkamo (negalimo) naudoti  savivaldybių ilgalaikio materialiojo turto negalima panaudoti nė vienu iš šio straipsnio 1 dalies 1–7 punktuose nurodytų būdų (perduodant patikėjimo teise arba pagal panaudos sutartį; investuojant; parduodant viešuose aukcionuose; perduodant valstybės ar kitų savivaldybių nuosavybėn), jis turi būti nurašomas ir išardomas, o liekamosios medžiagos įtraukiamos į apskaitą. Likusį turtą, taip pat turtą, kurio išardymo išlaidos viršija laukiamą liekamųjų medžiagų vertę, galima likviduoti pašalinus kenksmingumą, jeigu reikia;</w:t>
                  </w:r>
                </w:p>
              </w:sdtContent>
            </w:sdt>
            <w:sdt>
              <w:sdtPr>
                <w:alias w:val="2 p."/>
                <w:tag w:val="part_aa80bcc9ee43456a81d2dae337f7a2f4"/>
                <w:lock w:val="sdtLocked"/>
                <w:richText/>
              </w:sdtPr>
              <w:sdtContent>
                <w:p>
                  <w:pPr>
                    <w:ind w:firstLine="720"/>
                    <w:jc w:val="both"/>
                    <w:rPr>
                      <w:rFonts w:eastAsia="Arial Unicode MS"/>
                      <w:szCs w:val="24"/>
                    </w:rPr>
                  </w:pPr>
                  <w:sdt>
                    <w:sdtPr>
                      <w:alias w:val="Numeris"/>
                      <w:tag w:val="nr_aa80bcc9ee43456a81d2dae337f7a2f4"/>
                      <w:lock w:val="sdtLocked"/>
                      <w:richText/>
                    </w:sdtPr>
                    <w:sdtContent>
                      <w:r>
                        <w:rPr>
                          <w:rFonts w:eastAsia="Arial Unicode MS"/>
                          <w:szCs w:val="24"/>
                        </w:rPr>
                        <w:t>2</w:t>
                      </w:r>
                    </w:sdtContent>
                  </w:sdt>
                  <w:r>
                    <w:rPr>
                      <w:rFonts w:eastAsia="Arial Unicode MS"/>
                      <w:szCs w:val="24"/>
                    </w:rPr>
                    <w:t>. 27 straipsnio 6 dalyje nustatyta, kad savivaldybių turtas, pripažinus jį nereikalingu arba netinkamu (negalimu) naudoti, nurašomas, išardomas ir likviduojamas Vyriausybės nustatyta tvarka.</w:t>
                  </w:r>
                </w:p>
                <w:p>
                  <w:pPr>
                    <w:suppressAutoHyphens/>
                    <w:ind w:firstLine="720"/>
                    <w:jc w:val="both"/>
                    <w:rPr>
                      <w:szCs w:val="24"/>
                      <w:lang w:eastAsia="ar-SA"/>
                    </w:rPr>
                  </w:pPr>
                  <w:r>
                    <w:rPr>
                      <w:szCs w:val="24"/>
                      <w:lang w:eastAsia="ar-SA"/>
                    </w:rPr>
                    <w:t>LR Vyriausybės 2001-10-19 nutarimu Nr. 1250 patvirtinto Pripažinto nereikalingu arba netinkamu (negalimu) naudoti valstybės ir savivaldybių turto nurašymo, išardymo ir likvidavimo tvarkos aprašo:</w:t>
                  </w:r>
                </w:p>
              </w:sdtContent>
            </w:sdt>
            <w:sdt>
              <w:sdtPr>
                <w:alias w:val="1 p."/>
                <w:tag w:val="part_b14340b0e93c48f7a28cd7d8b3be0c59"/>
                <w:lock w:val="sdtLocked"/>
                <w:richText/>
              </w:sdtPr>
              <w:sdtContent>
                <w:p>
                  <w:pPr>
                    <w:tabs>
                      <w:tab w:val="left" w:pos="993"/>
                    </w:tabs>
                    <w:suppressAutoHyphens/>
                    <w:ind w:firstLine="720"/>
                    <w:jc w:val="both"/>
                    <w:rPr>
                      <w:szCs w:val="24"/>
                      <w:lang w:eastAsia="ar-SA"/>
                    </w:rPr>
                  </w:pPr>
                  <w:sdt>
                    <w:sdtPr>
                      <w:alias w:val="Numeris"/>
                      <w:tag w:val="nr_b14340b0e93c48f7a28cd7d8b3be0c59"/>
                      <w:lock w:val="sdtLocked"/>
                      <w:richText/>
                    </w:sdtPr>
                    <w:sdtContent>
                      <w:r>
                        <w:rPr>
                          <w:szCs w:val="24"/>
                          <w:lang w:eastAsia="ar-SA"/>
                        </w:rPr>
                        <w:t>1</w:t>
                      </w:r>
                    </w:sdtContent>
                  </w:sdt>
                  <w:r>
                    <w:rPr>
                      <w:szCs w:val="24"/>
                      <w:lang w:eastAsia="ar-SA"/>
                    </w:rPr>
                    <w:t xml:space="preserve">.  9.1, 9.2 ir 9.4 papunkčiuose nustatyta, kad pripažintas nereikalingu arba netinkamu (negalimu) naudoti savivaldybės nekilnojamasis turtas nurašomas, kai jis teisės aktų nustatyta tvarka pripažintas avariniu, </w:t>
                  </w:r>
                  <w:r>
                    <w:rPr>
                      <w:szCs w:val="24"/>
                      <w:shd w:val="clear" w:color="auto" w:fill="FFFFFF"/>
                      <w:lang w:eastAsia="ar-SA"/>
                    </w:rPr>
                    <w:t xml:space="preserve">trukdo statyti naujus arba rekonstruoti esamus statinius arba teritorijas (išskyrus nekilnojamąsias kultūros vertybes) ir yra nustatyta tvarka suderintas naujos statybos arba rekonstravimo projektas, </w:t>
                  </w:r>
                  <w:r>
                    <w:rPr>
                      <w:szCs w:val="24"/>
                      <w:lang w:eastAsia="ar-SA"/>
                    </w:rPr>
                    <w:t>neparduotinas nelikus kur jį pritaikyti arba neparduotinas dėl fizinio ir funkcinio (technologinio) jų nusidėvėjimo;</w:t>
                  </w:r>
                </w:p>
              </w:sdtContent>
            </w:sdt>
            <w:sdt>
              <w:sdtPr>
                <w:alias w:val="2 p."/>
                <w:tag w:val="part_d6ebeaafe39d43f0ae952b5b9f4b333b"/>
                <w:lock w:val="sdtLocked"/>
                <w:richText/>
              </w:sdtPr>
              <w:sdtContent>
                <w:p>
                  <w:pPr>
                    <w:tabs>
                      <w:tab w:val="left" w:pos="993"/>
                    </w:tabs>
                    <w:suppressAutoHyphens/>
                    <w:ind w:firstLine="720"/>
                    <w:jc w:val="both"/>
                    <w:rPr>
                      <w:szCs w:val="24"/>
                      <w:lang w:eastAsia="ar-SA"/>
                    </w:rPr>
                  </w:pPr>
                  <w:sdt>
                    <w:sdtPr>
                      <w:alias w:val="Numeris"/>
                      <w:tag w:val="nr_d6ebeaafe39d43f0ae952b5b9f4b333b"/>
                      <w:lock w:val="sdtLocked"/>
                      <w:richText/>
                    </w:sdtPr>
                    <w:sdtContent>
                      <w:r>
                        <w:rPr>
                          <w:szCs w:val="24"/>
                          <w:lang w:eastAsia="ar-SA"/>
                        </w:rPr>
                        <w:t>2</w:t>
                      </w:r>
                    </w:sdtContent>
                  </w:sdt>
                  <w:r>
                    <w:rPr>
                      <w:szCs w:val="24"/>
                      <w:lang w:eastAsia="ar-SA"/>
                    </w:rPr>
                    <w:t xml:space="preserve">. </w:t>
                    <w:tab/>
                    <w:t xml:space="preserve">13.1.1 papunktyje nustatyta, kad sprendimus </w:t>
                  </w:r>
                  <w:r>
                    <w:rPr>
                      <w:bCs/>
                      <w:szCs w:val="24"/>
                      <w:lang w:eastAsia="ar-SA"/>
                    </w:rPr>
                    <w:t>dėl pripažinto nereikalingu arba netinkamu naudoti Savivaldybės</w:t>
                  </w:r>
                  <w:r>
                    <w:rPr>
                      <w:szCs w:val="24"/>
                      <w:lang w:eastAsia="ar-SA"/>
                    </w:rPr>
                    <w:t xml:space="preserve"> nekilnojamojo turto tolimesnio panaudojimo priima Savivaldybės taryba.</w:t>
                  </w:r>
                </w:p>
              </w:sdtContent>
            </w:sdt>
            <w:sdt>
              <w:sdtPr>
                <w:alias w:val="4 p."/>
                <w:tag w:val="part_b6559272112f4cc5b03bfc138a06b255"/>
                <w:lock w:val="sdtLocked"/>
                <w:richText/>
              </w:sdtPr>
              <w:sdtContent>
                <w:p>
                  <w:pPr>
                    <w:tabs>
                      <w:tab w:val="left" w:pos="1077"/>
                    </w:tabs>
                    <w:ind w:firstLine="720"/>
                    <w:jc w:val="both"/>
                    <w:rPr>
                      <w:b/>
                      <w:szCs w:val="24"/>
                      <w:lang w:eastAsia="ar-SA"/>
                    </w:rPr>
                  </w:pPr>
                  <w:sdt>
                    <w:sdtPr>
                      <w:alias w:val="Numeris"/>
                      <w:tag w:val="nr_b6559272112f4cc5b03bfc138a06b255"/>
                      <w:lock w:val="sdtLocked"/>
                      <w:richText/>
                    </w:sdtPr>
                    <w:sdtContent>
                      <w:r>
                        <w:rPr>
                          <w:b/>
                          <w:szCs w:val="24"/>
                          <w:lang w:eastAsia="ar-SA"/>
                        </w:rPr>
                        <w:t>4</w:t>
                      </w:r>
                    </w:sdtContent>
                  </w:sdt>
                  <w:r>
                    <w:rPr>
                      <w:b/>
                      <w:szCs w:val="24"/>
                      <w:lang w:eastAsia="ar-SA"/>
                    </w:rPr>
                    <w:t>.</w:t>
                    <w:tab/>
                    <w:t xml:space="preserve">Kokios siūlomos naujos teisinio reguliavimo nuostatos, kokių teigiamų rezultatų laukiama. </w:t>
                  </w:r>
                </w:p>
                <w:p>
                  <w:pPr>
                    <w:suppressAutoHyphens/>
                    <w:ind w:firstLine="720"/>
                    <w:jc w:val="both"/>
                    <w:rPr>
                      <w:szCs w:val="24"/>
                      <w:lang w:eastAsia="ar-SA"/>
                    </w:rPr>
                  </w:pPr>
                  <w:r>
                    <w:rPr>
                      <w:szCs w:val="24"/>
                      <w:lang w:eastAsia="ar-SA"/>
                    </w:rPr>
                    <w:t>Bus likviduotas ir nurašytas netinkamu naudoti pripažintas nekilnojamas turtas: avarinės būklės gyvenamasis namas, Dvaro g. 4, Daugėlaičiuose, ir projekto „Kitų inžinerinių statinių, stoginių, Panevėžio g. 36, Radviliškio r. sav., statyba“ įgyvendinimo metu nugriauta fiziškai nusidėvėjusi stoginė, buvusi Panevėžio g. 36, Šeduvoje, teismo sprendimu bešeimininkiais pripažinti ir Savivaldybės nuosavybėn perduoti fiziškai nusidėvėję pastatai (administracinis ir du ūkiniai), esantys Valmančių g., Pociūnėliuose.</w:t>
                  </w:r>
                </w:p>
              </w:sdtContent>
            </w:sdt>
            <w:sdt>
              <w:sdtPr>
                <w:alias w:val="5 p."/>
                <w:tag w:val="part_39f3f69983b14da99e4b0ba0deba01fc"/>
                <w:lock w:val="sdtLocked"/>
                <w:richText/>
              </w:sdtPr>
              <w:sdtContent>
                <w:p>
                  <w:pPr>
                    <w:tabs>
                      <w:tab w:val="left" w:pos="1077"/>
                    </w:tabs>
                    <w:ind w:firstLine="720"/>
                    <w:jc w:val="both"/>
                    <w:rPr>
                      <w:b/>
                      <w:szCs w:val="24"/>
                      <w:lang w:eastAsia="ar-SA"/>
                    </w:rPr>
                  </w:pPr>
                  <w:sdt>
                    <w:sdtPr>
                      <w:alias w:val="Numeris"/>
                      <w:tag w:val="nr_39f3f69983b14da99e4b0ba0deba01fc"/>
                      <w:lock w:val="sdtLocked"/>
                      <w:richText/>
                    </w:sdtPr>
                    <w:sdtContent>
                      <w:r>
                        <w:rPr>
                          <w:b/>
                          <w:szCs w:val="24"/>
                          <w:lang w:eastAsia="ar-SA"/>
                        </w:rPr>
                        <w:t>5</w:t>
                      </w:r>
                    </w:sdtContent>
                  </w:sdt>
                  <w:r>
                    <w:rPr>
                      <w:b/>
                      <w:szCs w:val="24"/>
                      <w:lang w:eastAsia="ar-SA"/>
                    </w:rPr>
                    <w:t>.</w:t>
                    <w:tab/>
                    <w:t>Galimos neigiamos priimto sprendimo projekto pasekmės ir kokių priemonių reikėtų imtis, kad tokių pasekmių būtų išvengta.</w:t>
                  </w:r>
                </w:p>
                <w:p>
                  <w:pPr>
                    <w:suppressAutoHyphens/>
                    <w:ind w:firstLine="720"/>
                    <w:jc w:val="both"/>
                    <w:rPr>
                      <w:szCs w:val="24"/>
                      <w:lang w:eastAsia="ar-SA"/>
                    </w:rPr>
                  </w:pPr>
                  <w:r>
                    <w:rPr>
                      <w:szCs w:val="24"/>
                      <w:lang w:eastAsia="ar-SA"/>
                    </w:rPr>
                    <w:t>Priėmus sprendimo projektą, neigiamų pasekmių nenumatoma.</w:t>
                  </w:r>
                </w:p>
              </w:sdtContent>
            </w:sdt>
            <w:sdt>
              <w:sdtPr>
                <w:alias w:val="6 p."/>
                <w:tag w:val="part_2e2b073bd2e942a9b0ad4a5820fe3970"/>
                <w:lock w:val="sdtLocked"/>
                <w:richText/>
              </w:sdtPr>
              <w:sdtContent>
                <w:p>
                  <w:pPr>
                    <w:tabs>
                      <w:tab w:val="left" w:pos="1077"/>
                    </w:tabs>
                    <w:ind w:firstLine="720"/>
                    <w:jc w:val="both"/>
                    <w:rPr>
                      <w:b/>
                      <w:szCs w:val="24"/>
                      <w:lang w:eastAsia="ar-SA"/>
                    </w:rPr>
                  </w:pPr>
                  <w:sdt>
                    <w:sdtPr>
                      <w:alias w:val="Numeris"/>
                      <w:tag w:val="nr_2e2b073bd2e942a9b0ad4a5820fe3970"/>
                      <w:lock w:val="sdtLocked"/>
                      <w:richText/>
                    </w:sdtPr>
                    <w:sdtContent>
                      <w:r>
                        <w:rPr>
                          <w:b/>
                          <w:szCs w:val="24"/>
                          <w:lang w:eastAsia="ar-SA"/>
                        </w:rPr>
                        <w:t>6</w:t>
                      </w:r>
                    </w:sdtContent>
                  </w:sdt>
                  <w:r>
                    <w:rPr>
                      <w:b/>
                      <w:szCs w:val="24"/>
                      <w:lang w:eastAsia="ar-SA"/>
                    </w:rPr>
                    <w:t>.</w:t>
                    <w:tab/>
                    <w:t>Kokius teisės aktus būtina priimti, kokius galiojančius teisės aktus būtina pakeisti ar pripažinti netekusiais galios priėmus sprendimo projektą.</w:t>
                  </w:r>
                </w:p>
                <w:p>
                  <w:pPr>
                    <w:suppressAutoHyphens/>
                    <w:ind w:firstLine="720"/>
                    <w:jc w:val="both"/>
                    <w:rPr>
                      <w:szCs w:val="24"/>
                      <w:lang w:eastAsia="ar-SA"/>
                    </w:rPr>
                  </w:pPr>
                  <w:r>
                    <w:rPr>
                      <w:szCs w:val="24"/>
                      <w:lang w:eastAsia="ar-SA"/>
                    </w:rPr>
                    <w:t>Priėmus sprendimą galiojančių teisės aktų keisti nereikės.</w:t>
                  </w:r>
                </w:p>
              </w:sdtContent>
            </w:sdt>
            <w:sdt>
              <w:sdtPr>
                <w:alias w:val="7 p."/>
                <w:tag w:val="part_036e668c5e334ada926e1b68124bacb4"/>
                <w:lock w:val="sdtLocked"/>
                <w:richText/>
              </w:sdtPr>
              <w:sdtContent>
                <w:p>
                  <w:pPr>
                    <w:tabs>
                      <w:tab w:val="left" w:pos="1077"/>
                    </w:tabs>
                    <w:ind w:firstLine="720"/>
                    <w:jc w:val="both"/>
                    <w:rPr>
                      <w:b/>
                      <w:szCs w:val="24"/>
                      <w:lang w:eastAsia="ar-SA"/>
                    </w:rPr>
                  </w:pPr>
                  <w:sdt>
                    <w:sdtPr>
                      <w:alias w:val="Numeris"/>
                      <w:tag w:val="nr_036e668c5e334ada926e1b68124bacb4"/>
                      <w:lock w:val="sdtLocked"/>
                      <w:richText/>
                    </w:sdtPr>
                    <w:sdtContent>
                      <w:r>
                        <w:rPr>
                          <w:b/>
                          <w:szCs w:val="24"/>
                          <w:lang w:eastAsia="ar-SA"/>
                        </w:rPr>
                        <w:t>7</w:t>
                      </w:r>
                    </w:sdtContent>
                  </w:sdt>
                  <w:r>
                    <w:rPr>
                      <w:b/>
                      <w:szCs w:val="24"/>
                      <w:lang w:eastAsia="ar-SA"/>
                    </w:rPr>
                    <w:t>.</w:t>
                    <w:tab/>
                    <w:t xml:space="preserve">Sprendimo projektui įgyvendinti reikalingos lėšos, finansavimo šaltiniai. </w:t>
                  </w:r>
                </w:p>
                <w:p>
                  <w:pPr>
                    <w:suppressAutoHyphens/>
                    <w:ind w:firstLine="720"/>
                    <w:jc w:val="both"/>
                    <w:rPr>
                      <w:szCs w:val="24"/>
                      <w:lang w:eastAsia="ar-SA"/>
                    </w:rPr>
                  </w:pPr>
                  <w:r>
                    <w:rPr>
                      <w:szCs w:val="24"/>
                      <w:lang w:eastAsia="ar-SA"/>
                    </w:rPr>
                    <w:t>Savivaldybės biudžeto lėšų reikės gyvenamojo namo, Dvaro g. 4, Daugėlaičiuose, administracinio ir ūkinių pastatų, Valmančių g., Pociūnėliuose nugriovimui ir teritorijos sutvarkymui.</w:t>
                  </w:r>
                </w:p>
              </w:sdtContent>
            </w:sdt>
            <w:sdt>
              <w:sdtPr>
                <w:alias w:val="8 p."/>
                <w:tag w:val="part_af30c82adc064ac389e6eb7a466d70f6"/>
                <w:lock w:val="sdtLocked"/>
                <w:richText/>
              </w:sdtPr>
              <w:sdtContent>
                <w:p>
                  <w:pPr>
                    <w:tabs>
                      <w:tab w:val="left" w:pos="1077"/>
                    </w:tabs>
                    <w:ind w:firstLine="720"/>
                    <w:jc w:val="both"/>
                    <w:rPr>
                      <w:b/>
                      <w:szCs w:val="24"/>
                      <w:lang w:eastAsia="ar-SA"/>
                    </w:rPr>
                  </w:pPr>
                  <w:sdt>
                    <w:sdtPr>
                      <w:alias w:val="Numeris"/>
                      <w:tag w:val="nr_af30c82adc064ac389e6eb7a466d70f6"/>
                      <w:lock w:val="sdtLocked"/>
                      <w:richText/>
                    </w:sdtPr>
                    <w:sdtContent>
                      <w:r>
                        <w:rPr>
                          <w:b/>
                          <w:szCs w:val="24"/>
                          <w:lang w:eastAsia="ar-SA"/>
                        </w:rPr>
                        <w:t>8</w:t>
                      </w:r>
                    </w:sdtContent>
                  </w:sdt>
                  <w:r>
                    <w:rPr>
                      <w:b/>
                      <w:szCs w:val="24"/>
                      <w:lang w:eastAsia="ar-SA"/>
                    </w:rPr>
                    <w:t>.</w:t>
                    <w:tab/>
                    <w:t xml:space="preserve">Sprendimo projekto rengimo metu gauti specialistų vertinimai ir išvados.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Sprendimo projektas</w:t>
                  </w:r>
                  <w:r>
                    <w:rPr>
                      <w:b/>
                      <w:szCs w:val="24"/>
                      <w:lang w:eastAsia="ar-SA"/>
                    </w:rPr>
                    <w:t xml:space="preserve"> </w:t>
                  </w:r>
                  <w:r>
                    <w:rPr>
                      <w:bCs/>
                      <w:szCs w:val="24"/>
                      <w:lang w:eastAsia="ar-SA"/>
                    </w:rPr>
                    <w:t xml:space="preserve">suderintas su </w:t>
                  </w:r>
                  <w:r>
                    <w:rPr>
                      <w:szCs w:val="24"/>
                      <w:lang w:eastAsia="ar-SA"/>
                    </w:rPr>
                    <w:t>Radviliškio rajono savivaldybės administracijos direktoriumi,</w:t>
                  </w:r>
                  <w:r>
                    <w:rPr>
                      <w:bCs/>
                      <w:szCs w:val="24"/>
                      <w:lang w:eastAsia="ar-SA"/>
                    </w:rPr>
                    <w:t xml:space="preserve"> juristu, kalbininku, </w:t>
                  </w:r>
                  <w:r>
                    <w:rPr>
                      <w:szCs w:val="24"/>
                      <w:lang w:eastAsia="ar-SA"/>
                    </w:rPr>
                    <w:t>Investicijų ir turto valdymo skyriaus vedėju, Statybos ir viešosios tvarkos skyriaus vedėju</w:t>
                  </w:r>
                  <w:r>
                    <w:rPr>
                      <w:bCs/>
                      <w:szCs w:val="24"/>
                      <w:lang w:eastAsia="ar-SA"/>
                    </w:rPr>
                    <w:t>.</w:t>
                  </w:r>
                </w:p>
              </w:sdtContent>
            </w:sdt>
            <w:sdt>
              <w:sdtPr>
                <w:alias w:val="9 p."/>
                <w:tag w:val="part_3792fbcbe21040a5b177e7d8f7c720b1"/>
                <w:lock w:val="sdtLocked"/>
                <w:richText/>
              </w:sdtPr>
              <w:sdtContent>
                <w:p>
                  <w:pPr>
                    <w:tabs>
                      <w:tab w:val="left" w:pos="1077"/>
                    </w:tabs>
                    <w:ind w:firstLine="720"/>
                    <w:jc w:val="both"/>
                    <w:rPr>
                      <w:b/>
                      <w:szCs w:val="24"/>
                      <w:lang w:eastAsia="ar-SA"/>
                    </w:rPr>
                  </w:pPr>
                  <w:sdt>
                    <w:sdtPr>
                      <w:alias w:val="Numeris"/>
                      <w:tag w:val="nr_3792fbcbe21040a5b177e7d8f7c720b1"/>
                      <w:lock w:val="sdtLocked"/>
                      <w:richText/>
                    </w:sdtPr>
                    <w:sdtContent>
                      <w:r>
                        <w:rPr>
                          <w:b/>
                          <w:szCs w:val="24"/>
                          <w:lang w:eastAsia="ar-SA"/>
                        </w:rPr>
                        <w:t>9</w:t>
                      </w:r>
                    </w:sdtContent>
                  </w:sdt>
                  <w:r>
                    <w:rPr>
                      <w:b/>
                      <w:szCs w:val="24"/>
                      <w:lang w:eastAsia="ar-SA"/>
                    </w:rPr>
                    <w:t>.</w:t>
                    <w:tab/>
                    <w:t xml:space="preserve">Numatomo teisinio reguliavimo poveikio vertinimo rezultatai. </w:t>
                  </w:r>
                </w:p>
                <w:p>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ind w:firstLine="709"/>
                    <w:jc w:val="both"/>
                    <w:rPr>
                      <w:bCs/>
                      <w:szCs w:val="24"/>
                      <w:lang w:eastAsia="ar-SA"/>
                    </w:rPr>
                  </w:pPr>
                  <w:r>
                    <w:rPr>
                      <w:bCs/>
                      <w:szCs w:val="24"/>
                      <w:lang w:eastAsia="ar-SA"/>
                    </w:rPr>
                    <w:t>Šiuo sprendimo projektu nenumatoma reglamentuoti iki tol nereglamentuotus santykius, taip pat iš esmės nekeičiamas teisinis reguliavimas, todėl numatomo teisinio reguliavimo poveikio vertinimas neatliekamas.</w:t>
                  </w:r>
                </w:p>
              </w:sdtContent>
            </w:sdt>
            <w:sdt>
              <w:sdtPr>
                <w:alias w:val="10 p."/>
                <w:tag w:val="part_1aa04dafbbac485fba123b58c133cc83"/>
                <w:lock w:val="sdtLocked"/>
                <w:richText/>
              </w:sdtPr>
              <w:sdtContent>
                <w:p>
                  <w:pPr>
                    <w:tabs>
                      <w:tab w:val="left" w:pos="1077"/>
                    </w:tabs>
                    <w:ind w:firstLine="720"/>
                    <w:jc w:val="both"/>
                    <w:rPr>
                      <w:b/>
                      <w:szCs w:val="24"/>
                      <w:lang w:eastAsia="ar-SA"/>
                    </w:rPr>
                  </w:pPr>
                  <w:sdt>
                    <w:sdtPr>
                      <w:alias w:val="Numeris"/>
                      <w:tag w:val="nr_1aa04dafbbac485fba123b58c133cc83"/>
                      <w:lock w:val="sdtLocked"/>
                      <w:richText/>
                    </w:sdtPr>
                    <w:sdtContent>
                      <w:r>
                        <w:rPr>
                          <w:b/>
                          <w:szCs w:val="24"/>
                          <w:lang w:eastAsia="ar-SA"/>
                        </w:rPr>
                        <w:t>10</w:t>
                      </w:r>
                    </w:sdtContent>
                  </w:sdt>
                  <w:r>
                    <w:rPr>
                      <w:b/>
                      <w:szCs w:val="24"/>
                      <w:lang w:eastAsia="ar-SA"/>
                    </w:rPr>
                    <w:t>.</w:t>
                    <w:tab/>
                    <w:t>Sprendimo projekto antikorupcinis vertinimas.</w:t>
                  </w:r>
                </w:p>
                <w:p>
                  <w:pPr>
                    <w:tabs>
                      <w:tab w:val="left" w:pos="1134"/>
                    </w:tabs>
                    <w:suppressAutoHyphens/>
                    <w:ind w:firstLine="709"/>
                    <w:rPr>
                      <w:rFonts w:eastAsia="Calibri"/>
                      <w:szCs w:val="24"/>
                      <w:lang w:eastAsia="ar-SA"/>
                    </w:rPr>
                  </w:pPr>
                  <w:r>
                    <w:rPr>
                      <w:rFonts w:eastAsia="Calibri"/>
                      <w:szCs w:val="24"/>
                      <w:lang w:eastAsia="ar-SA"/>
                    </w:rPr>
                    <w:t>Teisės akto projektas antikorupciniam vertinimui neteikiamas.</w:t>
                  </w:r>
                </w:p>
              </w:sdtContent>
            </w:sdt>
            <w:sdt>
              <w:sdtPr>
                <w:alias w:val="11 p."/>
                <w:tag w:val="part_267c3b385172426cb121b234fc8d89b3"/>
                <w:lock w:val="sdtLocked"/>
                <w:richText/>
              </w:sdtPr>
              <w:sdtContent>
                <w:p>
                  <w:pPr>
                    <w:tabs>
                      <w:tab w:val="left" w:pos="1077"/>
                    </w:tabs>
                    <w:ind w:firstLine="720"/>
                    <w:jc w:val="both"/>
                    <w:rPr>
                      <w:b/>
                      <w:szCs w:val="24"/>
                      <w:lang w:eastAsia="ar-SA"/>
                    </w:rPr>
                  </w:pPr>
                  <w:sdt>
                    <w:sdtPr>
                      <w:alias w:val="Numeris"/>
                      <w:tag w:val="nr_267c3b385172426cb121b234fc8d89b3"/>
                      <w:lock w:val="sdtLocked"/>
                      <w:richText/>
                    </w:sdtPr>
                    <w:sdtContent>
                      <w:r>
                        <w:rPr>
                          <w:b/>
                          <w:szCs w:val="24"/>
                          <w:lang w:eastAsia="ar-SA"/>
                        </w:rPr>
                        <w:t>11</w:t>
                      </w:r>
                    </w:sdtContent>
                  </w:sdt>
                  <w:r>
                    <w:rPr>
                      <w:b/>
                      <w:szCs w:val="24"/>
                      <w:lang w:eastAsia="ar-SA"/>
                    </w:rPr>
                    <w:t>.</w:t>
                    <w:tab/>
                    <w:t xml:space="preserve">Kiti, iniciatoriaus nuomone, reikalingi pagrindimai ir paaiškinimai. </w:t>
                  </w:r>
                </w:p>
                <w:p>
                  <w:pPr>
                    <w:tabs>
                      <w:tab w:val="left" w:pos="1134"/>
                    </w:tabs>
                    <w:suppressAutoHyphens/>
                    <w:ind w:firstLine="709"/>
                    <w:rPr>
                      <w:rFonts w:eastAsia="Calibri"/>
                      <w:szCs w:val="24"/>
                      <w:lang w:eastAsia="ar-SA"/>
                    </w:rPr>
                  </w:pPr>
                  <w:r>
                    <w:rPr>
                      <w:rFonts w:eastAsia="Calibri"/>
                      <w:szCs w:val="24"/>
                      <w:lang w:eastAsia="ar-SA"/>
                    </w:rPr>
                    <w:t xml:space="preserve">Papildomų paaiškinimų nėra. </w:t>
                  </w:r>
                </w:p>
              </w:sdtContent>
            </w:sdt>
            <w:sdt>
              <w:sdtPr>
                <w:alias w:val="12 p."/>
                <w:tag w:val="part_6bd86c206e9340478609f4661d625f37"/>
                <w:lock w:val="sdtLocked"/>
                <w:richText/>
              </w:sdtPr>
              <w:sdtContent>
                <w:p>
                  <w:pPr>
                    <w:tabs>
                      <w:tab w:val="left" w:pos="1077"/>
                    </w:tabs>
                    <w:ind w:firstLine="720"/>
                    <w:jc w:val="both"/>
                    <w:rPr>
                      <w:b/>
                      <w:szCs w:val="24"/>
                      <w:lang w:eastAsia="ar-SA"/>
                    </w:rPr>
                  </w:pPr>
                  <w:sdt>
                    <w:sdtPr>
                      <w:alias w:val="Numeris"/>
                      <w:tag w:val="nr_6bd86c206e9340478609f4661d625f37"/>
                      <w:lock w:val="sdtLocked"/>
                      <w:richText/>
                    </w:sdtPr>
                    <w:sdtContent>
                      <w:r>
                        <w:rPr>
                          <w:b/>
                          <w:szCs w:val="24"/>
                          <w:lang w:eastAsia="ar-SA"/>
                        </w:rPr>
                        <w:t>12</w:t>
                      </w:r>
                    </w:sdtContent>
                  </w:sdt>
                  <w:r>
                    <w:rPr>
                      <w:b/>
                      <w:szCs w:val="24"/>
                      <w:lang w:eastAsia="ar-SA"/>
                    </w:rPr>
                    <w:t>.</w:t>
                    <w:tab/>
                    <w:t xml:space="preserve">Pridedami dokumentai: </w:t>
                  </w:r>
                </w:p>
              </w:sdtContent>
            </w:sdt>
            <w:sdt>
              <w:sdtPr>
                <w:alias w:val="1 p."/>
                <w:tag w:val="part_18a9e73bada34e5c9309942934cf6cac"/>
                <w:lock w:val="sdtLocked"/>
                <w:richText/>
              </w:sdtPr>
              <w:sdtContent>
                <w:p>
                  <w:pPr>
                    <w:tabs>
                      <w:tab w:val="left" w:pos="998"/>
                    </w:tabs>
                    <w:suppressAutoHyphens/>
                    <w:ind w:firstLine="720"/>
                    <w:jc w:val="both"/>
                    <w:rPr>
                      <w:szCs w:val="24"/>
                      <w:lang w:eastAsia="ar-SA"/>
                    </w:rPr>
                  </w:pPr>
                  <w:sdt>
                    <w:sdtPr>
                      <w:alias w:val="Numeris"/>
                      <w:tag w:val="nr_18a9e73bada34e5c9309942934cf6cac"/>
                      <w:lock w:val="sdtLocked"/>
                      <w:richText/>
                    </w:sdtPr>
                    <w:sdtContent>
                      <w:r>
                        <w:rPr>
                          <w:spacing w:val="-2"/>
                          <w:szCs w:val="24"/>
                          <w:lang w:eastAsia="ar-SA"/>
                        </w:rPr>
                        <w:t>1</w:t>
                      </w:r>
                    </w:sdtContent>
                  </w:sdt>
                  <w:r>
                    <w:rPr>
                      <w:spacing w:val="-2"/>
                      <w:szCs w:val="24"/>
                      <w:lang w:eastAsia="ar-SA"/>
                    </w:rPr>
                    <w:t xml:space="preserve">. </w:t>
                    <w:tab/>
                    <w:t>S</w:t>
                  </w:r>
                  <w:r>
                    <w:rPr>
                      <w:szCs w:val="24"/>
                      <w:lang w:eastAsia="ar-SA"/>
                    </w:rPr>
                    <w:t xml:space="preserve">avivaldybės administracijos direktoriaus </w:t>
                  </w:r>
                  <w:r>
                    <w:rPr>
                      <w:bCs/>
                      <w:szCs w:val="24"/>
                      <w:lang w:eastAsia="ar-SA"/>
                    </w:rPr>
                    <w:t>įsakymai dėl nekilnojamojo turto</w:t>
                  </w:r>
                  <w:r>
                    <w:rPr>
                      <w:szCs w:val="24"/>
                      <w:lang w:eastAsia="ar-SA"/>
                    </w:rPr>
                    <w:t xml:space="preserve"> pripažinimo netinkamu (negalimu) naudoti;</w:t>
                  </w:r>
                </w:p>
              </w:sdtContent>
            </w:sdt>
            <w:sdt>
              <w:sdtPr>
                <w:alias w:val="2 p."/>
                <w:tag w:val="part_4039f936b0864ffa9bbe00200b9330c8"/>
                <w:lock w:val="sdtLocked"/>
                <w:richText/>
              </w:sdtPr>
              <w:sdtContent>
                <w:p>
                  <w:pPr>
                    <w:tabs>
                      <w:tab w:val="left" w:pos="1026"/>
                    </w:tabs>
                    <w:suppressAutoHyphens/>
                    <w:ind w:firstLine="720"/>
                    <w:jc w:val="both"/>
                    <w:rPr>
                      <w:szCs w:val="24"/>
                      <w:lang w:eastAsia="ar-SA"/>
                    </w:rPr>
                  </w:pPr>
                  <w:sdt>
                    <w:sdtPr>
                      <w:alias w:val="Numeris"/>
                      <w:tag w:val="nr_4039f936b0864ffa9bbe00200b9330c8"/>
                      <w:lock w:val="sdtLocked"/>
                      <w:richText/>
                    </w:sdtPr>
                    <w:sdtContent>
                      <w:r>
                        <w:rPr>
                          <w:szCs w:val="24"/>
                          <w:lang w:eastAsia="ar-SA"/>
                        </w:rPr>
                        <w:t>2</w:t>
                      </w:r>
                    </w:sdtContent>
                  </w:sdt>
                  <w:r>
                    <w:rPr>
                      <w:szCs w:val="24"/>
                      <w:lang w:eastAsia="ar-SA"/>
                    </w:rPr>
                    <w:t xml:space="preserve">. </w:t>
                    <w:tab/>
                    <w:t>Nereikalingų arba netinkamų (negalimų) naudoti nekilnojamųjų daiktų (gyvenamojo namo, Dvaro g. 4, Daugėlaičiuose) 2025-02-18 apžiūros pažyma Nr. 11-NT su UAB „Baltų būstas“ pateiktu 2022-05-09 statinio ekspertizės aktu Nr. 22-39E), statinio nuotraukomis, NTR išrašu;</w:t>
                  </w:r>
                </w:p>
              </w:sdtContent>
            </w:sdt>
            <w:sdt>
              <w:sdtPr>
                <w:alias w:val="3 p."/>
                <w:tag w:val="part_08b6b060d7934150a30818df92711cd7"/>
                <w:lock w:val="sdtLocked"/>
                <w:richText/>
              </w:sdtPr>
              <w:sdtContent>
                <w:p>
                  <w:pPr>
                    <w:tabs>
                      <w:tab w:val="left" w:pos="1026"/>
                    </w:tabs>
                    <w:suppressAutoHyphens/>
                    <w:ind w:firstLine="720"/>
                    <w:jc w:val="both"/>
                    <w:rPr>
                      <w:szCs w:val="24"/>
                      <w:lang w:eastAsia="ar-SA"/>
                    </w:rPr>
                  </w:pPr>
                  <w:sdt>
                    <w:sdtPr>
                      <w:alias w:val="Numeris"/>
                      <w:tag w:val="nr_08b6b060d7934150a30818df92711cd7"/>
                      <w:lock w:val="sdtLocked"/>
                      <w:richText/>
                    </w:sdtPr>
                    <w:sdtContent>
                      <w:r>
                        <w:rPr>
                          <w:szCs w:val="24"/>
                          <w:lang w:eastAsia="ar-SA"/>
                        </w:rPr>
                        <w:t>3</w:t>
                      </w:r>
                    </w:sdtContent>
                  </w:sdt>
                  <w:r>
                    <w:rPr>
                      <w:szCs w:val="24"/>
                      <w:lang w:eastAsia="ar-SA"/>
                    </w:rPr>
                    <w:t>. Nereikalingų arba netinkamų (negalimų) naudoti nekilnojamųjų daiktų (stoginės, Panevėžio g. 36, Šeduvoje) 2025-02-25 apžiūros pažyma Nr. 12-NT su turto nuotraukomis, statinių išdėstymo planu, Nekilnojamojo turto registro centrinio duomenų banko išrašu.</w:t>
                  </w:r>
                </w:p>
              </w:sdtContent>
            </w:sdt>
            <w:sdt>
              <w:sdtPr>
                <w:alias w:val="4 p."/>
                <w:tag w:val="part_2dba95a80c3e4c44a5196ecab258788e"/>
                <w:lock w:val="sdtLocked"/>
                <w:richText/>
              </w:sdtPr>
              <w:sdtContent>
                <w:p>
                  <w:pPr>
                    <w:tabs>
                      <w:tab w:val="left" w:pos="1026"/>
                    </w:tabs>
                    <w:suppressAutoHyphens/>
                    <w:ind w:firstLine="720"/>
                    <w:jc w:val="both"/>
                    <w:rPr>
                      <w:szCs w:val="24"/>
                      <w:lang w:eastAsia="ar-SA"/>
                    </w:rPr>
                  </w:pPr>
                  <w:sdt>
                    <w:sdtPr>
                      <w:alias w:val="Numeris"/>
                      <w:tag w:val="nr_2dba95a80c3e4c44a5196ecab258788e"/>
                      <w:lock w:val="sdtLocked"/>
                      <w:richText/>
                    </w:sdtPr>
                    <w:sdtContent>
                      <w:r>
                        <w:rPr>
                          <w:szCs w:val="24"/>
                          <w:lang w:eastAsia="ar-SA"/>
                        </w:rPr>
                        <w:t>4</w:t>
                      </w:r>
                    </w:sdtContent>
                  </w:sdt>
                  <w:r>
                    <w:rPr>
                      <w:szCs w:val="24"/>
                      <w:lang w:eastAsia="ar-SA"/>
                    </w:rPr>
                    <w:t xml:space="preserve">. Nereikalingų arba netinkamų (negalimų) naudoti nekilnojamųjų daiktų (administracinio ir  ūkinių, Valmančių g., Pociūnėliuose) 2025-03-07 apžiūros pažyma Nr. 14-NT su turto nuotraukomis, statinių išdėstymo planu, Šiaulių apylinkės teismo 2024-09-17 sprendimu.</w:t>
                  </w:r>
                </w:p>
                <w:p>
                  <w:pPr>
                    <w:suppressAutoHyphens/>
                    <w:ind w:firstLine="720"/>
                    <w:jc w:val="both"/>
                    <w:rPr>
                      <w:b/>
                      <w:bCs/>
                      <w:iCs/>
                      <w:szCs w:val="24"/>
                      <w:lang w:eastAsia="ar-SA"/>
                    </w:rPr>
                  </w:pPr>
                </w:p>
                <w:p>
                  <w:pPr>
                    <w:suppressAutoHyphens/>
                    <w:ind w:firstLine="720"/>
                    <w:jc w:val="both"/>
                    <w:rPr>
                      <w:b/>
                      <w:bCs/>
                      <w:iCs/>
                      <w:szCs w:val="24"/>
                      <w:lang w:eastAsia="ar-SA"/>
                    </w:rPr>
                  </w:pPr>
                </w:p>
              </w:sdtContent>
            </w:sdt>
          </w:sdtContent>
        </w:sdt>
        <w:sdt>
          <w:sdtPr>
            <w:alias w:val="signatura"/>
            <w:tag w:val="part_f610cd9089944f57ade3f6854acfeb21"/>
            <w:lock w:val="sdtLocked"/>
            <w:richText/>
          </w:sdtPr>
          <w:sdtContent>
            <w:p>
              <w:pPr>
                <w:suppressAutoHyphens/>
                <w:jc w:val="both"/>
                <w:rPr>
                  <w:szCs w:val="24"/>
                  <w:lang w:eastAsia="ar-SA"/>
                </w:rPr>
              </w:pPr>
              <w:r>
                <w:rPr>
                  <w:szCs w:val="24"/>
                  <w:lang w:eastAsia="ar-SA"/>
                </w:rPr>
                <w:t>Investicijų ir turto valdymo skyriaus vyriausioji specialistė</w:t>
                <w:tab/>
                <w:tab/>
                <w:tab/>
                <w:t xml:space="preserve">        Diana Skaburskienė</w:t>
              </w: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0C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B164F49-BFAD-4957-BD3E-52A35E04D97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d70d8cb2c08a49f8928d512740619351" PartId="566c3ef9e4bc4726bbefc40b7a6aba06">
    <Part Type="preambule" DocPartId="03c23a64cc9a4ce19b5709d95acea298" PartId="07d1e5100a464d8799ae03fd6a380400"/>
    <Part Type="punktas" Nr="1" Abbr="1 p." DocPartId="5e774a950df749539876b36c12ed9935" PartId="a8b2fd5935354590b4f96eedba4bc52c">
      <Part Type="papunktis" Nr="1.1" Abbr="1.1 pp." DocPartId="ba316e704e4949fa9ff90b80afbf27d4" PartId="299f97d3eeea4c0d9d571a7bd0ed12fc"/>
      <Part Type="papunktis" Nr="1.2" Abbr="1.2 pp." DocPartId="cc59a7b5a0204e44ac7c62deb981b159" PartId="1a0d5f8c086b4546998a2befaaaabd98"/>
      <Part Type="papunktis" Nr="1.3" Abbr="1.3 pp." DocPartId="3d8d5d6ebecc47cda20caea5cc817518" PartId="28d11ca802e74e13a2fd80cf56505156">
        <Part Type="papunktis" Nr="1.3.1" Abbr="1.3.1 pp." DocPartId="7da10e3005154156b953b403da3592aa" PartId="939e4df2570f449f9aff4f439f15534e"/>
        <Part Type="papunktis" Nr="1.3.2" Abbr="1.3.2 pp." DocPartId="1c7d654760724a4288010f4ce8bd1196" PartId="0a8dcab46efd4dbfbdd00a52bb625a1a"/>
        <Part Type="papunktis" Nr="1.3.3" Abbr="1.3.3 pp." DocPartId="c63cb4ed798d4c60b533a44388b6c4bf" PartId="addea23d91c2436296d494262193f599"/>
      </Part>
    </Part>
    <Part Type="punktas" Nr="2" Abbr="2 p." DocPartId="8086632602b34856ba07243c9af78625" PartId="b2602a21974d416080f4dd91fb10920e"/>
    <Part Type="punktas" Nr="3" Abbr="3 p." DocPartId="0c5d8bf4c00d424a8c3fc4e61f46a26f" PartId="5b3030229f3842f08aacbad0351310a0"/>
    <Part Type="skirsnis" Title="RADVILIŠKIO RAJONO SAVIVALDYBĖS TARYBOS 2025-03-27 SPRENDIMO PROJEKTO „DĖL NEKILNOJAMOJO TURTO, PRIPAŽINTO NETINKAMU (NEGALIMU) NAUDOTI, NURAŠYMO BEI LIKVIDAVIMO“ AIŠKINAMASIS RAŠTAS" DocPartId="0db23e75f2d94c7696b55d4aff228360" PartId="8c8f208bb37a454ebee6dc182ad9c589">
      <Part Type="punktas" Nr="1" Abbr="1 p." DocPartId="d67fbc6cd5484e9b982405651f1dcca2" PartId="06cdefa19e3b4d75a16e1081739d87b8">
        <Part Type="papunktis" Nr="1.1" Abbr="1.1 pp." Notes="Numeris ne iš eilės. Trūksta dalių? [DocDalys]" DocPartId="e9f1309399f947ad9a7803906b5f11db" PartId="7ea42f7cc40246a29525803b2a8b47ff"/>
        <Part Type="papunktis" Nr="1.2" Abbr="1.2 pp." DocPartId="69d76aa2357d40e88e5f7643cb92d98b" PartId="0c486fa2c64d4effb3dc36a54e29965a"/>
        <Part Type="papunktis" Nr="1.3" Abbr="1.3 pp." DocPartId="346aa694227c48a9a8ad3a6a838998ab" PartId="9f97c505ef7b41bf8da1a550c98f4bb7"/>
      </Part>
      <Part Type="punktas" Nr="2" Abbr="2 p." DocPartId="ad8d6a09a37f4d5b88a01b0620c0cad5" PartId="7fb9e04319494231afe182650dd775c6"/>
      <Part Type="punktas" Nr="3" Abbr="3 p." DocPartId="88ff4f5f146b40a9991efbe06879d56d" PartId="2c1ef36f41274fd7b40edfbebe20be03"/>
      <Part Type="punktas" Nr="1" Abbr="1 p." Notes="Numeris ne iš eilės. Trūksta dalių? [DocDalys]" DocPartId="0aa26d10d5f34961afb9c23db6e3f165" PartId="1530c287cff44afb936d60e89252711a"/>
      <Part Type="punktas" Nr="2" Abbr="2 p." DocPartId="15cf13631c554fca8ff589c39be15ac8" PartId="aa80bcc9ee43456a81d2dae337f7a2f4"/>
      <Part Type="punktas" Nr="1" Abbr="1 p." Notes="Numeris ne iš eilės. Trūksta dalių? [DocDalys]" DocPartId="76bd6ad58dec484d9ae72e7598a608f0" PartId="b14340b0e93c48f7a28cd7d8b3be0c59"/>
      <Part Type="punktas" Nr="2" Abbr="2 p." DocPartId="8f8f4fff410543a5900dd9fe0467ba76" PartId="d6ebeaafe39d43f0ae952b5b9f4b333b"/>
      <Part Type="punktas" Nr="4" Abbr="4 p." Notes="Numeris ne iš eilės. Trūksta dalių? [DocDalys]" DocPartId="456b015e5d554fcdb07303300f8add30" PartId="b6559272112f4cc5b03bfc138a06b255"/>
      <Part Type="punktas" Nr="5" Abbr="5 p." DocPartId="4352a6a968654e388accb88900950bea" PartId="39f3f69983b14da99e4b0ba0deba01fc"/>
      <Part Type="punktas" Nr="6" Abbr="6 p." DocPartId="a3a619d0764d4dc587c7dc018fd78f2a" PartId="2e2b073bd2e942a9b0ad4a5820fe3970"/>
      <Part Type="punktas" Nr="7" Abbr="7 p." DocPartId="957a0d70c91843e2989d68742786bd87" PartId="036e668c5e334ada926e1b68124bacb4"/>
      <Part Type="punktas" Nr="8" Abbr="8 p." DocPartId="5d9f7f3edb084c43ab542aa5b35dd7f8" PartId="af30c82adc064ac389e6eb7a466d70f6"/>
      <Part Type="punktas" Nr="9" Abbr="9 p." DocPartId="ade0f5ba60634e8d8c0779e961e0a568" PartId="3792fbcbe21040a5b177e7d8f7c720b1"/>
      <Part Type="punktas" Nr="10" Abbr="10 p." DocPartId="58bcfa546a594a5fbf996f0963fca19a" PartId="1aa04dafbbac485fba123b58c133cc83"/>
      <Part Type="punktas" Nr="11" Abbr="11 p." DocPartId="079c140e487440938c90f0211208c04b" PartId="267c3b385172426cb121b234fc8d89b3"/>
      <Part Type="punktas" Nr="12" Abbr="12 p." DocPartId="8e022cc43493490fb0c582722f275aa5" PartId="6bd86c206e9340478609f4661d625f37"/>
      <Part Type="punktas" Nr="1" Abbr="1 p." Notes="Numeris ne iš eilės. Trūksta dalių? [DocDalys]" DocPartId="ffe8032a0db0485ba2d4b805651be0da" PartId="18a9e73bada34e5c9309942934cf6cac"/>
      <Part Type="punktas" Nr="2" Abbr="2 p." DocPartId="f7a405d8cd4441acb1d544665122bef6" PartId="4039f936b0864ffa9bbe00200b9330c8"/>
      <Part Type="punktas" Nr="3" Abbr="3 p." DocPartId="12bf402d4ca14f25936e7c90739288e9" PartId="08b6b060d7934150a30818df92711cd7"/>
      <Part Type="punktas" Nr="4" Abbr="4 p." DocPartId="1002dae6ead44159ae4f5ed8b64b54be" PartId="2dba95a80c3e4c44a5196ecab258788e"/>
    </Part>
    <Part Type="signatura" DocPartId="8603011857a14e3fb2035fde99055e6a" PartId="f610cd9089944f57ade3f6854acfeb21"/>
  </Part>
</Parts>
</file>

<file path=customXml/itemProps1.xml><?xml version="1.0" encoding="utf-8"?>
<ds:datastoreItem xmlns:ds="http://schemas.openxmlformats.org/officeDocument/2006/customXml" ds:itemID="{36436CA6-8B9C-4C8E-8CA9-1AA717572BE5}">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1381</Words>
  <Characters>10072</Characters>
  <Application>Microsoft Office Word</Application>
  <DocSecurity>4</DocSecurity>
  <Lines>167</Lines>
  <Paragraphs>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11381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2025-03-19T09:44:00Z</dcterms:created>
  <dc:creator>Diana Skaburskienė</dc:creator>
  <lastModifiedBy>adlibuser</lastModifiedBy>
  <dcterms:modified xsi:type="dcterms:W3CDTF">2025-03-19T09:44:00Z</dcterms:modified>
  <revision>2</revision>
</coreProperties>
</file>