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0637031" w14:textId="77777777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ascii="Thorndale" w:eastAsia="HG Mincho Light J" w:hAnsi="Thorndale"/>
          <w:b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b/>
          <w:color w:val="000000"/>
          <w:kern w:val="1"/>
          <w:szCs w:val="24"/>
          <w:lang w:eastAsia="ar-SA"/>
        </w:rPr>
        <w:t>ŠIAULIŲ MIESTO SAVIVALDYBĖS TARYBA</w:t>
      </w:r>
    </w:p>
    <w:p w14:paraId="70637032" w14:textId="77777777">
      <w:pPr>
        <w:widowControl w:val="0"/>
        <w:suppressAutoHyphens/>
        <w:jc w:val="center"/>
        <w:rPr>
          <w:rFonts w:ascii="Thorndale" w:eastAsia="HG Mincho Light J" w:hAnsi="Thorndale"/>
          <w:b/>
          <w:color w:val="000000"/>
          <w:kern w:val="1"/>
          <w:szCs w:val="24"/>
          <w:lang w:eastAsia="ar-SA"/>
        </w:rPr>
      </w:pPr>
    </w:p>
    <w:p w14:paraId="70637033" w14:textId="77777777">
      <w:pPr>
        <w:widowControl w:val="0"/>
        <w:suppressAutoHyphens/>
        <w:jc w:val="center"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b/>
          <w:color w:val="000000"/>
          <w:kern w:val="1"/>
          <w:szCs w:val="24"/>
          <w:lang w:eastAsia="ar-SA"/>
        </w:rPr>
        <w:t>SPRENDIMAS</w:t>
      </w:r>
    </w:p>
    <w:p w14:paraId="6407F5A5" w14:textId="77777777">
      <w:pPr>
        <w:keepNext/>
        <w:widowControl w:val="0"/>
        <w:suppressLineNumbers/>
        <w:suppressAutoHyphens/>
        <w:jc w:val="center"/>
        <w:rPr>
          <w:rFonts w:ascii="Thorndale" w:eastAsia="HG Mincho Light J" w:hAnsi="Thorndale"/>
          <w:b/>
          <w:bCs/>
          <w:strike/>
          <w:color w:val="000000"/>
          <w:kern w:val="2"/>
          <w:szCs w:val="24"/>
          <w:lang w:eastAsia="ar-SA"/>
        </w:rPr>
      </w:pPr>
      <w:r>
        <w:rPr>
          <w:rFonts w:ascii="Thorndale" w:eastAsia="HG Mincho Light J" w:hAnsi="Thorndale"/>
          <w:b/>
          <w:bCs/>
          <w:color w:val="000000"/>
          <w:kern w:val="1"/>
          <w:szCs w:val="24"/>
          <w:lang w:eastAsia="ar-SA"/>
        </w:rPr>
        <w:t xml:space="preserve">DĖL ŠIAULIŲ MIESTO BENDROJO PLANO KOREGAVIMO </w:t>
      </w:r>
    </w:p>
    <w:p w14:paraId="2067A75D" w14:textId="77777777">
      <w:pPr>
        <w:keepNext/>
        <w:widowControl w:val="0"/>
        <w:suppressLineNumbers/>
        <w:suppressAutoHyphens/>
        <w:ind w:firstLine="67"/>
        <w:jc w:val="center"/>
        <w:rPr>
          <w:rFonts w:ascii="Thorndale" w:eastAsia="HG Mincho Light J" w:hAnsi="Thorndale"/>
          <w:b/>
          <w:bCs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b/>
          <w:bCs/>
          <w:color w:val="000000"/>
          <w:kern w:val="1"/>
          <w:szCs w:val="24"/>
          <w:lang w:eastAsia="ar-SA"/>
        </w:rPr>
        <w:t>PATVIRTINIMO</w:t>
      </w:r>
    </w:p>
    <w:p w14:paraId="7B0A0519" w14:textId="438C6E41">
      <w:pPr>
        <w:keepNext/>
        <w:widowControl w:val="0"/>
        <w:suppressLineNumbers/>
        <w:suppressAutoHyphens/>
        <w:jc w:val="center"/>
        <w:rPr>
          <w:rFonts w:ascii="Thorndale" w:eastAsia="HG Mincho Light J" w:hAnsi="Thorndale"/>
          <w:b/>
          <w:bCs/>
          <w:color w:val="000000"/>
          <w:kern w:val="1"/>
          <w:szCs w:val="24"/>
          <w:lang w:eastAsia="ar-SA"/>
        </w:rPr>
      </w:pPr>
    </w:p>
    <w:p w14:paraId="70637036" w14:textId="0E0F1B39">
      <w:pPr>
        <w:widowControl w:val="0"/>
        <w:suppressAutoHyphens/>
        <w:jc w:val="center"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 xml:space="preserve">2022 m. vasario </w:t>
      </w:r>
      <w:r>
        <w:rPr>
          <w:rFonts w:ascii="Thorndale" w:eastAsia="HG Mincho Light J" w:hAnsi="Thorndale"/>
          <w:kern w:val="1"/>
          <w:szCs w:val="24"/>
          <w:lang w:eastAsia="ar-SA"/>
        </w:rPr>
        <w:t xml:space="preserve">     </w:t>
      </w: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 xml:space="preserve"> d.  Nr. T - ........</w:t>
      </w:r>
    </w:p>
    <w:p w14:paraId="70637037" w14:textId="77777777">
      <w:pPr>
        <w:widowControl w:val="0"/>
        <w:suppressAutoHyphens/>
        <w:jc w:val="center"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>Šiauliai</w:t>
      </w:r>
    </w:p>
    <w:p w14:paraId="70637038" w14:textId="77777777">
      <w:pPr>
        <w:widowControl w:val="0"/>
        <w:suppressAutoHyphens/>
        <w:jc w:val="center"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p w14:paraId="70637039" w14:textId="77777777">
      <w:pPr>
        <w:widowControl w:val="0"/>
        <w:suppressAutoHyphens/>
        <w:jc w:val="center"/>
        <w:rPr>
          <w:rFonts w:eastAsia="HG Mincho Light J"/>
          <w:color w:val="000000"/>
          <w:kern w:val="1"/>
          <w:szCs w:val="24"/>
          <w:lang w:eastAsia="ar-SA"/>
        </w:rPr>
      </w:pPr>
    </w:p>
    <w:p w14:paraId="7063703A" w14:textId="3E31C97E">
      <w:pPr>
        <w:widowControl w:val="0"/>
        <w:tabs>
          <w:tab w:val="left" w:pos="705"/>
        </w:tabs>
        <w:suppressAutoHyphens/>
        <w:ind w:firstLine="705"/>
        <w:jc w:val="both"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>Vadovaudamasi Lietuvos Respublikos vietos savivaldos įstatymo 6 straipsnio 19 punktu, 16 straipsnio 2 dalies 32 punktu, Lietuvos Respublikos teritorijų planavimo įstatymo 27 straipsnio 1, 3 ir 6 dalimis, 39 straipsnio 3 dalimi ir atsižvelgdama į Valstybin</w:t>
      </w:r>
      <w:r>
        <w:rPr>
          <w:rFonts w:ascii="Thorndale" w:eastAsia="HG Mincho Light J" w:hAnsi="Thorndale" w:hint="cs"/>
          <w:color w:val="000000"/>
          <w:kern w:val="1"/>
          <w:szCs w:val="24"/>
          <w:lang w:eastAsia="ar-SA"/>
        </w:rPr>
        <w:t>ė</w:t>
      </w: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>s teritorij</w:t>
      </w:r>
      <w:r>
        <w:rPr>
          <w:rFonts w:ascii="Thorndale" w:eastAsia="HG Mincho Light J" w:hAnsi="Thorndale" w:hint="cs"/>
          <w:color w:val="000000"/>
          <w:kern w:val="1"/>
          <w:szCs w:val="24"/>
          <w:lang w:eastAsia="ar-SA"/>
        </w:rPr>
        <w:t>ų</w:t>
      </w: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 xml:space="preserve"> planavimo ir statybos inspekcijos prie Aplinkos ministerijos 2022 m. sausio 20 d. Teritorijų planavimo dokumento patikrinimo aktą Nr. REG208538, Šiaulių miesto savivaldybės taryba  n u s p r e n d ž i a:</w:t>
      </w:r>
    </w:p>
    <w:p w14:paraId="4F227055" w14:textId="3AE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Šiaulių miesto bendrojo plano, patvirtinto Šiaulių miesto savivaldybės tarybos 2009 m. sausio 29 d. sprendimu Nr. T-1 „Dėl Šiaulių miesto bendrojo plano patvirtinimo“, koregavimą teritorijoje Jono Jablonskio g. 14 ir 16, Šiauliuose (priedas Teritorijų planavimo dokumentų registro informacinėje sistemoje, TPD Nr.</w:t>
      </w:r>
      <w:r>
        <w:rPr>
          <w:rFonts w:ascii="Courier New" w:hAnsi="Courier New" w:cs="Courier New"/>
          <w:sz w:val="20"/>
          <w:lang w:eastAsia="lt-LT"/>
        </w:rPr>
        <w:t xml:space="preserve"> </w:t>
      </w:r>
      <w:r>
        <w:rPr>
          <w:szCs w:val="24"/>
          <w:lang w:eastAsia="lt-LT"/>
        </w:rPr>
        <w:t>K-RJ-29-21-195).</w:t>
      </w:r>
    </w:p>
    <w:p w14:paraId="7063703C" w14:textId="773C58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Įpareigoti:</w:t>
      </w:r>
    </w:p>
    <w:p w14:paraId="7063703D" w14:textId="77777777">
      <w:pPr>
        <w:widowControl w:val="0"/>
        <w:tabs>
          <w:tab w:val="left" w:pos="705"/>
        </w:tabs>
        <w:suppressAutoHyphens/>
        <w:ind w:firstLine="705"/>
        <w:jc w:val="both"/>
        <w:rPr>
          <w:rFonts w:ascii="Thorndale" w:hAnsi="Thorndale" w:cs="Thorndale"/>
          <w:color w:val="000000"/>
          <w:lang w:eastAsia="ar-SA"/>
        </w:rPr>
      </w:pPr>
      <w:r>
        <w:rPr>
          <w:rFonts w:ascii="Thorndale" w:hAnsi="Thorndale" w:cs="Thorndale"/>
          <w:color w:val="000000"/>
          <w:lang w:eastAsia="ar-SA"/>
        </w:rPr>
        <w:t>2.1</w:t>
      </w:r>
      <w:r>
        <w:rPr>
          <w:rFonts w:ascii="Thorndale" w:hAnsi="Thorndale" w:cs="Thorndale"/>
          <w:color w:val="000000"/>
          <w:lang w:eastAsia="ar-SA"/>
        </w:rPr>
        <w:t xml:space="preserve">. </w:t>
      </w: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>planavimo organizatorių per 5 darbo dienas nuo šio sprendimo priėmimo dienos sprendimą ir juo patvirtintą teritorijų planavimo dokumentą pateikti įregistruoti ir paskelbti Lietuvos Respublikos teritorijų planavimo dokumentų registre;</w:t>
      </w:r>
    </w:p>
    <w:p w14:paraId="51C399C1" w14:textId="39E1D263">
      <w:pPr>
        <w:widowControl w:val="0"/>
        <w:tabs>
          <w:tab w:val="left" w:pos="705"/>
        </w:tabs>
        <w:suppressAutoHyphens/>
        <w:ind w:firstLine="705"/>
        <w:jc w:val="both"/>
        <w:rPr>
          <w:rFonts w:eastAsia="HG Mincho Light J"/>
          <w:color w:val="000000"/>
          <w:szCs w:val="24"/>
          <w:lang w:eastAsia="ar-SA"/>
        </w:rPr>
      </w:pPr>
      <w:r>
        <w:rPr>
          <w:rFonts w:eastAsia="HG Mincho Light J"/>
          <w:color w:val="000000"/>
          <w:szCs w:val="24"/>
          <w:lang w:eastAsia="ar-SA"/>
        </w:rPr>
        <w:t>2.2</w:t>
      </w:r>
      <w:r>
        <w:rPr>
          <w:rFonts w:eastAsia="HG Mincho Light J"/>
          <w:color w:val="000000"/>
          <w:szCs w:val="24"/>
          <w:lang w:eastAsia="ar-SA"/>
        </w:rPr>
        <w:t xml:space="preserve">. </w:t>
      </w:r>
      <w:r>
        <w:rPr>
          <w:rFonts w:eastAsia="HG Mincho Light J" w:hint="cs"/>
          <w:color w:val="000000"/>
          <w:szCs w:val="24"/>
          <w:lang w:eastAsia="ar-SA"/>
        </w:rPr>
        <w:t>Š</w:t>
      </w:r>
      <w:r>
        <w:rPr>
          <w:rFonts w:eastAsia="HG Mincho Light J"/>
          <w:color w:val="000000"/>
          <w:szCs w:val="24"/>
          <w:lang w:eastAsia="ar-SA"/>
        </w:rPr>
        <w:t>iauli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 xml:space="preserve"> miesto savivaldyb</w:t>
      </w:r>
      <w:r>
        <w:rPr>
          <w:rFonts w:eastAsia="HG Mincho Light J" w:hint="cs"/>
          <w:color w:val="000000"/>
          <w:szCs w:val="24"/>
          <w:lang w:eastAsia="ar-SA"/>
        </w:rPr>
        <w:t>ė</w:t>
      </w:r>
      <w:r>
        <w:rPr>
          <w:rFonts w:eastAsia="HG Mincho Light J"/>
          <w:color w:val="000000"/>
          <w:szCs w:val="24"/>
          <w:lang w:eastAsia="ar-SA"/>
        </w:rPr>
        <w:t>s administracijos Bendr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>j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 xml:space="preserve"> reikal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 xml:space="preserve"> skyri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 xml:space="preserve"> </w:t>
      </w:r>
      <w:r>
        <w:rPr>
          <w:rFonts w:eastAsia="HG Mincho Light J" w:hint="cs"/>
          <w:color w:val="000000"/>
          <w:szCs w:val="24"/>
          <w:lang w:eastAsia="ar-SA"/>
        </w:rPr>
        <w:t>šį</w:t>
      </w:r>
      <w:r>
        <w:rPr>
          <w:rFonts w:eastAsia="HG Mincho Light J"/>
          <w:color w:val="000000"/>
          <w:szCs w:val="24"/>
          <w:lang w:eastAsia="ar-SA"/>
        </w:rPr>
        <w:t xml:space="preserve"> sprendim</w:t>
      </w:r>
      <w:r>
        <w:rPr>
          <w:rFonts w:eastAsia="HG Mincho Light J" w:hint="cs"/>
          <w:color w:val="000000"/>
          <w:szCs w:val="24"/>
          <w:lang w:eastAsia="ar-SA"/>
        </w:rPr>
        <w:t>ą</w:t>
      </w:r>
      <w:r>
        <w:rPr>
          <w:rFonts w:eastAsia="HG Mincho Light J"/>
          <w:color w:val="000000"/>
          <w:szCs w:val="24"/>
          <w:lang w:eastAsia="ar-SA"/>
        </w:rPr>
        <w:t xml:space="preserve"> ir jo priedus (ai</w:t>
      </w:r>
      <w:r>
        <w:rPr>
          <w:rFonts w:eastAsia="HG Mincho Light J" w:hint="cs"/>
          <w:color w:val="000000"/>
          <w:szCs w:val="24"/>
          <w:lang w:eastAsia="ar-SA"/>
        </w:rPr>
        <w:t>š</w:t>
      </w:r>
      <w:r>
        <w:rPr>
          <w:rFonts w:eastAsia="HG Mincho Light J"/>
          <w:color w:val="000000"/>
          <w:szCs w:val="24"/>
          <w:lang w:eastAsia="ar-SA"/>
        </w:rPr>
        <w:t>kinam</w:t>
      </w:r>
      <w:r>
        <w:rPr>
          <w:rFonts w:eastAsia="HG Mincho Light J" w:hint="cs"/>
          <w:color w:val="000000"/>
          <w:szCs w:val="24"/>
          <w:lang w:eastAsia="ar-SA"/>
        </w:rPr>
        <w:t>ą</w:t>
      </w:r>
      <w:r>
        <w:rPr>
          <w:rFonts w:eastAsia="HG Mincho Light J"/>
          <w:color w:val="000000"/>
          <w:szCs w:val="24"/>
          <w:lang w:eastAsia="ar-SA"/>
        </w:rPr>
        <w:t>j</w:t>
      </w:r>
      <w:r>
        <w:rPr>
          <w:rFonts w:eastAsia="HG Mincho Light J" w:hint="cs"/>
          <w:color w:val="000000"/>
          <w:szCs w:val="24"/>
          <w:lang w:eastAsia="ar-SA"/>
        </w:rPr>
        <w:t>į</w:t>
      </w:r>
      <w:r>
        <w:rPr>
          <w:rFonts w:eastAsia="HG Mincho Light J"/>
          <w:color w:val="000000"/>
          <w:szCs w:val="24"/>
          <w:lang w:eastAsia="ar-SA"/>
        </w:rPr>
        <w:t xml:space="preserve"> ra</w:t>
      </w:r>
      <w:r>
        <w:rPr>
          <w:rFonts w:eastAsia="HG Mincho Light J" w:hint="cs"/>
          <w:color w:val="000000"/>
          <w:szCs w:val="24"/>
          <w:lang w:eastAsia="ar-SA"/>
        </w:rPr>
        <w:t>š</w:t>
      </w:r>
      <w:r>
        <w:rPr>
          <w:rFonts w:eastAsia="HG Mincho Light J"/>
          <w:color w:val="000000"/>
          <w:szCs w:val="24"/>
          <w:lang w:eastAsia="ar-SA"/>
        </w:rPr>
        <w:t>t</w:t>
      </w:r>
      <w:r>
        <w:rPr>
          <w:rFonts w:eastAsia="HG Mincho Light J" w:hint="cs"/>
          <w:color w:val="000000"/>
          <w:szCs w:val="24"/>
          <w:lang w:eastAsia="ar-SA"/>
        </w:rPr>
        <w:t>ą</w:t>
      </w:r>
      <w:r>
        <w:rPr>
          <w:rFonts w:eastAsia="HG Mincho Light J"/>
          <w:color w:val="000000"/>
          <w:szCs w:val="24"/>
          <w:lang w:eastAsia="ar-SA"/>
        </w:rPr>
        <w:t xml:space="preserve"> ir br</w:t>
      </w:r>
      <w:r>
        <w:rPr>
          <w:rFonts w:eastAsia="HG Mincho Light J" w:hint="cs"/>
          <w:color w:val="000000"/>
          <w:szCs w:val="24"/>
          <w:lang w:eastAsia="ar-SA"/>
        </w:rPr>
        <w:t>ėž</w:t>
      </w:r>
      <w:r>
        <w:rPr>
          <w:rFonts w:eastAsia="HG Mincho Light J"/>
          <w:color w:val="000000"/>
          <w:szCs w:val="24"/>
          <w:lang w:eastAsia="ar-SA"/>
        </w:rPr>
        <w:t xml:space="preserve">inius) skelbti </w:t>
      </w:r>
      <w:r>
        <w:rPr>
          <w:rFonts w:eastAsia="HG Mincho Light J" w:hint="cs"/>
          <w:color w:val="000000"/>
          <w:szCs w:val="24"/>
          <w:lang w:eastAsia="ar-SA"/>
        </w:rPr>
        <w:t>Š</w:t>
      </w:r>
      <w:r>
        <w:rPr>
          <w:rFonts w:eastAsia="HG Mincho Light J"/>
          <w:color w:val="000000"/>
          <w:szCs w:val="24"/>
          <w:lang w:eastAsia="ar-SA"/>
        </w:rPr>
        <w:t>iauli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 xml:space="preserve"> miesto savivaldyb</w:t>
      </w:r>
      <w:r>
        <w:rPr>
          <w:rFonts w:eastAsia="HG Mincho Light J" w:hint="cs"/>
          <w:color w:val="000000"/>
          <w:szCs w:val="24"/>
          <w:lang w:eastAsia="ar-SA"/>
        </w:rPr>
        <w:t>ė</w:t>
      </w:r>
      <w:r>
        <w:rPr>
          <w:rFonts w:eastAsia="HG Mincho Light J"/>
          <w:color w:val="000000"/>
          <w:szCs w:val="24"/>
          <w:lang w:eastAsia="ar-SA"/>
        </w:rPr>
        <w:t>s interneto svetain</w:t>
      </w:r>
      <w:r>
        <w:rPr>
          <w:rFonts w:eastAsia="HG Mincho Light J" w:hint="cs"/>
          <w:color w:val="000000"/>
          <w:szCs w:val="24"/>
          <w:lang w:eastAsia="ar-SA"/>
        </w:rPr>
        <w:t>ė</w:t>
      </w:r>
      <w:r>
        <w:rPr>
          <w:rFonts w:eastAsia="HG Mincho Light J"/>
          <w:color w:val="000000"/>
          <w:szCs w:val="24"/>
          <w:lang w:eastAsia="ar-SA"/>
        </w:rPr>
        <w:t>s dokument</w:t>
      </w:r>
      <w:r>
        <w:rPr>
          <w:rFonts w:eastAsia="HG Mincho Light J" w:hint="cs"/>
          <w:color w:val="000000"/>
          <w:szCs w:val="24"/>
          <w:lang w:eastAsia="ar-SA"/>
        </w:rPr>
        <w:t>ų</w:t>
      </w:r>
      <w:r>
        <w:rPr>
          <w:rFonts w:eastAsia="HG Mincho Light J"/>
          <w:color w:val="000000"/>
          <w:szCs w:val="24"/>
          <w:lang w:eastAsia="ar-SA"/>
        </w:rPr>
        <w:t xml:space="preserve"> paie</w:t>
      </w:r>
      <w:r>
        <w:rPr>
          <w:rFonts w:eastAsia="HG Mincho Light J" w:hint="cs"/>
          <w:color w:val="000000"/>
          <w:szCs w:val="24"/>
          <w:lang w:eastAsia="ar-SA"/>
        </w:rPr>
        <w:t>š</w:t>
      </w:r>
      <w:r>
        <w:rPr>
          <w:rFonts w:eastAsia="HG Mincho Light J"/>
          <w:color w:val="000000"/>
          <w:szCs w:val="24"/>
          <w:lang w:eastAsia="ar-SA"/>
        </w:rPr>
        <w:t>kos sistemoje.</w:t>
      </w:r>
    </w:p>
    <w:p w14:paraId="7063703F" w14:textId="777777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Nustatyti, kad šio sprendimo 1 punktas ir juo patvirtintas teritorijų planavimo dokumentas </w:t>
      </w:r>
      <w:r>
        <w:rPr>
          <w:color w:val="000000"/>
          <w:szCs w:val="24"/>
          <w:lang w:eastAsia="lt-LT"/>
        </w:rPr>
        <w:t>įsigalioja kitą dieną po jo įregistravimo ir paskelbimo Lietuvos Respublikos teritorijų planavimo dokumentų registre.</w:t>
      </w:r>
    </w:p>
    <w:p w14:paraId="70637040" w14:textId="77777777">
      <w:pPr>
        <w:widowControl w:val="0"/>
        <w:tabs>
          <w:tab w:val="left" w:pos="705"/>
        </w:tabs>
        <w:suppressAutoHyphens/>
        <w:jc w:val="both"/>
        <w:rPr>
          <w:color w:val="000000"/>
          <w:kern w:val="1"/>
          <w:szCs w:val="24"/>
          <w:lang w:eastAsia="ar-SA"/>
        </w:rPr>
      </w:pPr>
    </w:p>
    <w:p w14:paraId="70637041" w14:textId="77777777">
      <w:pPr>
        <w:widowControl w:val="0"/>
        <w:tabs>
          <w:tab w:val="left" w:pos="705"/>
        </w:tabs>
        <w:suppressAutoHyphens/>
        <w:jc w:val="both"/>
        <w:rPr>
          <w:rFonts w:eastAsia="HG Mincho Light J"/>
          <w:color w:val="000000"/>
          <w:kern w:val="1"/>
          <w:szCs w:val="24"/>
          <w:lang w:eastAsia="ar-SA"/>
        </w:rPr>
      </w:pPr>
    </w:p>
    <w:p w14:paraId="70637043" w14:textId="1F023845">
      <w:pPr>
        <w:widowControl w:val="0"/>
        <w:tabs>
          <w:tab w:val="left" w:pos="900"/>
        </w:tabs>
        <w:suppressAutoHyphens/>
        <w:ind w:left="-15"/>
        <w:jc w:val="both"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p w14:paraId="70637044" w14:textId="77777777"/>
    <w:p w14:paraId="70637045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t>Savivaldybės meras</w:t>
      </w:r>
    </w:p>
    <w:p w14:paraId="70637046" w14:textId="7A7ED036"/>
    <w:p w14:paraId="6E06990E" w14:textId="0E2AAE9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p w14:paraId="70637048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p w14:paraId="70637049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p w14:paraId="7063704D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p w14:paraId="7063704E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</w:p>
    <w:sectPr>
      <w:headerReference w:type="default" r:id="rId6"/>
      <w:pgSz w:w="11906" w:h="16838"/>
      <w:pgMar w:top="1134" w:right="567" w:bottom="1134" w:left="1701" w:header="0" w:footer="720" w:gutter="0"/>
      <w:cols w:space="1296"/>
      <w:docGrid w:linePitch="600" w:charSpace="3276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E414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separator/>
      </w:r>
    </w:p>
  </w:endnote>
  <w:endnote w:type="continuationSeparator" w:id="0">
    <w:p w14:paraId="31776282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F038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separator/>
      </w:r>
    </w:p>
  </w:footnote>
  <w:footnote w:type="continuationSeparator" w:id="0">
    <w:p w14:paraId="2AC06A37" w14:textId="77777777">
      <w:pPr>
        <w:widowControl w:val="0"/>
        <w:suppressAutoHyphens/>
        <w:rPr>
          <w:rFonts w:ascii="Thorndale" w:eastAsia="HG Mincho Light J" w:hAnsi="Thorndale"/>
          <w:color w:val="000000"/>
          <w:kern w:val="1"/>
          <w:szCs w:val="24"/>
          <w:lang w:eastAsia="ar-SA"/>
        </w:rPr>
      </w:pPr>
      <w:r>
        <w:rPr>
          <w:rFonts w:ascii="Thorndale" w:eastAsia="HG Mincho Light J" w:hAnsi="Thorndale"/>
          <w:color w:val="000000"/>
          <w:kern w:val="1"/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705A" w14:textId="77777777">
    <w:pPr>
      <w:widowControl w:val="0"/>
      <w:suppressLineNumbers/>
      <w:suppressAutoHyphens/>
      <w:spacing w:before="120" w:after="120"/>
      <w:jc w:val="right"/>
      <w:rPr>
        <w:rFonts w:eastAsia="HG Mincho Light J"/>
        <w:b/>
        <w:bCs/>
        <w:color w:val="000000"/>
        <w:kern w:val="1"/>
        <w:szCs w:val="24"/>
        <w:lang w:eastAsia="ar-SA"/>
      </w:rPr>
    </w:pPr>
  </w:p>
  <w:p w14:paraId="7063705B" w14:textId="77777777">
    <w:pPr>
      <w:widowControl w:val="0"/>
      <w:suppressLineNumbers/>
      <w:suppressAutoHyphens/>
      <w:spacing w:before="120" w:after="120"/>
      <w:jc w:val="right"/>
      <w:rPr>
        <w:rFonts w:eastAsia="HG Mincho Light J"/>
        <w:i/>
        <w:color w:val="000000"/>
        <w:kern w:val="1"/>
        <w:sz w:val="20"/>
        <w:szCs w:val="24"/>
        <w:lang w:eastAsia="ar-SA"/>
      </w:rPr>
    </w:pPr>
    <w:r>
      <w:rPr>
        <w:rFonts w:eastAsia="HG Mincho Light J"/>
        <w:b/>
        <w:bCs/>
        <w:color w:val="000000"/>
        <w:kern w:val="1"/>
        <w:szCs w:val="24"/>
        <w:lang w:eastAsia="ar-SA"/>
      </w:rPr>
      <w:t>Projektas</w:t>
    </w:r>
  </w:p>
  <w:p w14:paraId="7063705C" w14:textId="77777777">
    <w:pPr>
      <w:widowControl w:val="0"/>
      <w:tabs>
        <w:tab w:val="center" w:pos="4819"/>
        <w:tab w:val="right" w:pos="9638"/>
      </w:tabs>
      <w:suppressAutoHyphens/>
      <w:rPr>
        <w:rFonts w:ascii="Thorndale" w:eastAsia="HG Mincho Light J" w:hAnsi="Thorndale"/>
        <w:color w:val="000000"/>
        <w:kern w:val="1"/>
        <w:szCs w:val="24"/>
        <w:lang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567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637031"/>
  <w15:chartTrackingRefBased/>
  <w15:docId w15:val="{C236FC68-ACC4-4A5A-9700-264BA4FC44D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8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5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9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5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7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74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8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4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0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2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2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77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1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0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85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92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548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1469</Characters>
  <Application>Microsoft Office Word</Application>
  <DocSecurity>4</DocSecurity>
  <Lines>39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2022-01-21T13:38:00Z</dcterms:created>
  <dc:creator>Vita Česnaitė</dc:creator>
  <lastModifiedBy>adlibuser</lastModifiedBy>
  <lastPrinted>2014-09-24T09:33:00Z</lastPrinted>
  <dcterms:modified xsi:type="dcterms:W3CDTF">2022-01-21T13:38:00Z</dcterms:modified>
  <revision>2</revision>
</coreProperties>
</file>