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36288f6c8034effb8ad339c675f7a57"/>
        <w:lock w:val="sdtLocked"/>
        <w:richText/>
      </w:sdtPr>
      <w:sdtContent>
        <w:p w14:paraId="29994AF0" w14:textId="77777777">
          <w:pPr>
            <w:tabs>
              <w:tab w:val="center" w:pos="4986"/>
              <w:tab w:val="right" w:pos="9972"/>
            </w:tabs>
          </w:pPr>
        </w:p>
        <w:p w14:paraId="1BE58467" w14:textId="5AE35B0B">
          <w:pPr>
            <w:tabs>
              <w:tab w:val="center" w:pos="4819"/>
              <w:tab w:val="right" w:pos="9638"/>
            </w:tabs>
            <w:jc w:val="center"/>
            <w:rPr>
              <w:b/>
              <w:szCs w:val="24"/>
              <w:lang w:eastAsia="lt-LT"/>
            </w:rPr>
          </w:pPr>
          <w:r>
            <w:rPr>
              <w:b/>
              <w:szCs w:val="24"/>
              <w:lang w:eastAsia="lt-LT"/>
            </w:rPr>
            <w:tab/>
            <w:t xml:space="preserve">                                                                                                                    Projektas</w:t>
          </w:r>
        </w:p>
        <w:p w14:paraId="4F15279A" w14:textId="77777777">
          <w:pPr>
            <w:tabs>
              <w:tab w:val="center" w:pos="4819"/>
              <w:tab w:val="right" w:pos="9638"/>
            </w:tabs>
            <w:jc w:val="center"/>
            <w:rPr>
              <w:b/>
              <w:szCs w:val="24"/>
              <w:lang w:eastAsia="lt-LT"/>
            </w:rPr>
          </w:pPr>
        </w:p>
        <w:p w14:paraId="799D2405" w14:textId="77777777">
          <w:pPr>
            <w:tabs>
              <w:tab w:val="center" w:pos="4819"/>
              <w:tab w:val="right" w:pos="9638"/>
            </w:tabs>
            <w:jc w:val="center"/>
            <w:rPr>
              <w:b/>
              <w:szCs w:val="24"/>
              <w:lang w:eastAsia="lt-LT"/>
            </w:rPr>
          </w:pPr>
        </w:p>
        <w:p w14:paraId="31604628" w14:textId="2A7C93AD">
          <w:pPr>
            <w:tabs>
              <w:tab w:val="center" w:pos="4819"/>
              <w:tab w:val="right" w:pos="9638"/>
            </w:tabs>
            <w:jc w:val="center"/>
            <w:rPr>
              <w:b/>
              <w:szCs w:val="24"/>
              <w:lang w:eastAsia="lt-LT"/>
            </w:rPr>
          </w:pPr>
        </w:p>
        <w:p w14:paraId="31604629" w14:textId="77777777">
          <w:pPr>
            <w:spacing w:line="276" w:lineRule="auto"/>
            <w:jc w:val="center"/>
            <w:rPr>
              <w:b/>
              <w:szCs w:val="24"/>
              <w:lang w:eastAsia="lt-LT"/>
            </w:rPr>
          </w:pPr>
          <w:r>
            <w:rPr>
              <w:b/>
              <w:szCs w:val="24"/>
              <w:lang w:eastAsia="lt-LT"/>
            </w:rPr>
            <w:t>LIETUVOS RESPUBLIKOS VIDAUS REIKALŲ MINISTRAS</w:t>
          </w:r>
        </w:p>
        <w:p w14:paraId="3160462A" w14:textId="77777777">
          <w:pPr>
            <w:spacing w:line="276" w:lineRule="auto"/>
            <w:jc w:val="center"/>
            <w:rPr>
              <w:b/>
              <w:szCs w:val="24"/>
              <w:lang w:eastAsia="lt-LT"/>
            </w:rPr>
          </w:pPr>
        </w:p>
        <w:p w14:paraId="3160462B" w14:textId="77777777">
          <w:pPr>
            <w:jc w:val="center"/>
            <w:rPr>
              <w:b/>
              <w:szCs w:val="24"/>
              <w:lang w:eastAsia="lt-LT"/>
            </w:rPr>
          </w:pPr>
          <w:r>
            <w:rPr>
              <w:b/>
              <w:szCs w:val="24"/>
              <w:lang w:eastAsia="lt-LT"/>
            </w:rPr>
            <w:t>ĮSAKYMAS</w:t>
          </w:r>
        </w:p>
        <w:p w14:paraId="3160462D" w14:textId="2C3D18B0">
          <w:pPr>
            <w:jc w:val="center"/>
            <w:rPr>
              <w:b/>
              <w:bCs/>
              <w:color w:val="000000"/>
              <w:szCs w:val="24"/>
              <w:lang w:eastAsia="lt-LT"/>
            </w:rPr>
          </w:pPr>
          <w:r>
            <w:rPr>
              <w:b/>
              <w:bCs/>
              <w:color w:val="000000"/>
              <w:szCs w:val="24"/>
              <w:lang w:eastAsia="lt-LT"/>
            </w:rPr>
            <w:t>DĖL LIETUVOS RESPUBLIKOS VIDAUS REIKALŲ MINISTRO 2016 M. LIEPOS 7 D. ĮSAKYMO NR. 1V-483 „DĖL 2014–2020 METŲ EUROPOS SĄJUNGOS FONDŲ INVESTICIJŲ VEIKSMŲ PROGRAMOS 8 PRIORITETO „SOCIALINĖS ĮTRAUKTIES DIDINIMAS IR KOVA SU SKURDU“ NR. 08.6.1-ESFA-T-910 PRIEMONĖS „VIETOS PLĖTROS STRATEGIJŲ ĮGYVENDINIMO ADMINISTRAVIMAS“ PROJEKTŲ FINANSAVIMO SĄLYGŲ APRAŠO PATVIRTINIMO“</w:t>
          </w:r>
        </w:p>
        <w:p w14:paraId="3160462E" w14:textId="77777777">
          <w:pPr>
            <w:jc w:val="center"/>
            <w:rPr>
              <w:b/>
              <w:bCs/>
              <w:color w:val="000000"/>
              <w:szCs w:val="24"/>
              <w:lang w:eastAsia="lt-LT"/>
            </w:rPr>
          </w:pPr>
          <w:r>
            <w:rPr>
              <w:b/>
              <w:bCs/>
              <w:color w:val="000000"/>
              <w:szCs w:val="24"/>
              <w:lang w:eastAsia="lt-LT"/>
            </w:rPr>
            <w:t>PAKEITIMO</w:t>
          </w:r>
        </w:p>
        <w:p w14:paraId="3160462F" w14:textId="77777777">
          <w:pPr>
            <w:spacing w:line="276" w:lineRule="auto"/>
            <w:ind w:firstLine="851"/>
            <w:jc w:val="both"/>
            <w:rPr>
              <w:szCs w:val="24"/>
              <w:lang w:eastAsia="lt-LT"/>
            </w:rPr>
          </w:pPr>
        </w:p>
        <w:p w14:paraId="31604630" w14:textId="083A1317">
          <w:pPr>
            <w:spacing w:line="276" w:lineRule="auto"/>
            <w:jc w:val="center"/>
            <w:rPr>
              <w:szCs w:val="24"/>
              <w:lang w:eastAsia="lt-LT"/>
            </w:rPr>
          </w:pPr>
          <w:r>
            <w:rPr>
              <w:szCs w:val="24"/>
              <w:lang w:eastAsia="lt-LT"/>
            </w:rPr>
            <w:t xml:space="preserve">2019 m.                 d. Nr. </w:t>
          </w:r>
        </w:p>
        <w:p w14:paraId="31604631" w14:textId="77777777">
          <w:pPr>
            <w:spacing w:line="276" w:lineRule="auto"/>
            <w:jc w:val="center"/>
            <w:rPr>
              <w:szCs w:val="24"/>
              <w:lang w:eastAsia="lt-LT"/>
            </w:rPr>
          </w:pPr>
          <w:r>
            <w:rPr>
              <w:szCs w:val="24"/>
              <w:lang w:eastAsia="lt-LT"/>
            </w:rPr>
            <w:t>Vilnius</w:t>
          </w:r>
        </w:p>
        <w:p w14:paraId="31604633" w14:textId="77777777">
          <w:pPr>
            <w:spacing w:line="276" w:lineRule="auto"/>
            <w:ind w:firstLine="851"/>
            <w:jc w:val="both"/>
            <w:rPr>
              <w:szCs w:val="24"/>
              <w:lang w:eastAsia="lt-LT"/>
            </w:rPr>
          </w:pPr>
        </w:p>
        <w:p w14:paraId="33E0EA77" w14:textId="77777777">
          <w:pPr>
            <w:spacing w:line="276" w:lineRule="auto"/>
            <w:ind w:firstLine="851"/>
            <w:jc w:val="both"/>
            <w:rPr>
              <w:szCs w:val="24"/>
              <w:lang w:eastAsia="lt-LT"/>
            </w:rPr>
          </w:pPr>
        </w:p>
        <w:sdt>
          <w:sdtPr>
            <w:alias w:val="preambule"/>
            <w:tag w:val="part_cca29a69c4654d16ae13a4f87549391d"/>
            <w:lock w:val="sdtLocked"/>
            <w:richText/>
          </w:sdtPr>
          <w:sdtContent>
            <w:p w14:paraId="74BF949B" w14:textId="77777777">
              <w:pPr>
                <w:suppressAutoHyphens/>
                <w:spacing w:line="360" w:lineRule="auto"/>
                <w:ind w:firstLine="720"/>
                <w:jc w:val="both"/>
                <w:textAlignment w:val="center"/>
                <w:rPr>
                  <w:color w:val="000000"/>
                  <w:szCs w:val="24"/>
                </w:rPr>
              </w:pPr>
              <w:r>
                <w:rPr>
                  <w:color w:val="000000"/>
                  <w:szCs w:val="24"/>
                </w:rPr>
                <w:t xml:space="preserve">P a k e i č i u 2014–2020 metų Europos Sąjungos fondų investicijų veiksmų programos 8 prioriteto „Socialinės įtraukties didinimas ir kova su skurdu“ Nr. 08.6.1-ESFA-T-910 priemonės „Vietos plėtros strategijų įgyvendinimo administravimas“ projektų finansavimo sąlygų aprašą, patvirtintą </w:t>
              </w:r>
              <w:r>
                <w:rPr>
                  <w:color w:val="000000"/>
                  <w:szCs w:val="24"/>
                  <w:shd w:val="clear" w:color="auto" w:fill="FFFFFF"/>
                </w:rPr>
                <w:t>Lietuvos Respublikos vidaus reikalų ministro 2016 m. liepos 7 d. įsakymu Nr. 1V-483 „Dėl 2014–2020 metų Europos Sąjungos fondų investicijų veiksmų programos 8 prioriteto „Socialinės įtraukties didinimas ir kova su skurdu“ Nr. 08.6.1-ESFA-T-910 priemonės „Vietos plėtros strategijų įgyvendinimo administravimas“ projektų finansavimo sąlygų aprašo patvirtinimo“</w:t>
              </w:r>
              <w:r>
                <w:rPr>
                  <w:color w:val="000000"/>
                  <w:szCs w:val="24"/>
                </w:rPr>
                <w:t>:</w:t>
              </w:r>
            </w:p>
          </w:sdtContent>
        </w:sdt>
        <w:sdt>
          <w:sdtPr>
            <w:alias w:val="1 p."/>
            <w:tag w:val="part_5975a9db7415460082faeab1fb5c0af3"/>
            <w:lock w:val="sdtLocked"/>
            <w:richText/>
          </w:sdtPr>
          <w:sdtContent>
            <w:p w14:paraId="26D77DE7" w14:textId="4D5DBCD6">
              <w:pPr>
                <w:spacing w:line="360" w:lineRule="auto"/>
                <w:ind w:firstLine="720"/>
                <w:jc w:val="both"/>
                <w:rPr>
                  <w:color w:val="000000"/>
                  <w:szCs w:val="24"/>
                </w:rPr>
              </w:pPr>
              <w:sdt>
                <w:sdtPr>
                  <w:alias w:val="Numeris"/>
                  <w:tag w:val="nr_5975a9db7415460082faeab1fb5c0af3"/>
                  <w:lock w:val="sdtLocked"/>
                  <w:richText/>
                </w:sdtPr>
                <w:sdtContent>
                  <w:r>
                    <w:rPr>
                      <w:color w:val="000000"/>
                      <w:szCs w:val="24"/>
                    </w:rPr>
                    <w:t>1</w:t>
                  </w:r>
                </w:sdtContent>
              </w:sdt>
              <w:r>
                <w:rPr>
                  <w:color w:val="000000"/>
                  <w:szCs w:val="24"/>
                </w:rPr>
                <w:t>. Pakeičiu 8 punktą ir jį išdėstau taip:</w:t>
              </w:r>
            </w:p>
            <w:sdt>
              <w:sdtPr>
                <w:alias w:val="citata"/>
                <w:tag w:val="part_b8482ee013d5432e929e843cdea6a011"/>
                <w:lock w:val="sdtLocked"/>
                <w:richText/>
              </w:sdtPr>
              <w:sdtContent>
                <w:sdt>
                  <w:sdtPr>
                    <w:alias w:val="8 p."/>
                    <w:tag w:val="part_7a8923698d07464593919bdfe88c13dd"/>
                    <w:lock w:val="sdtLocked"/>
                    <w:richText/>
                  </w:sdtPr>
                  <w:sdtContent>
                    <w:p w14:paraId="3405D31F" w14:textId="672DAB26">
                      <w:pPr>
                        <w:tabs>
                          <w:tab w:val="left" w:pos="0"/>
                          <w:tab w:val="left" w:pos="959"/>
                          <w:tab w:val="left" w:pos="1276"/>
                          <w:tab w:val="left" w:pos="1918"/>
                          <w:tab w:val="left" w:pos="2877"/>
                          <w:tab w:val="left" w:pos="3836"/>
                          <w:tab w:val="left" w:pos="4795"/>
                          <w:tab w:val="left" w:pos="5754"/>
                          <w:tab w:val="left" w:pos="6713"/>
                          <w:tab w:val="left" w:pos="7672"/>
                          <w:tab w:val="left" w:pos="8631"/>
                          <w:tab w:val="left" w:pos="9590"/>
                        </w:tabs>
                        <w:snapToGrid w:val="0"/>
                        <w:spacing w:line="360" w:lineRule="auto"/>
                        <w:ind w:firstLine="720"/>
                        <w:jc w:val="both"/>
                        <w:rPr>
                          <w:szCs w:val="24"/>
                          <w:lang w:eastAsia="lt-LT"/>
                        </w:rPr>
                      </w:pPr>
                      <w:r>
                        <w:rPr>
                          <w:szCs w:val="24"/>
                          <w:lang w:eastAsia="lt-LT"/>
                        </w:rPr>
                        <w:t>„</w:t>
                      </w:r>
                      <w:sdt>
                        <w:sdtPr>
                          <w:alias w:val="Numeris"/>
                          <w:tag w:val="nr_7a8923698d07464593919bdfe88c13dd"/>
                          <w:lock w:val="sdtLocked"/>
                          <w:richText/>
                        </w:sdtPr>
                        <w:sdtContent>
                          <w:r>
                            <w:rPr>
                              <w:color w:val="000000"/>
                              <w:szCs w:val="24"/>
                              <w:lang w:eastAsia="lt-LT"/>
                            </w:rPr>
                            <w:t>8</w:t>
                          </w:r>
                        </w:sdtContent>
                      </w:sdt>
                      <w:r>
                        <w:rPr>
                          <w:color w:val="000000"/>
                          <w:szCs w:val="24"/>
                          <w:lang w:eastAsia="lt-LT"/>
                        </w:rPr>
                        <w:t xml:space="preserve">. </w:t>
                      </w:r>
                      <w:r>
                        <w:rPr>
                          <w:szCs w:val="24"/>
                          <w:lang w:eastAsia="lt-LT"/>
                        </w:rPr>
                        <w:t>Pagal Aprašą projektams įgyvendinti numatoma skirti iki 2 945 288 eurų (dviejų milijonų devynių šimtų keturiasdešimt penkių tūkstančių dviejų šimtų aštuoniasdešimt aštuonių eurų), iš kurių iki 2 706 481 eurų (dviejų milijonų septynių šimtų šešių tūkstančių keturių šimtų aštuoniasdešimt vieno euro) – Europos Sąjungos (toliau – ES) struktūrinių fondų (Europos socialinio fondo) lėšos, iki 238 807 eurų (dviejų šimtų trisdešimt aštuonių tūkstančių aštuonių šimtų septynių eurų) – Lietuvos Respublikos valstybės biudžeto lėšos.“</w:t>
                      </w:r>
                    </w:p>
                  </w:sdtContent>
                </w:sdt>
              </w:sdtContent>
            </w:sdt>
          </w:sdtContent>
        </w:sdt>
        <w:sdt>
          <w:sdtPr>
            <w:alias w:val="2 p."/>
            <w:tag w:val="part_8ae64a4f17a14e0997778ca0dc767b89"/>
            <w:lock w:val="sdtLocked"/>
            <w:richText/>
          </w:sdtPr>
          <w:sdtContent>
            <w:p w14:paraId="5F288F5C" w14:textId="32109883">
              <w:pPr>
                <w:tabs>
                  <w:tab w:val="left" w:pos="0"/>
                  <w:tab w:val="left" w:pos="959"/>
                  <w:tab w:val="left" w:pos="1276"/>
                  <w:tab w:val="left" w:pos="1918"/>
                  <w:tab w:val="left" w:pos="2877"/>
                  <w:tab w:val="left" w:pos="3836"/>
                  <w:tab w:val="left" w:pos="4795"/>
                  <w:tab w:val="left" w:pos="5754"/>
                  <w:tab w:val="left" w:pos="6713"/>
                  <w:tab w:val="left" w:pos="7672"/>
                  <w:tab w:val="left" w:pos="8631"/>
                  <w:tab w:val="left" w:pos="9590"/>
                </w:tabs>
                <w:snapToGrid w:val="0"/>
                <w:spacing w:line="360" w:lineRule="auto"/>
                <w:ind w:firstLine="720"/>
                <w:jc w:val="both"/>
                <w:rPr>
                  <w:szCs w:val="24"/>
                  <w:lang w:eastAsia="lt-LT"/>
                </w:rPr>
              </w:pPr>
              <w:sdt>
                <w:sdtPr>
                  <w:alias w:val="Numeris"/>
                  <w:tag w:val="nr_8ae64a4f17a14e0997778ca0dc767b89"/>
                  <w:lock w:val="sdtLocked"/>
                  <w:richText/>
                </w:sdtPr>
                <w:sdtContent>
                  <w:r>
                    <w:rPr>
                      <w:szCs w:val="24"/>
                      <w:lang w:eastAsia="lt-LT"/>
                    </w:rPr>
                    <w:t>2</w:t>
                  </w:r>
                </w:sdtContent>
              </w:sdt>
              <w:r>
                <w:rPr>
                  <w:szCs w:val="24"/>
                  <w:lang w:eastAsia="lt-LT"/>
                </w:rPr>
                <w:t>. Pripažįstu netekusiu galios 9 punktą.</w:t>
              </w:r>
            </w:p>
          </w:sdtContent>
        </w:sdt>
        <w:sdt>
          <w:sdtPr>
            <w:alias w:val="3 p."/>
            <w:tag w:val="part_b668f1f940ae4f9db6f714ccb90d575d"/>
            <w:lock w:val="sdtLocked"/>
            <w:richText/>
          </w:sdtPr>
          <w:sdtContent>
            <w:p w14:paraId="5DDB204E" w14:textId="36FB1885">
              <w:pPr>
                <w:tabs>
                  <w:tab w:val="left" w:pos="0"/>
                  <w:tab w:val="left" w:pos="959"/>
                  <w:tab w:val="left" w:pos="1276"/>
                  <w:tab w:val="left" w:pos="1918"/>
                  <w:tab w:val="left" w:pos="2877"/>
                  <w:tab w:val="left" w:pos="3836"/>
                  <w:tab w:val="left" w:pos="4795"/>
                  <w:tab w:val="left" w:pos="5754"/>
                  <w:tab w:val="left" w:pos="6713"/>
                  <w:tab w:val="left" w:pos="7672"/>
                  <w:tab w:val="left" w:pos="8631"/>
                  <w:tab w:val="left" w:pos="9590"/>
                </w:tabs>
                <w:snapToGrid w:val="0"/>
                <w:spacing w:line="360" w:lineRule="auto"/>
                <w:ind w:firstLine="720"/>
                <w:jc w:val="both"/>
                <w:rPr>
                  <w:szCs w:val="24"/>
                  <w:lang w:eastAsia="lt-LT"/>
                </w:rPr>
              </w:pPr>
              <w:sdt>
                <w:sdtPr>
                  <w:alias w:val="Numeris"/>
                  <w:tag w:val="nr_b668f1f940ae4f9db6f714ccb90d575d"/>
                  <w:lock w:val="sdtLocked"/>
                  <w:richText/>
                </w:sdtPr>
                <w:sdtContent>
                  <w:r>
                    <w:rPr>
                      <w:szCs w:val="24"/>
                      <w:lang w:eastAsia="lt-LT"/>
                    </w:rPr>
                    <w:t>3</w:t>
                  </w:r>
                </w:sdtContent>
              </w:sdt>
              <w:r>
                <w:rPr>
                  <w:szCs w:val="24"/>
                  <w:lang w:eastAsia="lt-LT"/>
                </w:rPr>
                <w:t>. Pakeičiu 9</w:t>
              </w:r>
              <w:r>
                <w:rPr>
                  <w:szCs w:val="24"/>
                  <w:vertAlign w:val="superscript"/>
                  <w:lang w:eastAsia="lt-LT"/>
                </w:rPr>
                <w:t>1</w:t>
              </w:r>
              <w:r>
                <w:rPr>
                  <w:szCs w:val="24"/>
                  <w:lang w:eastAsia="lt-LT"/>
                </w:rPr>
                <w:t xml:space="preserve"> punktą ir jį išdėstau taip:</w:t>
              </w:r>
            </w:p>
            <w:sdt>
              <w:sdtPr>
                <w:alias w:val="citata"/>
                <w:tag w:val="part_17cde8394f6a4b9a84d58206d145e781"/>
                <w:lock w:val="sdtLocked"/>
                <w:richText/>
              </w:sdtPr>
              <w:sdtContent>
                <w:sdt>
                  <w:sdtPr>
                    <w:alias w:val="9-1 p."/>
                    <w:tag w:val="part_24523bad64094b00bf335dc867d90ce0"/>
                    <w:lock w:val="sdtLocked"/>
                    <w:richText/>
                  </w:sdtPr>
                  <w:sdtContent>
                    <w:p w14:paraId="40C7D125" w14:textId="23E73516">
                      <w:pPr>
                        <w:spacing w:line="360" w:lineRule="auto"/>
                        <w:ind w:firstLine="567"/>
                        <w:jc w:val="both"/>
                        <w:rPr>
                          <w:szCs w:val="24"/>
                        </w:rPr>
                      </w:pPr>
                      <w:r>
                        <w:rPr>
                          <w:szCs w:val="24"/>
                          <w:lang w:eastAsia="lt-LT"/>
                        </w:rPr>
                        <w:t>„</w:t>
                      </w:r>
                      <w:sdt>
                        <w:sdtPr>
                          <w:alias w:val="Numeris"/>
                          <w:tag w:val="nr_24523bad64094b00bf335dc867d90ce0"/>
                          <w:lock w:val="sdtLocked"/>
                          <w:richText/>
                        </w:sdtPr>
                        <w:sdtContent>
                          <w:r>
                            <w:rPr>
                              <w:szCs w:val="24"/>
                            </w:rPr>
                            <w:t>9</w:t>
                          </w:r>
                          <w:r>
                            <w:rPr>
                              <w:szCs w:val="24"/>
                              <w:vertAlign w:val="superscript"/>
                            </w:rPr>
                            <w:t>1</w:t>
                          </w:r>
                        </w:sdtContent>
                      </w:sdt>
                      <w:r>
                        <w:rPr>
                          <w:szCs w:val="24"/>
                        </w:rPr>
                        <w:t>. Atsižvelgiant į Lietuvos Respublikos Vyriausybės 2014 m. lapkričio 26 d. nutarimo Nr. 1326 „Dėl 2014–2020 metų Europos Sąjungos fondų investicijų veiksmų programos priedo patvirtinimo“ 5 punktą, pagal Aprašą pasirašant projektų sutartis gali būti viršijama Aprašo 8 punkte nurodyta lėšų suma projektams finansuoti. Pagal Aprašą pasirašant projektų sutartis leidžiama papildomai skirti iki 61 463 eurų (šešiasdešimt vieno tūkstančio keturių šimtų šešiasdešimt trijų eurų), iš kurių 56 479 eurai (penkiasdešimt šeši tūkstančiai keturi šimtai septyniasdešimt devyni eurai) – Europos Sąjungos struktūrinių fondų (Europos socialinio fondo lėšos), 4 984 eurai (keturi tūkstančiai devyni šimtai aštuoniasdešimt keturi eurai) – Lietuvos Respublikos valstybės biudžeto lėšos.“</w:t>
                      </w:r>
                    </w:p>
                  </w:sdtContent>
                </w:sdt>
              </w:sdtContent>
            </w:sdt>
          </w:sdtContent>
        </w:sdt>
        <w:sdt>
          <w:sdtPr>
            <w:alias w:val="4 p."/>
            <w:tag w:val="part_c5ee66bd225d4d5283ceb23b26d17c4c"/>
            <w:lock w:val="sdtLocked"/>
            <w:richText/>
          </w:sdtPr>
          <w:sdtContent>
            <w:p w14:paraId="71A24847" w14:textId="59E884E0">
              <w:pPr>
                <w:spacing w:line="360" w:lineRule="auto"/>
                <w:ind w:firstLine="567"/>
                <w:jc w:val="both"/>
                <w:rPr>
                  <w:szCs w:val="24"/>
                </w:rPr>
              </w:pPr>
              <w:sdt>
                <w:sdtPr>
                  <w:alias w:val="Numeris"/>
                  <w:tag w:val="nr_c5ee66bd225d4d5283ceb23b26d17c4c"/>
                  <w:lock w:val="sdtLocked"/>
                  <w:richText/>
                </w:sdtPr>
                <w:sdtContent>
                  <w:r>
                    <w:rPr>
                      <w:szCs w:val="24"/>
                    </w:rPr>
                    <w:t>4</w:t>
                  </w:r>
                </w:sdtContent>
              </w:sdt>
              <w:r>
                <w:rPr>
                  <w:szCs w:val="24"/>
                </w:rPr>
                <w:t>. Pakeičiu 29 punktą ir jį išdėstau taip:</w:t>
              </w:r>
            </w:p>
            <w:sdt>
              <w:sdtPr>
                <w:alias w:val="citata"/>
                <w:tag w:val="part_0ab7fec9f74c4933a22f1f58733621ab"/>
                <w:lock w:val="sdtLocked"/>
                <w:richText/>
              </w:sdtPr>
              <w:sdtContent>
                <w:sdt>
                  <w:sdtPr>
                    <w:alias w:val="29 p."/>
                    <w:tag w:val="part_8a1e6945db324ebda248d5d401bc6424"/>
                    <w:lock w:val="sdtLocked"/>
                    <w:richText/>
                  </w:sdtPr>
                  <w:sdtContent>
                    <w:p w14:paraId="6E832574" w14:textId="61A696CC">
                      <w:pPr>
                        <w:spacing w:line="360" w:lineRule="auto"/>
                        <w:ind w:firstLine="567"/>
                        <w:jc w:val="both"/>
                        <w:rPr>
                          <w:szCs w:val="24"/>
                        </w:rPr>
                      </w:pPr>
                      <w:r>
                        <w:rPr>
                          <w:szCs w:val="24"/>
                        </w:rPr>
                        <w:t>„</w:t>
                      </w:r>
                      <w:sdt>
                        <w:sdtPr>
                          <w:alias w:val="Numeris"/>
                          <w:tag w:val="nr_8a1e6945db324ebda248d5d401bc6424"/>
                          <w:lock w:val="sdtLocked"/>
                          <w:richText/>
                        </w:sdtPr>
                        <w:sdtContent>
                          <w:r>
                            <w:rPr>
                              <w:szCs w:val="24"/>
                            </w:rPr>
                            <w:t>29</w:t>
                          </w:r>
                        </w:sdtContent>
                      </w:sdt>
                      <w:r>
                        <w:rPr>
                          <w:szCs w:val="24"/>
                        </w:rPr>
                        <w:t>. Didžiausia projektui galima skirti finansavimo lėšų suma yra 15 proc. visai vietos plėtros strategijai įgyvendinti reikalingos finansavimo lėšų (t. y. Europos Sąjungos struktūrinių fondų ir Lietuvos Respublikos valstybės biudžeto lėšų) sumos, paraiškos pateikimo metu nurodytos atitinkamos vietos plėtros strategijos dalyje „Vietos plėtros strategijos finansinis planas“, bet ne daugiau 100 000 eurų (vieno šimto tūkstančių eurų). Vadovaujantis 16.2 papunktyje nustatytu specialiuoju projektų atrankos kriterijumi, projektui skiriamas finansavimas negali viršyti vietos plėtros strategijos dalyje „Vietos plėtros strategijos finansinis planas“ strategijos administravimo išlaidoms numatytos Europos Sąjungos struktūrinių fondų lėšų ir Lietuvos Respublikos valstybės biudžeto lėšų sumos.</w:t>
                      </w:r>
                    </w:p>
                  </w:sdtContent>
                </w:sdt>
                <w:sdt>
                  <w:sdtPr>
                    <w:alias w:val="5 p."/>
                    <w:tag w:val="part_10fba909f80542d296e6a8850fc812a1"/>
                    <w:lock w:val="sdtLocked"/>
                    <w:richText/>
                  </w:sdtPr>
                  <w:sdtContent>
                    <w:p w14:paraId="330E32BD" w14:textId="483E680E">
                      <w:pPr>
                        <w:tabs>
                          <w:tab w:val="left" w:pos="0"/>
                          <w:tab w:val="left" w:pos="959"/>
                          <w:tab w:val="left" w:pos="1276"/>
                          <w:tab w:val="left" w:pos="1918"/>
                          <w:tab w:val="left" w:pos="2877"/>
                          <w:tab w:val="left" w:pos="3836"/>
                          <w:tab w:val="left" w:pos="4795"/>
                          <w:tab w:val="left" w:pos="5754"/>
                          <w:tab w:val="left" w:pos="6713"/>
                          <w:tab w:val="left" w:pos="7672"/>
                          <w:tab w:val="left" w:pos="8631"/>
                          <w:tab w:val="left" w:pos="9590"/>
                        </w:tabs>
                        <w:snapToGrid w:val="0"/>
                        <w:spacing w:line="360" w:lineRule="auto"/>
                        <w:ind w:firstLine="720"/>
                        <w:jc w:val="both"/>
                        <w:rPr>
                          <w:szCs w:val="24"/>
                          <w:lang w:eastAsia="lt-LT"/>
                        </w:rPr>
                      </w:pPr>
                      <w:sdt>
                        <w:sdtPr>
                          <w:alias w:val="Numeris"/>
                          <w:tag w:val="nr_10fba909f80542d296e6a8850fc812a1"/>
                          <w:lock w:val="sdtLocked"/>
                          <w:richText/>
                        </w:sdtPr>
                        <w:sdtContent>
                          <w:r>
                            <w:rPr>
                              <w:szCs w:val="24"/>
                              <w:lang w:eastAsia="lt-LT"/>
                            </w:rPr>
                            <w:t>5</w:t>
                          </w:r>
                        </w:sdtContent>
                      </w:sdt>
                      <w:r>
                        <w:rPr>
                          <w:szCs w:val="24"/>
                          <w:lang w:eastAsia="lt-LT"/>
                        </w:rPr>
                        <w:t>. Pakeičiu 67 punktą ir jį išdėstau nauja redakcija“</w:t>
                      </w:r>
                    </w:p>
                  </w:sdtContent>
                </w:sdt>
              </w:sdtContent>
            </w:sdt>
          </w:sdtContent>
        </w:sdt>
        <w:sdt>
          <w:sdtPr>
            <w:alias w:val="67 p."/>
            <w:tag w:val="part_ae1b0c8f96f54aea87758a8149d9a6c4"/>
            <w:lock w:val="sdtLocked"/>
            <w:richText/>
          </w:sdtPr>
          <w:sdtContent>
            <w:p w14:paraId="23893FD7" w14:textId="4D785050">
              <w:pPr>
                <w:spacing w:line="360" w:lineRule="auto"/>
                <w:ind w:firstLine="567"/>
                <w:jc w:val="both"/>
                <w:rPr>
                  <w:b/>
                  <w:szCs w:val="24"/>
                </w:rPr>
              </w:pPr>
              <w:r>
                <w:rPr>
                  <w:szCs w:val="24"/>
                  <w:lang w:eastAsia="lt-LT"/>
                </w:rPr>
                <w:t>„</w:t>
              </w:r>
              <w:sdt>
                <w:sdtPr>
                  <w:alias w:val="Numeris"/>
                  <w:tag w:val="nr_ae1b0c8f96f54aea87758a8149d9a6c4"/>
                  <w:lock w:val="sdtLocked"/>
                  <w:richText/>
                </w:sdtPr>
                <w:sdtContent>
                  <w:r>
                    <w:rPr>
                      <w:szCs w:val="24"/>
                    </w:rPr>
                    <w:t>67</w:t>
                  </w:r>
                </w:sdtContent>
              </w:sdt>
              <w:r>
                <w:rPr>
                  <w:szCs w:val="24"/>
                </w:rPr>
                <w:t>. Projektui gali būti skiriamas papildomas finansavimas Projektų taisyklių 20 skirsnyje nustatyta tvarka. Skiriant projektui papildomą finansavimą negali būti viršijama Aprašo 29 punkte nurodyta didžiausia projektui galima skirti finansavimo lėšų suma.“</w:t>
              </w:r>
            </w:p>
            <w:p w14:paraId="2B07DC4D" w14:textId="0CCD7DEB">
              <w:pPr>
                <w:tabs>
                  <w:tab w:val="left" w:pos="0"/>
                  <w:tab w:val="left" w:pos="959"/>
                  <w:tab w:val="left" w:pos="1276"/>
                  <w:tab w:val="left" w:pos="1918"/>
                  <w:tab w:val="left" w:pos="2877"/>
                  <w:tab w:val="left" w:pos="3836"/>
                  <w:tab w:val="left" w:pos="4795"/>
                  <w:tab w:val="left" w:pos="5754"/>
                  <w:tab w:val="left" w:pos="6713"/>
                  <w:tab w:val="left" w:pos="7672"/>
                  <w:tab w:val="left" w:pos="8631"/>
                  <w:tab w:val="left" w:pos="9590"/>
                </w:tabs>
                <w:snapToGrid w:val="0"/>
                <w:spacing w:line="360" w:lineRule="auto"/>
                <w:ind w:firstLine="720"/>
                <w:jc w:val="both"/>
                <w:rPr>
                  <w:szCs w:val="24"/>
                  <w:lang w:eastAsia="lt-LT"/>
                </w:rPr>
              </w:pPr>
            </w:p>
            <w:p w14:paraId="296A92CD" w14:textId="77777777">
              <w:pPr>
                <w:spacing w:line="276" w:lineRule="auto"/>
                <w:ind w:firstLine="720"/>
                <w:jc w:val="both"/>
                <w:rPr>
                  <w:rFonts w:eastAsia="Calibri"/>
                  <w:szCs w:val="24"/>
                </w:rPr>
              </w:pPr>
            </w:p>
            <w:p w14:paraId="568FA501" w14:textId="77777777">
              <w:pPr>
                <w:tabs>
                  <w:tab w:val="right" w:pos="9638"/>
                </w:tabs>
                <w:spacing w:line="276" w:lineRule="auto"/>
                <w:jc w:val="both"/>
              </w:pPr>
            </w:p>
            <w:p w14:paraId="7E86459B" w14:textId="77777777">
              <w:pPr>
                <w:tabs>
                  <w:tab w:val="right" w:pos="9638"/>
                </w:tabs>
                <w:spacing w:line="276" w:lineRule="auto"/>
                <w:jc w:val="both"/>
              </w:pPr>
            </w:p>
            <w:p w14:paraId="0029504F" w14:textId="77777777">
              <w:pPr>
                <w:tabs>
                  <w:tab w:val="right" w:pos="9638"/>
                </w:tabs>
                <w:spacing w:line="276" w:lineRule="auto"/>
                <w:jc w:val="both"/>
              </w:pPr>
            </w:p>
          </w:sdtContent>
        </w:sdt>
        <w:sdt>
          <w:sdtPr>
            <w:alias w:val="signatura"/>
            <w:tag w:val="part_f46cb5bf47454bd79e7270bd75201799"/>
            <w:lock w:val="sdtLocked"/>
            <w:richText/>
          </w:sdtPr>
          <w:sdtContent>
            <w:p w14:paraId="3160463A" w14:textId="1D2AC365">
              <w:pPr>
                <w:tabs>
                  <w:tab w:val="right" w:pos="9638"/>
                </w:tabs>
                <w:spacing w:line="276" w:lineRule="auto"/>
                <w:jc w:val="both"/>
              </w:pPr>
              <w:r>
                <w:rPr>
                  <w:szCs w:val="24"/>
                  <w:lang w:eastAsia="lt-LT"/>
                </w:rPr>
                <w:t>Vidaus reikalų ministras</w:t>
                <w:tab/>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3E4621" w14:textId="77777777">
      <w:r>
        <w:separator/>
      </w:r>
    </w:p>
  </w:endnote>
  <w:endnote w:type="continuationSeparator" w:id="0">
    <w:p w14:paraId="60B82C7A"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604641" w14:textId="77777777">
    <w:pPr>
      <w:tabs>
        <w:tab w:val="center" w:pos="4819"/>
        <w:tab w:val="right" w:pos="9638"/>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604642" w14:textId="77777777">
    <w:pPr>
      <w:tabs>
        <w:tab w:val="center" w:pos="4819"/>
        <w:tab w:val="right" w:pos="9638"/>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604644" w14:textId="77777777">
    <w:pPr>
      <w:tabs>
        <w:tab w:val="center" w:pos="4819"/>
        <w:tab w:val="right" w:pos="9638"/>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8BFA4E" w14:textId="77777777">
      <w:r>
        <w:separator/>
      </w:r>
    </w:p>
  </w:footnote>
  <w:footnote w:type="continuationSeparator" w:id="0">
    <w:p w14:paraId="7A79680C"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604640" w14:textId="77777777">
    <w:pPr>
      <w:tabs>
        <w:tab w:val="center" w:pos="4986"/>
        <w:tab w:val="right" w:pos="9972"/>
      </w:tabs>
      <w:rPr>
        <w:szCs w:val="24"/>
        <w:lang w:eastAsia="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7441A8" w14:textId="1B5ADF66">
    <w:pPr>
      <w:tabs>
        <w:tab w:val="center" w:pos="4819"/>
        <w:tab w:val="right" w:pos="9638"/>
      </w:tabs>
      <w:jc w:val="center"/>
    </w:pPr>
    <w:r>
      <w:fldChar w:fldCharType="begin"/>
    </w:r>
    <w:r>
      <w:instrText>PAGE   \* MERGEFORMAT</w:instrText>
    </w:r>
    <w:r>
      <w:fldChar w:fldCharType="separate"/>
    </w:r>
    <w:r>
      <w:t>2</w:t>
    </w:r>
    <w:r>
      <w:fldChar w:fldCharType="end"/>
    </w:r>
  </w:p>
  <w:p w14:paraId="299B2BA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60464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64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0462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b199470ef44418bb5add9376170d549" PartId="336288f6c8034effb8ad339c675f7a57">
    <Part Type="preambule" DocPartId="c8cf33c19711422f9acb1dc8c04fb315" PartId="cca29a69c4654d16ae13a4f87549391d"/>
    <Part Type="punktas" Nr="1" Abbr="1 p." DocPartId="dbbe004fcc5242d99840db23a6262d2c" PartId="5975a9db7415460082faeab1fb5c0af3">
      <Part Type="citata" DocPartId="98f95aa783ff4e0d934b38b40dfbfa71" PartId="b8482ee013d5432e929e843cdea6a011">
        <Part Type="punktas" Nr="8" Abbr="8 p." DocPartId="b11a93f7a71047b59579b4cb3ae45fb9" PartId="7a8923698d07464593919bdfe88c13dd"/>
      </Part>
    </Part>
    <Part Type="punktas" Nr="2" Abbr="2 p." DocPartId="7250dad881e64b348ee9814fc5751910" PartId="8ae64a4f17a14e0997778ca0dc767b89"/>
    <Part Type="punktas" Nr="3" Abbr="3 p." DocPartId="47bce1bcfb4d49b1b639c20b5118da1e" PartId="b668f1f940ae4f9db6f714ccb90d575d">
      <Part Type="citata" DocPartId="6873b9fe2d8149659dbbedee8c54ada4" PartId="17cde8394f6a4b9a84d58206d145e781">
        <Part Type="punktas" Nr="9-1" Abbr="9-1 p." DocPartId="412b75b17d544ee58917e6a90db03347" PartId="24523bad64094b00bf335dc867d90ce0"/>
      </Part>
    </Part>
    <Part Type="punktas" Nr="4" Abbr="4 p." DocPartId="ae1ca10b7eae48f998e29de5436be09e" PartId="c5ee66bd225d4d5283ceb23b26d17c4c">
      <Part Type="citata" DocPartId="daa9b029156240069237f9a4ecfe746b" PartId="0ab7fec9f74c4933a22f1f58733621ab">
        <Part Type="punktas" Nr="29" Abbr="29 p." DocPartId="886ee10fc8e74fea836541b6c4afd82f" PartId="8a1e6945db324ebda248d5d401bc6424"/>
        <Part Type="punktas" Nr="5" Abbr="5 p." Notes="Numeris ne iš eilės. Trūksta dalių? [DocDalys]" DocPartId="f8abae7a6ae84a819e5bb646c24e3f6b" PartId="10fba909f80542d296e6a8850fc812a1"/>
      </Part>
    </Part>
    <Part Type="punktas" Nr="67" Abbr="67 p." Notes="Numeris ne iš eilės. Trūksta dalių? [DocDalys]" DocPartId="4162d054b6ea4258a7d0ab109837cd16" PartId="ae1b0c8f96f54aea87758a8149d9a6c4"/>
    <Part Type="signatura" DocPartId="cf6e24ee16cb4003945ef40dd05ddd12" PartId="f46cb5bf47454bd79e7270bd75201799"/>
  </Part>
</Parts>
</file>

<file path=customXml/itemProps1.xml><?xml version="1.0" encoding="utf-8"?>
<ds:datastoreItem xmlns:ds="http://schemas.openxmlformats.org/officeDocument/2006/customXml" ds:itemID="{1D992DD9-822F-490F-8A68-5332C9FD62A9}">
  <ds:schemaRefs>
    <ds:schemaRef ds:uri="http://schemas.openxmlformats.org/officeDocument/2006/bibliography"/>
  </ds:schemaRefs>
</ds:datastoreItem>
</file>

<file path=customXml/itemProps2.xml><?xml version="1.0" encoding="utf-8"?>
<ds:datastoreItem xmlns:ds="http://schemas.openxmlformats.org/officeDocument/2006/customXml" ds:itemID="{FA91239E-86F2-4BE5-831D-F9FF4610DE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499</Words>
  <Characters>3359</Characters>
  <Application>Microsoft Office Word</Application>
  <DocSecurity>4</DocSecurity>
  <Lines>68</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2019-01-08T14:28:00Z</dcterms:created>
  <dc:creator>Kristijonas Vaitilavičius</dc:creator>
  <lastModifiedBy>adlibuser</lastModifiedBy>
  <dcterms:modified xsi:type="dcterms:W3CDTF">2019-01-08T14:28:00Z</dcterms:modified>
  <revision>2</revision>
</coreProperties>
</file>