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851d7a5f4f4396a4065feabf070011"/>
        <w:lock w:val="sdtLocked"/>
        <w:richText/>
      </w:sdtPr>
      <w:sdtContent>
        <w:p w14:paraId="4C534F0D" w14:textId="76958187">
          <w:pPr>
            <w:widowControl w:val="0"/>
            <w:suppressLineNumbers/>
            <w:tabs>
              <w:tab w:val="left" w:pos="0"/>
            </w:tabs>
            <w:suppressAutoHyphens/>
            <w:ind w:firstLine="720"/>
            <w:jc w:val="center"/>
            <w:rPr>
              <w:rFonts w:eastAsia="HG Mincho Light J"/>
              <w:b/>
              <w:color w:val="000000"/>
              <w:szCs w:val="24"/>
              <w:lang w:eastAsia="lt-LT"/>
            </w:rPr>
          </w:pPr>
        </w:p>
        <w:p w14:paraId="02751E41" w14:textId="48BF8671">
          <w:pPr>
            <w:keepNext/>
            <w:widowControl w:val="0"/>
            <w:tabs>
              <w:tab w:val="left" w:pos="0"/>
            </w:tabs>
            <w:suppressAutoHyphens/>
            <w:ind w:firstLine="720"/>
            <w:jc w:val="center"/>
            <w:outlineLvl w:val="1"/>
            <w:rPr>
              <w:rFonts w:eastAsia="HG Mincho Light J"/>
              <w:b/>
              <w:color w:val="000000"/>
              <w:sz w:val="20"/>
              <w:szCs w:val="24"/>
              <w:lang w:val="x-none" w:eastAsia="lt-LT"/>
            </w:rPr>
          </w:pPr>
        </w:p>
        <w:p w14:paraId="621659DC" w14:textId="16795BB2">
          <w:pPr>
            <w:keepNext/>
            <w:widowControl w:val="0"/>
            <w:tabs>
              <w:tab w:val="left" w:pos="0"/>
            </w:tabs>
            <w:suppressAutoHyphens/>
            <w:ind w:firstLine="720"/>
            <w:jc w:val="center"/>
            <w:outlineLvl w:val="1"/>
            <w:rPr>
              <w:rFonts w:eastAsia="HG Mincho Light J"/>
              <w:b/>
              <w:color w:val="000000"/>
              <w:szCs w:val="24"/>
              <w:lang w:val="x-none" w:eastAsia="lt-LT"/>
            </w:rPr>
          </w:pPr>
          <w:r>
            <w:rPr>
              <w:rFonts w:eastAsia="HG Mincho Light J"/>
              <w:b/>
              <w:color w:val="000000"/>
              <w:szCs w:val="24"/>
              <w:lang w:val="x-none" w:eastAsia="lt-LT"/>
            </w:rPr>
            <w:t>ŠIAULIŲ MIESTO SAVIVALDYBĖS TARYBA</w:t>
          </w:r>
        </w:p>
        <w:p w14:paraId="0E823A3F" w14:textId="77777777">
          <w:pPr>
            <w:widowControl w:val="0"/>
            <w:suppressAutoHyphens/>
            <w:jc w:val="center"/>
            <w:rPr>
              <w:rFonts w:eastAsia="HG Mincho Light J"/>
              <w:b/>
              <w:color w:val="000000"/>
              <w:szCs w:val="24"/>
              <w:lang w:eastAsia="lt-LT"/>
            </w:rPr>
          </w:pPr>
        </w:p>
        <w:p w14:paraId="2F43D40C"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 xml:space="preserve">DĖL </w:t>
          </w:r>
          <w:r>
            <w:rPr>
              <w:rFonts w:ascii="Thorndale" w:eastAsia="HG Mincho Light J" w:hAnsi="Thorndale"/>
              <w:b/>
              <w:bCs/>
              <w:color w:val="000000"/>
              <w:szCs w:val="24"/>
              <w:lang w:eastAsia="lt-LT"/>
            </w:rPr>
            <w:t>ŠIAULIŲ MIESTO SAVIVALDYBĖS TARYBOS 2014 M. RUGPJ</w:t>
          </w:r>
          <w:r>
            <w:rPr>
              <w:rFonts w:ascii="Thorndale" w:eastAsia="HG Mincho Light J" w:hAnsi="Thorndale"/>
              <w:b/>
              <w:bCs/>
              <w:caps/>
              <w:color w:val="000000"/>
              <w:szCs w:val="24"/>
              <w:shd w:val="clear" w:color="auto" w:fill="FFFFFF"/>
              <w:lang w:eastAsia="lt-LT"/>
            </w:rPr>
            <w:t>Ū</w:t>
          </w:r>
          <w:r>
            <w:rPr>
              <w:rFonts w:ascii="Thorndale" w:eastAsia="HG Mincho Light J" w:hAnsi="Thorndale"/>
              <w:b/>
              <w:bCs/>
              <w:color w:val="000000"/>
              <w:szCs w:val="24"/>
              <w:lang w:eastAsia="lt-LT"/>
            </w:rPr>
            <w:t>ČIO 28 D. SPRENDIMO NR. T-204 „DĖL ŠIAULIŲ MIESTO SAVIVALDYBĖS STIPENDIJŲ SKYRIMO JAUNIESIEMS MENININKAMS KONKURSO NUOSTATŲ PATVIRTINIMO“ PAKEITIMO</w:t>
          </w:r>
        </w:p>
        <w:p w14:paraId="7BABC68F" w14:textId="77777777">
          <w:pPr>
            <w:widowControl w:val="0"/>
            <w:suppressAutoHyphens/>
            <w:jc w:val="center"/>
            <w:rPr>
              <w:rFonts w:eastAsia="HG Mincho Light J"/>
              <w:color w:val="000000"/>
              <w:szCs w:val="24"/>
              <w:lang w:eastAsia="lt-LT"/>
            </w:rPr>
          </w:pPr>
        </w:p>
        <w:p w14:paraId="07ED5317" w14:textId="1DE8C5C2">
          <w:pPr>
            <w:widowControl w:val="0"/>
            <w:suppressAutoHyphens/>
            <w:jc w:val="center"/>
            <w:rPr>
              <w:rFonts w:eastAsia="HG Mincho Light J"/>
              <w:color w:val="000000"/>
              <w:szCs w:val="24"/>
              <w:lang w:eastAsia="lt-LT"/>
            </w:rPr>
          </w:pPr>
          <w:r>
            <w:rPr>
              <w:rFonts w:eastAsia="HG Mincho Light J"/>
              <w:color w:val="000000"/>
              <w:szCs w:val="24"/>
              <w:lang w:eastAsia="lt-LT"/>
            </w:rPr>
            <w:t xml:space="preserve">2024 m.                            d. Nr. T- </w:t>
          </w:r>
        </w:p>
        <w:p w14:paraId="369945A4" w14:textId="77777777">
          <w:pPr>
            <w:widowControl w:val="0"/>
            <w:suppressAutoHyphens/>
            <w:jc w:val="center"/>
            <w:rPr>
              <w:rFonts w:eastAsia="HG Mincho Light J"/>
              <w:color w:val="000000"/>
              <w:szCs w:val="24"/>
              <w:lang w:eastAsia="lt-LT"/>
            </w:rPr>
          </w:pPr>
          <w:r>
            <w:rPr>
              <w:rFonts w:eastAsia="HG Mincho Light J"/>
              <w:color w:val="000000"/>
              <w:szCs w:val="24"/>
              <w:lang w:eastAsia="lt-LT"/>
            </w:rPr>
            <w:t>Šiauliai</w:t>
          </w:r>
        </w:p>
        <w:p w14:paraId="31116578" w14:textId="77777777">
          <w:pPr>
            <w:widowControl w:val="0"/>
            <w:suppressLineNumbers/>
            <w:tabs>
              <w:tab w:val="left" w:pos="5280"/>
              <w:tab w:val="left" w:pos="7395"/>
            </w:tabs>
            <w:suppressAutoHyphens/>
            <w:rPr>
              <w:rFonts w:eastAsia="HG Mincho Light J"/>
              <w:color w:val="000000"/>
              <w:szCs w:val="24"/>
              <w:lang w:eastAsia="lt-LT"/>
            </w:rPr>
          </w:pPr>
        </w:p>
        <w:p w14:paraId="036E6B9D" w14:textId="77777777">
          <w:pPr>
            <w:widowControl w:val="0"/>
            <w:suppressAutoHyphens/>
            <w:rPr>
              <w:rFonts w:eastAsia="HG Mincho Light J"/>
              <w:color w:val="000000"/>
              <w:szCs w:val="24"/>
              <w:lang w:eastAsia="lt-LT"/>
            </w:rPr>
          </w:pPr>
        </w:p>
        <w:p w14:paraId="3E23104C" w14:textId="53E225FF">
          <w:pPr>
            <w:widowControl w:val="0"/>
            <w:suppressAutoHyphens/>
            <w:ind w:firstLine="1298"/>
            <w:jc w:val="both"/>
            <w:rPr>
              <w:rFonts w:eastAsia="HG Mincho Light J"/>
              <w:color w:val="000000"/>
              <w:szCs w:val="24"/>
              <w:shd w:val="clear" w:color="auto" w:fill="FFFFFF"/>
              <w:lang w:eastAsia="lt-LT"/>
            </w:rPr>
          </w:pPr>
          <w:r>
            <w:rPr>
              <w:color w:val="000000"/>
              <w:szCs w:val="24"/>
              <w:lang w:eastAsia="lt-LT"/>
            </w:rPr>
            <w:t xml:space="preserve">Vadovaudamasi Lietuvos Respublikos vietos savivaldos įstatymo </w:t>
          </w:r>
          <w:r>
            <w:rPr>
              <w:rFonts w:ascii="Thorndale" w:eastAsia="HG Mincho Light J" w:hAnsi="Thorndale"/>
              <w:color w:val="000000"/>
              <w:szCs w:val="24"/>
              <w:shd w:val="clear" w:color="auto" w:fill="FFFFFF"/>
              <w:lang w:eastAsia="lt-LT"/>
            </w:rPr>
            <w:t xml:space="preserve">16 straipsnio 1 dalimi, </w:t>
          </w:r>
          <w:r>
            <w:rPr>
              <w:color w:val="000000"/>
              <w:szCs w:val="24"/>
              <w:shd w:val="clear" w:color="auto" w:fill="FFFFFF"/>
              <w:lang w:eastAsia="lt-LT"/>
            </w:rPr>
            <w:t>Š</w:t>
          </w:r>
          <w:r>
            <w:rPr>
              <w:color w:val="000000"/>
              <w:szCs w:val="24"/>
              <w:lang w:eastAsia="lt-LT"/>
            </w:rPr>
            <w:t xml:space="preserve">iaulių miesto savivaldybės taryba </w:t>
          </w:r>
          <w:r>
            <w:rPr>
              <w:color w:val="000000"/>
              <w:spacing w:val="50"/>
              <w:szCs w:val="24"/>
              <w:lang w:eastAsia="lt-LT"/>
            </w:rPr>
            <w:t>nusprendž</w:t>
          </w:r>
          <w:r>
            <w:rPr>
              <w:rFonts w:eastAsia="HG Mincho Light J"/>
              <w:color w:val="000000"/>
              <w:spacing w:val="50"/>
              <w:szCs w:val="24"/>
              <w:shd w:val="clear" w:color="auto" w:fill="FFFFFF"/>
              <w:lang w:eastAsia="lt-LT"/>
            </w:rPr>
            <w:t>ia:</w:t>
          </w:r>
        </w:p>
        <w:p w14:paraId="7CFEC7A2" w14:textId="77777777">
          <w:pPr>
            <w:widowControl w:val="0"/>
            <w:suppressAutoHyphens/>
            <w:ind w:firstLine="1298"/>
            <w:jc w:val="both"/>
            <w:rPr>
              <w:color w:val="000000"/>
              <w:szCs w:val="24"/>
              <w:lang w:eastAsia="lt-LT"/>
            </w:rPr>
          </w:pPr>
          <w:r>
            <w:rPr>
              <w:rFonts w:eastAsia="HG Mincho Light J"/>
              <w:color w:val="000000"/>
              <w:szCs w:val="24"/>
              <w:shd w:val="clear" w:color="auto" w:fill="FFFFFF"/>
              <w:lang w:eastAsia="lt-LT"/>
            </w:rPr>
            <w:t xml:space="preserve">Pakeisti </w:t>
          </w:r>
          <w:r>
            <w:rPr>
              <w:color w:val="000000"/>
              <w:szCs w:val="24"/>
              <w:shd w:val="clear" w:color="auto" w:fill="FFFFFF"/>
              <w:lang w:eastAsia="lt-LT"/>
            </w:rPr>
            <w:t>Š</w:t>
          </w:r>
          <w:r>
            <w:rPr>
              <w:color w:val="000000"/>
              <w:szCs w:val="24"/>
              <w:lang w:eastAsia="lt-LT"/>
            </w:rPr>
            <w:t xml:space="preserve">iaulių miesto savivaldybės stipendijų skyrimo jauniesiems menininkams konkurso nuostatus, patvirtintus </w:t>
          </w:r>
          <w:r>
            <w:rPr>
              <w:color w:val="000000"/>
              <w:szCs w:val="24"/>
              <w:shd w:val="clear" w:color="auto" w:fill="FFFFFF"/>
              <w:lang w:eastAsia="lt-LT"/>
            </w:rPr>
            <w:t>Š</w:t>
          </w:r>
          <w:r>
            <w:rPr>
              <w:color w:val="000000"/>
              <w:szCs w:val="24"/>
              <w:lang w:eastAsia="lt-LT"/>
            </w:rPr>
            <w:t>iaulių miesto savivaldybės tarybos 2014 m. rugpj</w:t>
          </w:r>
          <w:r>
            <w:rPr>
              <w:rFonts w:eastAsia="HG Mincho Light J"/>
              <w:color w:val="000000"/>
              <w:szCs w:val="24"/>
              <w:shd w:val="clear" w:color="auto" w:fill="FFFFFF"/>
              <w:lang w:eastAsia="lt-LT"/>
            </w:rPr>
            <w:t>ū</w:t>
          </w:r>
          <w:r>
            <w:rPr>
              <w:color w:val="000000"/>
              <w:szCs w:val="24"/>
              <w:lang w:eastAsia="lt-LT"/>
            </w:rPr>
            <w:t xml:space="preserve">čio 28 d. sprendimo Nr. T-204 „Dėl </w:t>
          </w:r>
          <w:r>
            <w:rPr>
              <w:color w:val="000000"/>
              <w:szCs w:val="24"/>
              <w:shd w:val="clear" w:color="auto" w:fill="FFFFFF"/>
              <w:lang w:eastAsia="lt-LT"/>
            </w:rPr>
            <w:t>Š</w:t>
          </w:r>
          <w:r>
            <w:rPr>
              <w:color w:val="000000"/>
              <w:szCs w:val="24"/>
              <w:lang w:eastAsia="lt-LT"/>
            </w:rPr>
            <w:t xml:space="preserve">iaulių miesto savivaldybės stipendijų skyrimo jauniesiems menininkams konkurso nuostatų patvirtinimo“ 1 punktu: </w:t>
          </w:r>
        </w:p>
        <w:sdt>
          <w:sdtPr>
            <w:alias w:val="1 p."/>
            <w:tag w:val="part_23e92fd3981e4c23be71220ad948c041"/>
            <w:lock w:val="sdtLocked"/>
            <w:richText/>
          </w:sdtPr>
          <w:sdtContent>
            <w:p w14:paraId="553D962D" w14:textId="46AAD1E8">
              <w:pPr>
                <w:widowControl w:val="0"/>
                <w:suppressAutoHyphens/>
                <w:ind w:firstLine="1298"/>
                <w:jc w:val="both"/>
                <w:rPr>
                  <w:rFonts w:eastAsia="HG Mincho Light J"/>
                  <w:color w:val="000000"/>
                  <w:szCs w:val="24"/>
                  <w:shd w:val="clear" w:color="auto" w:fill="FFFFFF"/>
                  <w:lang w:eastAsia="lt-LT"/>
                </w:rPr>
              </w:pPr>
              <w:sdt>
                <w:sdtPr>
                  <w:alias w:val="Numeris"/>
                  <w:tag w:val="nr_23e92fd3981e4c23be71220ad948c041"/>
                  <w:lock w:val="sdtLocked"/>
                  <w:richText/>
                </w:sdtPr>
                <w:sdtContent>
                  <w:r>
                    <w:rPr>
                      <w:rFonts w:eastAsia="HG Mincho Light J"/>
                      <w:color w:val="000000"/>
                      <w:szCs w:val="24"/>
                      <w:shd w:val="clear" w:color="auto" w:fill="FFFFFF"/>
                      <w:lang w:eastAsia="lt-LT"/>
                    </w:rPr>
                    <w:t>1</w:t>
                  </w:r>
                </w:sdtContent>
              </w:sdt>
              <w:r>
                <w:rPr>
                  <w:rFonts w:eastAsia="HG Mincho Light J"/>
                  <w:color w:val="000000"/>
                  <w:szCs w:val="24"/>
                  <w:shd w:val="clear" w:color="auto" w:fill="FFFFFF"/>
                  <w:lang w:eastAsia="lt-LT"/>
                </w:rPr>
                <w:t xml:space="preserve">. Pakeisti </w:t>
              </w:r>
              <w:r>
                <w:rPr>
                  <w:color w:val="000000"/>
                  <w:szCs w:val="24"/>
                  <w:lang w:eastAsia="lt-LT"/>
                </w:rPr>
                <w:t>14 punktą ir jį išdėstyti taip:</w:t>
              </w:r>
            </w:p>
            <w:sdt>
              <w:sdtPr>
                <w:alias w:val="citata"/>
                <w:tag w:val="part_caf57ab5d687480299caa72d0032fdb7"/>
                <w:lock w:val="sdtLocked"/>
                <w:richText/>
              </w:sdtPr>
              <w:sdtContent>
                <w:sdt>
                  <w:sdtPr>
                    <w:alias w:val="14 p."/>
                    <w:tag w:val="part_b4a47658a4ef4b258bd0aaf742705696"/>
                    <w:lock w:val="sdtLocked"/>
                    <w:richText/>
                  </w:sdtPr>
                  <w:sdtContent>
                    <w:p w14:paraId="36B70DCC" w14:textId="0C05F0D4">
                      <w:pPr>
                        <w:widowControl w:val="0"/>
                        <w:suppressAutoHyphens/>
                        <w:ind w:firstLine="1298"/>
                        <w:jc w:val="both"/>
                        <w:rPr>
                          <w:color w:val="000000"/>
                          <w:szCs w:val="24"/>
                          <w:lang w:eastAsia="lt-LT"/>
                        </w:rPr>
                      </w:pPr>
                      <w:r>
                        <w:rPr>
                          <w:color w:val="000000"/>
                          <w:szCs w:val="24"/>
                          <w:lang w:eastAsia="lt-LT"/>
                        </w:rPr>
                        <w:t>„</w:t>
                      </w:r>
                      <w:sdt>
                        <w:sdtPr>
                          <w:alias w:val="Numeris"/>
                          <w:tag w:val="nr_b4a47658a4ef4b258bd0aaf742705696"/>
                          <w:lock w:val="sdtLocked"/>
                          <w:richText/>
                        </w:sdtPr>
                        <w:sdtContent>
                          <w:r>
                            <w:rPr>
                              <w:rFonts w:eastAsia="Lucida Sans Unicode"/>
                              <w:color w:val="000000"/>
                              <w:szCs w:val="24"/>
                              <w:shd w:val="clear" w:color="auto" w:fill="FFFFFF"/>
                              <w:lang w:eastAsia="ar-SA"/>
                            </w:rPr>
                            <w:t>14</w:t>
                          </w:r>
                        </w:sdtContent>
                      </w:sdt>
                      <w:r>
                        <w:rPr>
                          <w:rFonts w:eastAsia="Lucida Sans Unicode"/>
                          <w:color w:val="000000"/>
                          <w:szCs w:val="24"/>
                          <w:shd w:val="clear" w:color="auto" w:fill="FFFFFF"/>
                          <w:lang w:eastAsia="ar-SA"/>
                        </w:rPr>
                        <w:t xml:space="preserve">. </w:t>
                      </w:r>
                      <w:r>
                        <w:rPr>
                          <w:rFonts w:ascii="Thorndale" w:eastAsia="HG Mincho Light J" w:hAnsi="Thorndale"/>
                          <w:color w:val="000000"/>
                          <w:szCs w:val="24"/>
                          <w:lang w:eastAsia="lt-LT"/>
                        </w:rPr>
                        <w:t xml:space="preserve">Informacija apie paraiškų priėmimo laiką ir vietą, </w:t>
                      </w:r>
                      <w:r>
                        <w:rPr>
                          <w:rFonts w:eastAsia="HG Mincho Light J"/>
                          <w:color w:val="000000"/>
                          <w:szCs w:val="24"/>
                          <w:lang w:eastAsia="lt-LT"/>
                        </w:rPr>
                        <w:t xml:space="preserve">Kultūros skyriaus darbuotojo, atsakingo už Konkursą, </w:t>
                      </w:r>
                      <w:r>
                        <w:rPr>
                          <w:rFonts w:eastAsia="HG Mincho Light J"/>
                          <w:color w:val="000000"/>
                          <w:szCs w:val="24"/>
                          <w:lang w:eastAsia="hi-IN"/>
                        </w:rPr>
                        <w:t xml:space="preserve">vardas, pavardė, elektroninio pašto adresas, telefono ryšio numeris </w:t>
                      </w:r>
                      <w:r>
                        <w:rPr>
                          <w:rFonts w:eastAsia="HG Mincho Light J"/>
                          <w:color w:val="000000"/>
                          <w:szCs w:val="24"/>
                          <w:lang w:eastAsia="lt-LT"/>
                        </w:rPr>
                        <w:t xml:space="preserve">kasmet skelbiami Šiaulių miesto savivaldybės interneto svetainėje (toliau – interneto svetainė) </w:t>
                      </w:r>
                      <w:r>
                        <w:rPr>
                          <w:rFonts w:eastAsia="HG Mincho Light J"/>
                          <w:color w:val="0000FF"/>
                          <w:szCs w:val="24"/>
                          <w:u w:val="single"/>
                          <w:lang w:eastAsia="lt-LT"/>
                        </w:rPr>
                        <w:t>www.siauliai.lt</w:t>
                      </w:r>
                      <w:r>
                        <w:rPr>
                          <w:rFonts w:eastAsia="HG Mincho Light J"/>
                          <w:color w:val="000000"/>
                          <w:szCs w:val="24"/>
                          <w:lang w:eastAsia="lt-LT"/>
                        </w:rPr>
                        <w:t>.</w:t>
                      </w:r>
                      <w:r>
                        <w:rPr>
                          <w:color w:val="000000"/>
                          <w:szCs w:val="24"/>
                          <w:lang w:eastAsia="lt-LT"/>
                        </w:rPr>
                        <w:t>“</w:t>
                      </w:r>
                    </w:p>
                  </w:sdtContent>
                </w:sdt>
              </w:sdtContent>
            </w:sdt>
          </w:sdtContent>
        </w:sdt>
        <w:sdt>
          <w:sdtPr>
            <w:alias w:val="2 p."/>
            <w:tag w:val="part_6146260c0ca94b8bacda758b62c2567b"/>
            <w:lock w:val="sdtLocked"/>
            <w:richText/>
          </w:sdtPr>
          <w:sdtContent>
            <w:p w14:paraId="2F1212AA" w14:textId="1B10BD21">
              <w:pPr>
                <w:widowControl w:val="0"/>
                <w:suppressAutoHyphens/>
                <w:ind w:firstLine="1298"/>
                <w:jc w:val="both"/>
                <w:rPr>
                  <w:color w:val="000000"/>
                  <w:szCs w:val="24"/>
                  <w:lang w:eastAsia="lt-LT"/>
                </w:rPr>
              </w:pPr>
              <w:sdt>
                <w:sdtPr>
                  <w:alias w:val="Numeris"/>
                  <w:tag w:val="nr_6146260c0ca94b8bacda758b62c2567b"/>
                  <w:lock w:val="sdtLocked"/>
                  <w:richText/>
                </w:sdtPr>
                <w:sdtContent>
                  <w:r>
                    <w:rPr>
                      <w:rFonts w:eastAsia="HG Mincho Light J"/>
                      <w:color w:val="000000"/>
                      <w:szCs w:val="24"/>
                      <w:shd w:val="clear" w:color="auto" w:fill="FFFFFF"/>
                      <w:lang w:eastAsia="lt-LT"/>
                    </w:rPr>
                    <w:t>2</w:t>
                  </w:r>
                </w:sdtContent>
              </w:sdt>
              <w:r>
                <w:rPr>
                  <w:rFonts w:eastAsia="HG Mincho Light J"/>
                  <w:color w:val="000000"/>
                  <w:szCs w:val="24"/>
                  <w:shd w:val="clear" w:color="auto" w:fill="FFFFFF"/>
                  <w:lang w:eastAsia="lt-LT"/>
                </w:rPr>
                <w:t xml:space="preserve">. Pakeisti </w:t>
              </w:r>
              <w:r>
                <w:rPr>
                  <w:color w:val="000000"/>
                  <w:szCs w:val="24"/>
                  <w:lang w:eastAsia="lt-LT"/>
                </w:rPr>
                <w:t>16.1 papunktį ir jį išdėstyti taip:</w:t>
              </w:r>
            </w:p>
            <w:sdt>
              <w:sdtPr>
                <w:alias w:val="citata"/>
                <w:tag w:val="part_1757f653850e4ec3938fa869eade2b3c"/>
                <w:lock w:val="sdtLocked"/>
                <w:richText/>
              </w:sdtPr>
              <w:sdtContent>
                <w:sdt>
                  <w:sdtPr>
                    <w:alias w:val="16.1 pp."/>
                    <w:tag w:val="part_a9081988a48341e7acb63f20738137f9"/>
                    <w:lock w:val="sdtLocked"/>
                    <w:richText/>
                  </w:sdtPr>
                  <w:sdtContent>
                    <w:p w14:paraId="745FE496" w14:textId="51BD0877">
                      <w:pPr>
                        <w:widowControl w:val="0"/>
                        <w:suppressAutoHyphens/>
                        <w:ind w:firstLine="1296"/>
                        <w:jc w:val="both"/>
                        <w:rPr>
                          <w:color w:val="000000"/>
                          <w:szCs w:val="24"/>
                          <w:lang w:eastAsia="lt-LT"/>
                        </w:rPr>
                      </w:pPr>
                      <w:r>
                        <w:rPr>
                          <w:rFonts w:ascii="Thorndale" w:eastAsia="HG Mincho Light J" w:hAnsi="Thorndale"/>
                          <w:color w:val="000000"/>
                          <w:szCs w:val="24"/>
                          <w:lang w:eastAsia="lt-LT"/>
                        </w:rPr>
                        <w:t>„</w:t>
                      </w:r>
                      <w:sdt>
                        <w:sdtPr>
                          <w:alias w:val="Numeris"/>
                          <w:tag w:val="nr_a9081988a48341e7acb63f20738137f9"/>
                          <w:lock w:val="sdtLocked"/>
                          <w:richText/>
                        </w:sdtPr>
                        <w:sdtContent>
                          <w:r>
                            <w:rPr>
                              <w:rFonts w:ascii="Thorndale" w:eastAsia="HG Mincho Light J" w:hAnsi="Thorndale"/>
                              <w:color w:val="000000"/>
                              <w:szCs w:val="24"/>
                              <w:lang w:eastAsia="lt-LT"/>
                            </w:rPr>
                            <w:t>16.1</w:t>
                          </w:r>
                        </w:sdtContent>
                      </w:sdt>
                      <w:r>
                        <w:rPr>
                          <w:rFonts w:ascii="Thorndale" w:eastAsia="HG Mincho Light J" w:hAnsi="Thorndale"/>
                          <w:color w:val="000000"/>
                          <w:szCs w:val="24"/>
                          <w:lang w:eastAsia="lt-LT"/>
                        </w:rPr>
                        <w:t xml:space="preserve">. </w:t>
                      </w:r>
                      <w:r>
                        <w:rPr>
                          <w:rFonts w:eastAsia="HG Mincho Light J"/>
                          <w:color w:val="000000"/>
                          <w:szCs w:val="24"/>
                          <w:lang w:eastAsia="lt-LT"/>
                        </w:rPr>
                        <w:t>asmens tapatybę patvirtinantis dokumentas arba teisės aktų nustatyta tvarka patvirtinta jo kopija. Asmeniui pačiam tiesiogiai kreipiantis į Savivaldybės administraciją, pateikiamas asmens tapatybę patvirtinantis dokumentas. Įsitikinus asmens tapatybe, dokumentas grąžinamas jį pateikusiam asmeniui, asmens tapatybę patvirtinančio dokumento kopija nedaroma. Asmeniui kreipiantis paštu, teikiama teisės aktų nustatyta tvarka patvirtinta asmens tapatybę patvirtinančio dokumento kopija. Asmuo, pateikdamas prašymą elektroniniu būdu, patvirtina savo tapatybę elektroniniu parašu arba kitais būdais, nustatytais Lietuvos Respublikos teisės aktuose.“</w:t>
                      </w:r>
                    </w:p>
                  </w:sdtContent>
                </w:sdt>
              </w:sdtContent>
            </w:sdt>
          </w:sdtContent>
        </w:sdt>
        <w:sdt>
          <w:sdtPr>
            <w:alias w:val="3 p."/>
            <w:tag w:val="part_d43fec3971714845abce1b6ffdf12bee"/>
            <w:lock w:val="sdtLocked"/>
            <w:richText/>
          </w:sdtPr>
          <w:sdtContent>
            <w:p w14:paraId="0072FC75" w14:textId="69A487F3">
              <w:pPr>
                <w:widowControl w:val="0"/>
                <w:suppressAutoHyphens/>
                <w:ind w:firstLine="1298"/>
                <w:jc w:val="both"/>
                <w:rPr>
                  <w:color w:val="000000"/>
                  <w:szCs w:val="24"/>
                  <w:lang w:eastAsia="lt-LT"/>
                </w:rPr>
              </w:pPr>
              <w:sdt>
                <w:sdtPr>
                  <w:alias w:val="Numeris"/>
                  <w:tag w:val="nr_d43fec3971714845abce1b6ffdf12bee"/>
                  <w:lock w:val="sdtLocked"/>
                  <w:richText/>
                </w:sdtPr>
                <w:sdtContent>
                  <w:r>
                    <w:rPr>
                      <w:rFonts w:ascii="Thorndale" w:eastAsia="HG Mincho Light J" w:hAnsi="Thorndale"/>
                      <w:color w:val="000000"/>
                      <w:szCs w:val="24"/>
                      <w:shd w:val="clear" w:color="auto" w:fill="FFFFFF"/>
                      <w:lang w:eastAsia="lt-LT"/>
                    </w:rPr>
                    <w:t>3</w:t>
                  </w:r>
                </w:sdtContent>
              </w:sdt>
              <w:r>
                <w:rPr>
                  <w:rFonts w:ascii="Thorndale" w:eastAsia="HG Mincho Light J" w:hAnsi="Thorndale"/>
                  <w:color w:val="000000"/>
                  <w:szCs w:val="24"/>
                  <w:shd w:val="clear" w:color="auto" w:fill="FFFFFF"/>
                  <w:lang w:eastAsia="lt-LT"/>
                </w:rPr>
                <w:t xml:space="preserve">. </w:t>
              </w:r>
              <w:r>
                <w:rPr>
                  <w:rFonts w:eastAsia="HG Mincho Light J"/>
                  <w:color w:val="000000"/>
                  <w:szCs w:val="24"/>
                  <w:shd w:val="clear" w:color="auto" w:fill="FFFFFF"/>
                  <w:lang w:eastAsia="lt-LT"/>
                </w:rPr>
                <w:t xml:space="preserve">Pakeisti </w:t>
              </w:r>
              <w:r>
                <w:rPr>
                  <w:color w:val="000000"/>
                  <w:szCs w:val="24"/>
                  <w:lang w:eastAsia="lt-LT"/>
                </w:rPr>
                <w:t>16.2 papunktį ir jį išdėstyti taip:</w:t>
              </w:r>
            </w:p>
            <w:sdt>
              <w:sdtPr>
                <w:alias w:val="citata"/>
                <w:tag w:val="part_915f8a9519264fb699dda8a317f5137c"/>
                <w:lock w:val="sdtLocked"/>
                <w:richText/>
              </w:sdtPr>
              <w:sdtContent>
                <w:sdt>
                  <w:sdtPr>
                    <w:alias w:val="16.2 pp."/>
                    <w:tag w:val="part_642ff4d87acc4ccd9bd5dee90b1b933a"/>
                    <w:lock w:val="sdtLocked"/>
                    <w:richText/>
                  </w:sdtPr>
                  <w:sdtContent>
                    <w:p w14:paraId="08C71107" w14:textId="77777777">
                      <w:pPr>
                        <w:widowControl w:val="0"/>
                        <w:suppressAutoHyphens/>
                        <w:ind w:firstLine="1298"/>
                        <w:jc w:val="both"/>
                        <w:rPr>
                          <w:rFonts w:ascii="Thorndale" w:eastAsia="HG Mincho Light J" w:hAnsi="Thorndale"/>
                          <w:color w:val="000000"/>
                          <w:szCs w:val="24"/>
                          <w:shd w:val="clear" w:color="auto" w:fill="FFFFFF"/>
                          <w:lang w:eastAsia="lt-LT"/>
                        </w:rPr>
                      </w:pPr>
                      <w:r>
                        <w:rPr>
                          <w:rFonts w:ascii="Thorndale" w:eastAsia="HG Mincho Light J" w:hAnsi="Thorndale"/>
                          <w:color w:val="000000"/>
                          <w:szCs w:val="24"/>
                          <w:shd w:val="clear" w:color="auto" w:fill="FFFFFF"/>
                          <w:lang w:eastAsia="lt-LT"/>
                        </w:rPr>
                        <w:t>„</w:t>
                      </w:r>
                      <w:sdt>
                        <w:sdtPr>
                          <w:alias w:val="Numeris"/>
                          <w:tag w:val="nr_642ff4d87acc4ccd9bd5dee90b1b933a"/>
                          <w:lock w:val="sdtLocked"/>
                          <w:richText/>
                        </w:sdtPr>
                        <w:sdtContent>
                          <w:r>
                            <w:rPr>
                              <w:rFonts w:ascii="Thorndale" w:eastAsia="HG Mincho Light J" w:hAnsi="Thorndale"/>
                              <w:color w:val="000000"/>
                              <w:szCs w:val="24"/>
                              <w:shd w:val="clear" w:color="auto" w:fill="FFFFFF"/>
                              <w:lang w:eastAsia="lt-LT"/>
                            </w:rPr>
                            <w:t>16.2</w:t>
                          </w:r>
                        </w:sdtContent>
                      </w:sdt>
                      <w:r>
                        <w:rPr>
                          <w:rFonts w:ascii="Thorndale" w:eastAsia="HG Mincho Light J" w:hAnsi="Thorndale"/>
                          <w:color w:val="000000"/>
                          <w:szCs w:val="24"/>
                          <w:shd w:val="clear" w:color="auto" w:fill="FFFFFF"/>
                          <w:lang w:eastAsia="lt-LT"/>
                        </w:rPr>
                        <w:t>. įstaigos, kurioje asmuo mokosi ar dirba, raštiškas patvirtinimas.“</w:t>
                      </w:r>
                    </w:p>
                  </w:sdtContent>
                </w:sdt>
              </w:sdtContent>
            </w:sdt>
          </w:sdtContent>
        </w:sdt>
        <w:sdt>
          <w:sdtPr>
            <w:alias w:val="4 p."/>
            <w:tag w:val="part_d6ed454e92fc46609212b5fc16edb559"/>
            <w:lock w:val="sdtLocked"/>
            <w:richText/>
          </w:sdtPr>
          <w:sdtContent>
            <w:p w14:paraId="28B78FAD" w14:textId="060677BD">
              <w:pPr>
                <w:widowControl w:val="0"/>
                <w:suppressAutoHyphens/>
                <w:ind w:firstLine="1298"/>
                <w:jc w:val="both"/>
                <w:rPr>
                  <w:color w:val="000000"/>
                  <w:szCs w:val="24"/>
                  <w:lang w:eastAsia="lt-LT"/>
                </w:rPr>
              </w:pPr>
              <w:sdt>
                <w:sdtPr>
                  <w:alias w:val="Numeris"/>
                  <w:tag w:val="nr_d6ed454e92fc46609212b5fc16edb559"/>
                  <w:lock w:val="sdtLocked"/>
                  <w:richText/>
                </w:sdtPr>
                <w:sdtContent>
                  <w:r>
                    <w:rPr>
                      <w:rFonts w:eastAsia="HG Mincho Light J"/>
                      <w:color w:val="000000"/>
                      <w:szCs w:val="24"/>
                      <w:shd w:val="clear" w:color="auto" w:fill="FFFFFF"/>
                      <w:lang w:eastAsia="lt-LT"/>
                    </w:rPr>
                    <w:t>4</w:t>
                  </w:r>
                </w:sdtContent>
              </w:sdt>
              <w:r>
                <w:rPr>
                  <w:rFonts w:eastAsia="HG Mincho Light J"/>
                  <w:color w:val="000000"/>
                  <w:szCs w:val="24"/>
                  <w:shd w:val="clear" w:color="auto" w:fill="FFFFFF"/>
                  <w:lang w:eastAsia="lt-LT"/>
                </w:rPr>
                <w:t xml:space="preserve">. Pakeisti </w:t>
              </w:r>
              <w:r>
                <w:rPr>
                  <w:color w:val="000000"/>
                  <w:szCs w:val="24"/>
                  <w:lang w:eastAsia="lt-LT"/>
                </w:rPr>
                <w:t>17 punktą ir jį išdėstyti taip:</w:t>
              </w:r>
            </w:p>
            <w:sdt>
              <w:sdtPr>
                <w:alias w:val="citata"/>
                <w:tag w:val="part_0c9d781e434b4707983ec018df724fe2"/>
                <w:lock w:val="sdtLocked"/>
                <w:richText/>
              </w:sdtPr>
              <w:sdtContent>
                <w:sdt>
                  <w:sdtPr>
                    <w:alias w:val="17 p."/>
                    <w:tag w:val="part_a52559121db146c5ad1010d73b78afe5"/>
                    <w:lock w:val="sdtLocked"/>
                    <w:richText/>
                  </w:sdtPr>
                  <w:sdtContent>
                    <w:p w14:paraId="736B4289" w14:textId="614FA518">
                      <w:pPr>
                        <w:widowControl w:val="0"/>
                        <w:suppressAutoHyphens/>
                        <w:ind w:firstLine="1298"/>
                        <w:jc w:val="both"/>
                        <w:rPr>
                          <w:rFonts w:ascii="Thorndale" w:eastAsia="HG Mincho Light J" w:hAnsi="Thorndale"/>
                          <w:color w:val="000000"/>
                          <w:szCs w:val="24"/>
                          <w:shd w:val="clear" w:color="auto" w:fill="FFFFFF"/>
                          <w:lang w:eastAsia="lt-LT"/>
                        </w:rPr>
                      </w:pPr>
                      <w:r>
                        <w:rPr>
                          <w:rFonts w:ascii="Thorndale" w:eastAsia="HG Mincho Light J" w:hAnsi="Thorndale"/>
                          <w:color w:val="000000"/>
                          <w:szCs w:val="24"/>
                          <w:shd w:val="clear" w:color="auto" w:fill="FFFFFF"/>
                          <w:lang w:eastAsia="lt-LT"/>
                        </w:rPr>
                        <w:t>„</w:t>
                      </w:r>
                      <w:sdt>
                        <w:sdtPr>
                          <w:alias w:val="Numeris"/>
                          <w:tag w:val="nr_a52559121db146c5ad1010d73b78afe5"/>
                          <w:lock w:val="sdtLocked"/>
                          <w:richText/>
                        </w:sdtPr>
                        <w:sdtContent>
                          <w:r>
                            <w:rPr>
                              <w:rFonts w:ascii="Thorndale" w:eastAsia="HG Mincho Light J" w:hAnsi="Thorndale"/>
                              <w:color w:val="000000"/>
                              <w:szCs w:val="24"/>
                              <w:shd w:val="clear" w:color="auto" w:fill="FFFFFF"/>
                              <w:lang w:eastAsia="lt-LT"/>
                            </w:rPr>
                            <w:t>17</w:t>
                          </w:r>
                        </w:sdtContent>
                      </w:sdt>
                      <w:r>
                        <w:rPr>
                          <w:rFonts w:ascii="Thorndale" w:eastAsia="HG Mincho Light J" w:hAnsi="Thorndale"/>
                          <w:color w:val="000000"/>
                          <w:szCs w:val="24"/>
                          <w:shd w:val="clear" w:color="auto" w:fill="FFFFFF"/>
                          <w:lang w:eastAsia="lt-LT"/>
                        </w:rPr>
                        <w:t>. Kartu su paraiška galima pateikti papildomą medžiagą (pvz.: rekomendaciją, rankraštį, gautų padėkų / įvertinimų kopijas ir kt.).</w:t>
                      </w:r>
                    </w:p>
                  </w:sdtContent>
                </w:sdt>
                <w:sdt>
                  <w:sdtPr>
                    <w:alias w:val="5 p."/>
                    <w:tag w:val="part_295fbb2c8bb74e188dab5a3f1007fbfa"/>
                    <w:lock w:val="sdtLocked"/>
                    <w:richText/>
                  </w:sdtPr>
                  <w:sdtContent>
                    <w:p w14:paraId="17E20DD0" w14:textId="7763B645">
                      <w:pPr>
                        <w:ind w:firstLine="1298"/>
                        <w:rPr>
                          <w:rFonts w:eastAsia="HG Mincho Light J"/>
                          <w:color w:val="000000"/>
                          <w:szCs w:val="24"/>
                          <w:shd w:val="clear" w:color="auto" w:fill="FFFFFF"/>
                          <w:lang w:eastAsia="ar-SA"/>
                        </w:rPr>
                      </w:pPr>
                      <w:sdt>
                        <w:sdtPr>
                          <w:alias w:val="Numeris"/>
                          <w:tag w:val="nr_295fbb2c8bb74e188dab5a3f1007fbfa"/>
                          <w:lock w:val="sdtLocked"/>
                          <w:richText/>
                        </w:sdtPr>
                        <w:sdtContent>
                          <w:r>
                            <w:rPr>
                              <w:rFonts w:eastAsia="HG Mincho Light J"/>
                              <w:color w:val="000000"/>
                              <w:szCs w:val="24"/>
                              <w:shd w:val="clear" w:color="auto" w:fill="FFFFFF"/>
                              <w:lang w:eastAsia="ar-SA"/>
                            </w:rPr>
                            <w:t>5</w:t>
                          </w:r>
                        </w:sdtContent>
                      </w:sdt>
                      <w:r>
                        <w:rPr>
                          <w:rFonts w:eastAsia="HG Mincho Light J"/>
                          <w:color w:val="000000"/>
                          <w:szCs w:val="24"/>
                          <w:shd w:val="clear" w:color="auto" w:fill="FFFFFF"/>
                          <w:lang w:eastAsia="ar-SA"/>
                        </w:rPr>
                        <w:t>. Papildyti 38 punktu:</w:t>
                      </w:r>
                    </w:p>
                    <w:p w14:paraId="7AF6C567" w14:textId="59C8C3AB">
                      <w:pPr>
                        <w:ind w:firstLine="1298"/>
                        <w:rPr>
                          <w:rFonts w:eastAsia="HG Mincho Light J"/>
                          <w:color w:val="000000"/>
                          <w:szCs w:val="24"/>
                          <w:shd w:val="clear" w:color="auto" w:fill="FFFFFF"/>
                          <w:lang w:eastAsia="lt-LT"/>
                        </w:rPr>
                      </w:pPr>
                      <w:r>
                        <w:rPr>
                          <w:rFonts w:eastAsia="HG Mincho Light J"/>
                          <w:color w:val="000000"/>
                          <w:szCs w:val="24"/>
                          <w:shd w:val="clear" w:color="auto" w:fill="FFFFFF"/>
                          <w:lang w:eastAsia="lt-LT"/>
                        </w:rPr>
                        <w:t>„38. Nustatytos formos paraišką ir ataskaitą su priedais galima teikti:</w:t>
                      </w:r>
                    </w:p>
                    <w:sdt>
                      <w:sdtPr>
                        <w:alias w:val="38.1 pp."/>
                        <w:tag w:val="part_000a230676e94d9db4b990ba47e7fdba"/>
                        <w:lock w:val="sdtLocked"/>
                        <w:richText/>
                      </w:sdtPr>
                      <w:sdtContent>
                        <w:p w14:paraId="646C56C3" w14:textId="451BEA4B">
                          <w:pPr>
                            <w:ind w:firstLine="1298"/>
                            <w:rPr>
                              <w:color w:val="000000"/>
                              <w:szCs w:val="24"/>
                              <w:shd w:val="clear" w:color="auto" w:fill="FFFFFF"/>
                              <w:lang w:eastAsia="lt-LT"/>
                            </w:rPr>
                          </w:pPr>
                          <w:sdt>
                            <w:sdtPr>
                              <w:alias w:val="Numeris"/>
                              <w:tag w:val="nr_000a230676e94d9db4b990ba47e7fdba"/>
                              <w:lock w:val="sdtLocked"/>
                              <w:richText/>
                            </w:sdtPr>
                            <w:sdtContent>
                              <w:r>
                                <w:rPr>
                                  <w:rFonts w:eastAsia="HG Mincho Light J"/>
                                  <w:color w:val="000000"/>
                                  <w:szCs w:val="24"/>
                                  <w:shd w:val="clear" w:color="auto" w:fill="FFFFFF"/>
                                  <w:lang w:eastAsia="lt-LT"/>
                                </w:rPr>
                                <w:t>38.1</w:t>
                              </w:r>
                            </w:sdtContent>
                          </w:sdt>
                          <w:r>
                            <w:rPr>
                              <w:rFonts w:eastAsia="HG Mincho Light J"/>
                              <w:color w:val="000000"/>
                              <w:szCs w:val="24"/>
                              <w:shd w:val="clear" w:color="auto" w:fill="FFFFFF"/>
                              <w:lang w:eastAsia="lt-LT"/>
                            </w:rPr>
                            <w:t xml:space="preserve">. </w:t>
                          </w:r>
                          <w:r>
                            <w:rPr>
                              <w:szCs w:val="24"/>
                              <w:lang w:eastAsia="lt-LT"/>
                            </w:rPr>
                            <w:t xml:space="preserve">per šiauliečių savitarnos svetainę </w:t>
                          </w:r>
                          <w:r>
                            <w:rPr>
                              <w:szCs w:val="24"/>
                              <w:u w:val="single"/>
                              <w:lang w:eastAsia="ar-SA"/>
                            </w:rPr>
                            <w:t>https://mano.siauliai.lt/login</w:t>
                          </w:r>
                          <w:r>
                            <w:rPr>
                              <w:color w:val="000000"/>
                              <w:szCs w:val="24"/>
                              <w:lang w:eastAsia="ar-SA"/>
                            </w:rPr>
                            <w:t xml:space="preserve"> </w:t>
                          </w:r>
                          <w:r>
                            <w:rPr>
                              <w:color w:val="000000"/>
                              <w:szCs w:val="24"/>
                              <w:shd w:val="clear" w:color="auto" w:fill="FFFFFF"/>
                              <w:lang w:eastAsia="lt-LT"/>
                            </w:rPr>
                            <w:t xml:space="preserve">(paraiška turi būti </w:t>
                          </w:r>
                          <w:r>
                            <w:rPr>
                              <w:szCs w:val="24"/>
                              <w:lang w:eastAsia="lt-LT"/>
                            </w:rPr>
                            <w:t>pasirašyta saugiu elektroniniu parašu, ADOC formatu)</w:t>
                          </w:r>
                          <w:r>
                            <w:rPr>
                              <w:color w:val="000000"/>
                              <w:szCs w:val="24"/>
                              <w:shd w:val="clear" w:color="auto" w:fill="FFFFFF"/>
                              <w:lang w:eastAsia="lt-LT"/>
                            </w:rPr>
                            <w:t>;</w:t>
                          </w:r>
                        </w:p>
                      </w:sdtContent>
                    </w:sdt>
                    <w:sdt>
                      <w:sdtPr>
                        <w:alias w:val="38.2 pp."/>
                        <w:tag w:val="part_0878cae1498242ea8a35cd90e6590467"/>
                        <w:lock w:val="sdtLocked"/>
                        <w:richText/>
                      </w:sdtPr>
                      <w:sdtContent>
                        <w:p w14:paraId="319D7B01" w14:textId="77777777">
                          <w:pPr>
                            <w:ind w:left="1298"/>
                            <w:jc w:val="both"/>
                            <w:rPr>
                              <w:color w:val="000000"/>
                              <w:szCs w:val="24"/>
                              <w:shd w:val="clear" w:color="auto" w:fill="FFFFFF"/>
                              <w:lang w:eastAsia="lt-LT"/>
                            </w:rPr>
                          </w:pPr>
                          <w:sdt>
                            <w:sdtPr>
                              <w:alias w:val="Numeris"/>
                              <w:tag w:val="nr_0878cae1498242ea8a35cd90e6590467"/>
                              <w:lock w:val="sdtLocked"/>
                              <w:richText/>
                            </w:sdtPr>
                            <w:sdtContent>
                              <w:r>
                                <w:rPr>
                                  <w:color w:val="000000"/>
                                  <w:szCs w:val="24"/>
                                  <w:shd w:val="clear" w:color="auto" w:fill="FFFFFF"/>
                                  <w:lang w:eastAsia="lt-LT"/>
                                </w:rPr>
                                <w:t>38.2</w:t>
                              </w:r>
                            </w:sdtContent>
                          </w:sdt>
                          <w:r>
                            <w:rPr>
                              <w:color w:val="000000"/>
                              <w:szCs w:val="24"/>
                              <w:shd w:val="clear" w:color="auto" w:fill="FFFFFF"/>
                              <w:lang w:eastAsia="lt-LT"/>
                            </w:rPr>
                            <w:t>. el. paštu </w:t>
                          </w:r>
                          <w:r>
                            <w:rPr>
                              <w:color w:val="0000FF"/>
                              <w:szCs w:val="24"/>
                              <w:u w:val="single"/>
                              <w:shd w:val="clear" w:color="auto" w:fill="FFFFFF"/>
                              <w:lang w:eastAsia="lt-LT"/>
                            </w:rPr>
                            <w:t>rastine@siauliai.lt</w:t>
                          </w:r>
                          <w:r>
                            <w:rPr>
                              <w:color w:val="000000"/>
                              <w:szCs w:val="24"/>
                              <w:shd w:val="clear" w:color="auto" w:fill="FFFFFF"/>
                              <w:lang w:eastAsia="lt-LT"/>
                            </w:rPr>
                            <w:t xml:space="preserve"> (pasirašyta saugiu elektroniniu parašu (ADOC </w:t>
                          </w:r>
                        </w:p>
                        <w:p w14:paraId="2B49741F" w14:textId="0D6D352B">
                          <w:pPr>
                            <w:jc w:val="both"/>
                            <w:rPr>
                              <w:color w:val="000000"/>
                              <w:szCs w:val="24"/>
                              <w:lang w:eastAsia="lt-LT"/>
                            </w:rPr>
                          </w:pPr>
                          <w:r>
                            <w:rPr>
                              <w:color w:val="000000"/>
                              <w:szCs w:val="24"/>
                              <w:shd w:val="clear" w:color="auto" w:fill="FFFFFF"/>
                              <w:lang w:eastAsia="lt-LT"/>
                            </w:rPr>
                            <w:t>formatu);</w:t>
                          </w:r>
                        </w:p>
                      </w:sdtContent>
                    </w:sdt>
                    <w:sdt>
                      <w:sdtPr>
                        <w:alias w:val="38.3 pp."/>
                        <w:tag w:val="part_d173d4f3d8044942a83a1e4d78ebe07d"/>
                        <w:lock w:val="sdtLocked"/>
                        <w:richText/>
                      </w:sdtPr>
                      <w:sdtContent>
                        <w:p w14:paraId="3BF897B6" w14:textId="336C0D07">
                          <w:pPr>
                            <w:ind w:left="1298"/>
                            <w:jc w:val="both"/>
                            <w:rPr>
                              <w:color w:val="000000"/>
                              <w:szCs w:val="24"/>
                              <w:lang w:eastAsia="lt-LT"/>
                            </w:rPr>
                          </w:pPr>
                          <w:sdt>
                            <w:sdtPr>
                              <w:alias w:val="Numeris"/>
                              <w:tag w:val="nr_d173d4f3d8044942a83a1e4d78ebe07d"/>
                              <w:lock w:val="sdtLocked"/>
                              <w:richText/>
                            </w:sdtPr>
                            <w:sdtContent>
                              <w:r>
                                <w:rPr>
                                  <w:color w:val="000000"/>
                                  <w:szCs w:val="24"/>
                                  <w:shd w:val="clear" w:color="auto" w:fill="FFFFFF"/>
                                  <w:lang w:eastAsia="lt-LT"/>
                                </w:rPr>
                                <w:t>38.3</w:t>
                              </w:r>
                            </w:sdtContent>
                          </w:sdt>
                          <w:r>
                            <w:rPr>
                              <w:color w:val="000000"/>
                              <w:szCs w:val="24"/>
                              <w:shd w:val="clear" w:color="auto" w:fill="FFFFFF"/>
                              <w:lang w:eastAsia="lt-LT"/>
                            </w:rPr>
                            <w:t>. el. paštu </w:t>
                          </w:r>
                          <w:r>
                            <w:rPr>
                              <w:color w:val="0000FF"/>
                              <w:szCs w:val="24"/>
                              <w:u w:val="single"/>
                              <w:shd w:val="clear" w:color="auto" w:fill="FFFFFF"/>
                              <w:lang w:eastAsia="lt-LT"/>
                            </w:rPr>
                            <w:t>rastine@siauliai.lt</w:t>
                          </w:r>
                          <w:r>
                            <w:rPr>
                              <w:color w:val="000000"/>
                              <w:szCs w:val="24"/>
                              <w:shd w:val="clear" w:color="auto" w:fill="FFFFFF"/>
                              <w:lang w:eastAsia="lt-LT"/>
                            </w:rPr>
                            <w:t> (vienu elektroniniu laišku (skenuotą);</w:t>
                          </w:r>
                        </w:p>
                      </w:sdtContent>
                    </w:sdt>
                    <w:sdt>
                      <w:sdtPr>
                        <w:alias w:val="38.4 pp."/>
                        <w:tag w:val="part_bce72d45df3947429a0bee3e2a715718"/>
                        <w:lock w:val="sdtLocked"/>
                        <w:richText/>
                      </w:sdtPr>
                      <w:sdtContent>
                        <w:p w14:paraId="5B1E3504" w14:textId="77777777">
                          <w:pPr>
                            <w:ind w:left="1298"/>
                            <w:jc w:val="both"/>
                            <w:rPr>
                              <w:color w:val="000000"/>
                              <w:szCs w:val="24"/>
                              <w:lang w:eastAsia="lt-LT"/>
                            </w:rPr>
                          </w:pPr>
                          <w:sdt>
                            <w:sdtPr>
                              <w:alias w:val="Numeris"/>
                              <w:tag w:val="nr_bce72d45df3947429a0bee3e2a715718"/>
                              <w:lock w:val="sdtLocked"/>
                              <w:richText/>
                            </w:sdtPr>
                            <w:sdtContent>
                              <w:r>
                                <w:rPr>
                                  <w:color w:val="000000"/>
                                  <w:szCs w:val="24"/>
                                  <w:lang w:eastAsia="lt-LT"/>
                                </w:rPr>
                                <w:t>38.4</w:t>
                              </w:r>
                            </w:sdtContent>
                          </w:sdt>
                          <w:r>
                            <w:rPr>
                              <w:color w:val="000000"/>
                              <w:szCs w:val="24"/>
                              <w:lang w:eastAsia="lt-LT"/>
                            </w:rPr>
                            <w:t xml:space="preserve">. popierine forma (originalas), Savivaldybės administracijos priimamajame </w:t>
                          </w:r>
                        </w:p>
                      </w:sdtContent>
                    </w:sdt>
                  </w:sdtContent>
                </w:sdt>
              </w:sdtContent>
            </w:sdt>
          </w:sdtContent>
        </w:sdt>
        <w:sdt>
          <w:sdtPr>
            <w:alias w:val="signatura"/>
            <w:tag w:val="part_359cc98bd45f4e1f985d66ee19c0b28b"/>
            <w:lock w:val="sdtLocked"/>
            <w:richText/>
          </w:sdtPr>
          <w:sdtContent>
            <w:p w14:paraId="350DEEE8" w14:textId="24B1FC06">
              <w:pPr>
                <w:jc w:val="both"/>
                <w:rPr>
                  <w:b/>
                  <w:bCs/>
                  <w:color w:val="000000"/>
                  <w:szCs w:val="24"/>
                  <w:lang w:eastAsia="lt-LT"/>
                </w:rPr>
              </w:pPr>
              <w:r>
                <w:rPr>
                  <w:color w:val="000000"/>
                  <w:szCs w:val="24"/>
                  <w:lang w:eastAsia="lt-LT"/>
                </w:rPr>
                <w:t xml:space="preserve">adresu </w:t>
              </w:r>
              <w:r>
                <w:rPr>
                  <w:rFonts w:ascii="Thorndale" w:eastAsia="HG Mincho Light J" w:hAnsi="Thorndale"/>
                  <w:color w:val="000000"/>
                  <w:szCs w:val="24"/>
                  <w:lang w:eastAsia="lt-LT"/>
                </w:rPr>
                <w:t>Vasario 16-osios g. 62, Šiauliai, prie 9 langelio.“</w:t>
              </w:r>
            </w:p>
            <w:p w14:paraId="59BFD318" w14:textId="77777777">
              <w:pPr>
                <w:widowControl w:val="0"/>
                <w:suppressAutoHyphens/>
                <w:ind w:firstLine="1296"/>
                <w:jc w:val="both"/>
                <w:rPr>
                  <w:color w:val="000000"/>
                  <w:szCs w:val="24"/>
                  <w:lang w:eastAsia="lt-LT"/>
                </w:rPr>
              </w:pPr>
            </w:p>
            <w:p w14:paraId="0CC6DD7D" w14:textId="726E8CC9">
              <w:pPr>
                <w:widowControl w:val="0"/>
                <w:tabs>
                  <w:tab w:val="left" w:pos="912"/>
                </w:tabs>
                <w:suppressAutoHyphens/>
                <w:ind w:firstLine="1284"/>
                <w:jc w:val="both"/>
                <w:rPr>
                  <w:rFonts w:ascii="Thorndale" w:eastAsia="HG Mincho Light J" w:hAnsi="Thorndale"/>
                  <w:color w:val="000000"/>
                  <w:szCs w:val="24"/>
                  <w:lang w:eastAsia="lt-LT"/>
                </w:rPr>
              </w:pPr>
            </w:p>
            <w:p w14:paraId="46427FA1" w14:textId="77777777">
              <w:pPr>
                <w:widowControl w:val="0"/>
                <w:suppressAutoHyphens/>
                <w:jc w:val="both"/>
                <w:rPr>
                  <w:rFonts w:eastAsia="Calibri"/>
                  <w:color w:val="000000"/>
                  <w:kern w:val="1"/>
                  <w:szCs w:val="24"/>
                  <w:lang w:eastAsia="ar-SA"/>
                </w:rPr>
              </w:pPr>
            </w:p>
            <w:p w14:paraId="4411A30A" w14:textId="77777777">
              <w:pPr>
                <w:widowControl w:val="0"/>
                <w:tabs>
                  <w:tab w:val="right" w:pos="9570"/>
                </w:tabs>
                <w:suppressAutoHyphens/>
                <w:jc w:val="both"/>
                <w:rPr>
                  <w:rFonts w:eastAsia="HG Mincho Light J"/>
                  <w:color w:val="000000"/>
                  <w:szCs w:val="24"/>
                  <w:lang w:eastAsia="lt-LT"/>
                </w:rPr>
              </w:pPr>
            </w:p>
            <w:p w14:paraId="73A89CC2" w14:textId="77777777">
              <w:pPr>
                <w:widowControl w:val="0"/>
                <w:tabs>
                  <w:tab w:val="right" w:pos="9570"/>
                </w:tabs>
                <w:suppressAutoHyphens/>
                <w:jc w:val="both"/>
                <w:rPr>
                  <w:rFonts w:eastAsia="HG Mincho Light J"/>
                  <w:color w:val="000000"/>
                  <w:szCs w:val="24"/>
                  <w:lang w:eastAsia="lt-LT"/>
                </w:rPr>
              </w:pPr>
              <w:r>
                <w:rPr>
                  <w:rFonts w:eastAsia="HG Mincho Light J"/>
                  <w:color w:val="000000"/>
                  <w:szCs w:val="24"/>
                  <w:lang w:eastAsia="lt-LT"/>
                </w:rPr>
                <w:t xml:space="preserve">Savivaldybės meras                                                                                                     </w:t>
              </w:r>
            </w:p>
          </w:sdtContent>
        </w:sdt>
      </w:sdtContent>
    </w:sdt>
    <w:sectPr>
      <w:headerReference w:type="default" r:id="rId11"/>
      <w:footerReference w:type="default" r:id="rId12"/>
      <w:footnotePr>
        <w:pos w:val="beneathText"/>
        <w:numRestart w:val="eachPage"/>
      </w:footnotePr>
      <w:endnotePr>
        <w:numFmt w:val="decimal"/>
      </w:endnotePr>
      <w:pgSz w:w="11906" w:h="16838"/>
      <w:pgMar w:top="1008" w:right="567" w:bottom="1135" w:left="1701" w:header="560" w:footer="697"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236F11"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7BB6874B"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sig w:usb0="00000003" w:usb1="00000000" w:usb2="00000000" w:usb3="00000000" w:csb0="00000001"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EF0AA"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3BE146"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11B8D46E"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60F92" w14:textId="36B1EC43">
    <w:pPr>
      <w:widowControl w:val="0"/>
      <w:tabs>
        <w:tab w:val="num" w:pos="0"/>
        <w:tab w:val="center" w:pos="4986"/>
        <w:tab w:val="right" w:pos="9972"/>
      </w:tabs>
      <w:suppressAutoHyphens/>
      <w:jc w:val="right"/>
      <w:rPr>
        <w:rFonts w:ascii="Thorndale" w:eastAsia="HG Mincho Light J" w:hAnsi="Thorndale"/>
        <w:b/>
        <w:color w:val="000000"/>
        <w:szCs w:val="24"/>
        <w:lang w:val="x-none" w:eastAsia="lt-LT"/>
      </w:rPr>
    </w:pPr>
    <w:r>
      <w:rPr>
        <w:rFonts w:ascii="Thorndale" w:eastAsia="HG Mincho Light J" w:hAnsi="Thorndale"/>
        <w:b/>
        <w:color w:val="000000"/>
        <w:szCs w:val="24"/>
        <w:lang w:val="x-none" w:eastAsia="lt-LT"/>
      </w:rPr>
      <w:t xml:space="preserve"> </w:t>
    </w:r>
    <w:r>
      <w:rPr>
        <w:rFonts w:ascii="Thorndale" w:eastAsia="HG Mincho Light J" w:hAnsi="Thorndale"/>
        <w:b/>
        <w:szCs w:val="24"/>
        <w:lang w:val="x-none" w:eastAsia="lt-LT"/>
      </w:rPr>
      <w:t>Projekt</w:t>
    </w:r>
    <w:r>
      <w:rPr>
        <w:rFonts w:ascii="Thorndale" w:eastAsia="HG Mincho Light J" w:hAnsi="Thorndale"/>
        <w:b/>
        <w:szCs w:val="24"/>
        <w:lang w:eastAsia="lt-LT"/>
      </w:rPr>
      <w:t>as</w:t>
    </w:r>
  </w:p>
  <w:p w14:paraId="62603811" w14:textId="77777777">
    <w:pPr>
      <w:widowControl w:val="0"/>
      <w:tabs>
        <w:tab w:val="center" w:pos="4986"/>
        <w:tab w:val="right" w:pos="9972"/>
      </w:tabs>
      <w:suppressAutoHyphens/>
      <w:rPr>
        <w:rFonts w:ascii="Thorndale" w:eastAsia="HG Mincho Light J" w:hAnsi="Thorndale"/>
        <w:color w:val="000000"/>
        <w:sz w:val="20"/>
        <w:szCs w:val="24"/>
        <w:lang w:val="x-none"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697F4D"/>
  <w15:chartTrackingRefBased/>
  <w15:docId w15:val="{4A24ED9D-6651-4AED-BBEC-AB8142B1C6C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6883626">
      <w:bodyDiv w:val="1"/>
      <w:marLeft w:val="0"/>
      <w:marRight w:val="0"/>
      <w:marTop w:val="0"/>
      <w:marBottom w:val="0"/>
      <w:divBdr>
        <w:top w:val="none" w:sz="0" w:space="0" w:color="auto"/>
        <w:left w:val="none" w:sz="0" w:space="0" w:color="auto"/>
        <w:bottom w:val="none" w:sz="0" w:space="0" w:color="auto"/>
        <w:right w:val="none" w:sz="0" w:space="0" w:color="auto"/>
      </w:divBdr>
    </w:div>
    <w:div w:id="805899570">
      <w:bodyDiv w:val="1"/>
      <w:marLeft w:val="0"/>
      <w:marRight w:val="0"/>
      <w:marTop w:val="0"/>
      <w:marBottom w:val="0"/>
      <w:divBdr>
        <w:top w:val="none" w:sz="0" w:space="0" w:color="auto"/>
        <w:left w:val="none" w:sz="0" w:space="0" w:color="auto"/>
        <w:bottom w:val="none" w:sz="0" w:space="0" w:color="auto"/>
        <w:right w:val="none" w:sz="0" w:space="0" w:color="auto"/>
      </w:divBdr>
    </w:div>
    <w:div w:id="1820614909">
      <w:bodyDiv w:val="1"/>
      <w:marLeft w:val="0"/>
      <w:marRight w:val="0"/>
      <w:marTop w:val="0"/>
      <w:marBottom w:val="0"/>
      <w:divBdr>
        <w:top w:val="none" w:sz="0" w:space="0" w:color="auto"/>
        <w:left w:val="none" w:sz="0" w:space="0" w:color="auto"/>
        <w:bottom w:val="none" w:sz="0" w:space="0" w:color="auto"/>
        <w:right w:val="none" w:sz="0" w:space="0" w:color="auto"/>
      </w:divBdr>
    </w:div>
    <w:div w:id="1822647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fad721cb3344c0d841420b8918c4123" PartId="3c851d7a5f4f4396a4065feabf070011">
    <Part Type="punktas" Nr="1" Abbr="1 p." DocPartId="276b32c1e9cd4a508ebe5c4c7b6baa31" PartId="23e92fd3981e4c23be71220ad948c041">
      <Part Type="citata" DocPartId="e3aca042246340409e0597e847ba4346" PartId="caf57ab5d687480299caa72d0032fdb7">
        <Part Type="punktas" Nr="14" Abbr="14 p." DocPartId="bcc61fb3fbf64c329f03bc181eebf30b" PartId="b4a47658a4ef4b258bd0aaf742705696"/>
      </Part>
    </Part>
    <Part Type="punktas" Nr="2" Abbr="2 p." DocPartId="0694203ccce5425b92f15103f77ff512" PartId="6146260c0ca94b8bacda758b62c2567b">
      <Part Type="citata" DocPartId="8d466548f24e4781b8ff56cb9a0e5da9" PartId="1757f653850e4ec3938fa869eade2b3c">
        <Part Type="papunktis" Nr="16.1" Abbr="16.1 pp." DocPartId="8745449837b444ba90489e9cb81fc216" PartId="a9081988a48341e7acb63f20738137f9"/>
      </Part>
    </Part>
    <Part Type="punktas" Nr="3" Abbr="3 p." DocPartId="3006c4a8c34940bfbd8d10cde804c299" PartId="d43fec3971714845abce1b6ffdf12bee">
      <Part Type="citata" DocPartId="6c540599387d4926bba5c6261d5fe023" PartId="915f8a9519264fb699dda8a317f5137c">
        <Part Type="papunktis" Nr="16.2" Abbr="16.2 pp." DocPartId="b573299e1eb84c1c8b8fc1ddb86ad853" PartId="642ff4d87acc4ccd9bd5dee90b1b933a"/>
      </Part>
    </Part>
    <Part Type="punktas" Nr="4" Abbr="4 p." DocPartId="98aa458d62594238bcadee1fab4e61cd" PartId="d6ed454e92fc46609212b5fc16edb559">
      <Part Type="citata" DocPartId="53defcc126054cf2baeb949ba0bf6080" PartId="0c9d781e434b4707983ec018df724fe2">
        <Part Type="punktas" Nr="17" Abbr="17 p." DocPartId="9676a29ebd824b1489830ed71c93cce1" PartId="a52559121db146c5ad1010d73b78afe5"/>
        <Part Type="punktas" Nr="5" Abbr="5 p." Notes="Numeris ne iš eilės. Trūksta dalių? [DocDalys]" DocPartId="a48a69104ae045698770749024711898" PartId="295fbb2c8bb74e188dab5a3f1007fbfa">
          <Part Type="papunktis" Nr="38.1" Abbr="38.1 pp." Notes="Numeris ne iš eilės. Trūksta dalių? [DocDalys]" DocPartId="e1a03640f7764daaba0bb5c174a9d393" PartId="000a230676e94d9db4b990ba47e7fdba"/>
          <Part Type="papunktis" Nr="38.2" Abbr="38.2 pp." DocPartId="54dc54195b6c4986a55f81ceb48712bd" PartId="0878cae1498242ea8a35cd90e6590467"/>
          <Part Type="papunktis" Nr="38.3" Abbr="38.3 pp." DocPartId="f59e98619dbf41028bedd8ed1e6f807c" PartId="d173d4f3d8044942a83a1e4d78ebe07d"/>
          <Part Type="papunktis" Nr="38.4" Abbr="38.4 pp." DocPartId="ac1e7de5bc06414a9fe77f822a9b5e6b" PartId="bce72d45df3947429a0bee3e2a715718"/>
        </Part>
      </Part>
    </Part>
    <Part Type="signatura" DocPartId="a7a13cc4d0054171b675815b9b9f6d42" PartId="359cc98bd45f4e1f985d66ee19c0b28b"/>
  </Part>
</Parts>
</file>

<file path=customXml/itemProps1.xml><?xml version="1.0" encoding="utf-8"?>
<ds:datastoreItem xmlns:ds="http://schemas.openxmlformats.org/officeDocument/2006/customXml" ds:itemID="{DB7E1F79-E717-4F09-8133-20E54F887588}">
  <ds:schemaRefs>
    <ds:schemaRef ds:uri="http://schemas.openxmlformats.org/officeDocument/2006/bibliography"/>
  </ds:schemaRefs>
</ds:datastoreItem>
</file>

<file path=customXml/itemProps2.xml><?xml version="1.0" encoding="utf-8"?>
<ds:datastoreItem xmlns:ds="http://schemas.openxmlformats.org/officeDocument/2006/customXml" ds:itemID="{B2F8805B-D303-4CB4-92EC-761DD56080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352</Words>
  <Characters>2570</Characters>
  <Application>Microsoft Office Word</Application>
  <DocSecurity>4</DocSecurity>
  <Lines>58</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2024-03-03T08:02:00Z</dcterms:created>
  <dc:creator>Violeta Valančienė</dc:creator>
  <lastModifiedBy>adlibuser</lastModifiedBy>
  <lastPrinted>2024-02-06T13:01:00Z</lastPrinted>
  <dcterms:modified xsi:type="dcterms:W3CDTF">2024-03-03T08:02:00Z</dcterms:modified>
  <revision>2</revision>
</coreProperties>
</file>