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f6177c10a5145a7ac8c66fb2f396d52"/>
        <w:lock w:val="sdtLocked"/>
        <w:richText/>
      </w:sdtPr>
      <w:sdtContent>
        <w:p>
          <w:pPr>
            <w:tabs>
              <w:tab w:val="center" w:pos="4819"/>
              <w:tab w:val="right" w:pos="9638"/>
            </w:tabs>
            <w:rPr>
              <w:rFonts w:ascii="TimesLT" w:hAnsi="TimesLT"/>
            </w:rPr>
          </w:pPr>
        </w:p>
        <w:p>
          <w:pPr>
            <w:ind w:left="7776" w:firstLine="682"/>
            <w:jc w:val="both"/>
            <w:rPr>
              <w:b/>
              <w:szCs w:val="24"/>
            </w:rPr>
          </w:pPr>
          <w:r>
            <w:rPr>
              <w:b/>
              <w:szCs w:val="24"/>
            </w:rPr>
            <w:t>Projektas</w:t>
          </w:r>
        </w:p>
        <w:p>
          <w:pPr>
            <w:jc w:val="center"/>
            <w:rPr>
              <w:b/>
              <w:bCs/>
              <w:szCs w:val="24"/>
              <w:lang w:eastAsia="lt-LT"/>
            </w:rPr>
          </w:pPr>
        </w:p>
        <w:p>
          <w:pPr>
            <w:tabs>
              <w:tab w:val="center" w:pos="4677"/>
              <w:tab w:val="left" w:pos="7080"/>
            </w:tabs>
            <w:jc w:val="center"/>
            <w:rPr>
              <w:b/>
              <w:bCs/>
              <w:szCs w:val="24"/>
              <w:lang w:eastAsia="lt-LT"/>
            </w:rPr>
          </w:pPr>
          <w:r>
            <w:rPr>
              <w:b/>
              <w:bCs/>
              <w:szCs w:val="24"/>
              <w:lang w:eastAsia="lt-LT"/>
            </w:rPr>
            <w:t xml:space="preserve">LIETUVOS RESPUBLIKOS </w:t>
          </w:r>
        </w:p>
        <w:p>
          <w:pPr>
            <w:spacing w:line="276" w:lineRule="auto"/>
            <w:jc w:val="center"/>
            <w:rPr>
              <w:b/>
              <w:bCs/>
              <w:color w:val="000000"/>
              <w:szCs w:val="24"/>
              <w:lang w:eastAsia="lt-LT"/>
            </w:rPr>
          </w:pPr>
          <w:r>
            <w:rPr>
              <w:b/>
              <w:bCs/>
              <w:szCs w:val="24"/>
              <w:lang w:eastAsia="lt-LT"/>
            </w:rPr>
            <w:t>INVESTICIJŲ ĮSTATYMO NR. VIII-1312 15</w:t>
          </w:r>
          <w:r>
            <w:rPr>
              <w:b/>
              <w:bCs/>
              <w:szCs w:val="24"/>
              <w:vertAlign w:val="superscript"/>
              <w:lang w:eastAsia="lt-LT"/>
            </w:rPr>
            <w:t>1</w:t>
          </w:r>
          <w:r>
            <w:rPr>
              <w:b/>
              <w:bCs/>
              <w:szCs w:val="24"/>
              <w:lang w:eastAsia="lt-LT"/>
            </w:rPr>
            <w:t xml:space="preserve"> IR 15</w:t>
          </w:r>
          <w:r>
            <w:rPr>
              <w:b/>
              <w:bCs/>
              <w:szCs w:val="24"/>
              <w:vertAlign w:val="superscript"/>
              <w:lang w:eastAsia="lt-LT"/>
            </w:rPr>
            <w:t>2</w:t>
          </w:r>
          <w:r>
            <w:rPr>
              <w:b/>
              <w:bCs/>
              <w:szCs w:val="24"/>
              <w:lang w:eastAsia="lt-LT"/>
            </w:rPr>
            <w:t xml:space="preserve"> STRAIPSNIŲ</w:t>
          </w:r>
          <w:r>
            <w:rPr>
              <w:b/>
              <w:bCs/>
              <w:color w:val="000000"/>
              <w:szCs w:val="24"/>
              <w:lang w:eastAsia="lt-LT"/>
            </w:rPr>
            <w:t xml:space="preserve"> PAKEITIMO ĮSTATYMAS</w:t>
          </w:r>
        </w:p>
        <w:p>
          <w:pPr>
            <w:rPr>
              <w:sz w:val="18"/>
              <w:szCs w:val="18"/>
            </w:rPr>
          </w:pPr>
        </w:p>
        <w:p>
          <w:pPr>
            <w:jc w:val="center"/>
            <w:rPr>
              <w:b/>
              <w:bCs/>
              <w:color w:val="000000"/>
              <w:szCs w:val="24"/>
              <w:lang w:eastAsia="lt-LT"/>
            </w:rPr>
          </w:pPr>
        </w:p>
        <w:p>
          <w:pPr>
            <w:jc w:val="center"/>
            <w:rPr>
              <w:szCs w:val="24"/>
            </w:rPr>
          </w:pPr>
          <w:r>
            <w:rPr>
              <w:szCs w:val="24"/>
            </w:rPr>
            <w:t>2015 m.</w:t>
            <w:tab/>
            <w:tab/>
            <w:t>d. Nr.</w:t>
          </w:r>
        </w:p>
        <w:p>
          <w:pPr>
            <w:jc w:val="center"/>
            <w:rPr>
              <w:szCs w:val="24"/>
            </w:rPr>
          </w:pPr>
          <w:r>
            <w:rPr>
              <w:szCs w:val="24"/>
            </w:rPr>
            <w:t>Vilnius</w:t>
          </w:r>
        </w:p>
        <w:p>
          <w:pPr>
            <w:tabs>
              <w:tab w:val="left" w:pos="1530"/>
            </w:tabs>
            <w:ind w:firstLine="709"/>
            <w:jc w:val="both"/>
            <w:rPr>
              <w:b/>
              <w:szCs w:val="24"/>
            </w:rPr>
          </w:pPr>
        </w:p>
        <w:sdt>
          <w:sdtPr>
            <w:alias w:val="1 str."/>
            <w:tag w:val="part_39a10d1f15a54e1f8eecbfa4ba589d23"/>
            <w:lock w:val="sdtLocked"/>
            <w:richText/>
          </w:sdtPr>
          <w:sdtContent>
            <w:p>
              <w:pPr>
                <w:ind w:firstLine="567"/>
                <w:jc w:val="both"/>
                <w:rPr>
                  <w:b/>
                  <w:bCs/>
                  <w:color w:val="000000"/>
                  <w:szCs w:val="24"/>
                  <w:lang w:eastAsia="lt-LT"/>
                </w:rPr>
              </w:pPr>
              <w:sdt>
                <w:sdtPr>
                  <w:alias w:val="Numeris"/>
                  <w:tag w:val="nr_39a10d1f15a54e1f8eecbfa4ba589d23"/>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39a10d1f15a54e1f8eecbfa4ba589d23"/>
                  <w:lock w:val="sdtLocked"/>
                  <w:richText/>
                </w:sdtPr>
                <w:sdtContent>
                  <w:r>
                    <w:rPr>
                      <w:b/>
                      <w:bCs/>
                      <w:color w:val="000000"/>
                      <w:szCs w:val="24"/>
                      <w:lang w:eastAsia="lt-LT"/>
                    </w:rPr>
                    <w:t>15</w:t>
                  </w:r>
                  <w:r>
                    <w:rPr>
                      <w:b/>
                      <w:bCs/>
                      <w:color w:val="000000"/>
                      <w:szCs w:val="24"/>
                      <w:vertAlign w:val="superscript"/>
                      <w:lang w:eastAsia="lt-LT"/>
                    </w:rPr>
                    <w:t>1</w:t>
                  </w:r>
                  <w:r>
                    <w:rPr>
                      <w:b/>
                      <w:bCs/>
                      <w:color w:val="000000"/>
                      <w:szCs w:val="24"/>
                      <w:lang w:eastAsia="lt-LT"/>
                    </w:rPr>
                    <w:t xml:space="preserve"> straipsnio pakeitimas </w:t>
                  </w:r>
                </w:sdtContent>
              </w:sdt>
            </w:p>
            <w:sdt>
              <w:sdtPr>
                <w:alias w:val="1 str. 1 d."/>
                <w:tag w:val="part_f5f375456c784f8fa12acbd687582544"/>
                <w:lock w:val="sdtLocked"/>
                <w:richText/>
              </w:sdtPr>
              <w:sdtContent>
                <w:p>
                  <w:pPr>
                    <w:ind w:firstLine="567"/>
                    <w:jc w:val="both"/>
                    <w:rPr>
                      <w:color w:val="000000"/>
                      <w:szCs w:val="24"/>
                      <w:lang w:eastAsia="lt-LT"/>
                    </w:rPr>
                  </w:pPr>
                  <w:r>
                    <w:rPr>
                      <w:color w:val="000000"/>
                      <w:szCs w:val="24"/>
                      <w:lang w:eastAsia="lt-LT"/>
                    </w:rPr>
                    <w:t xml:space="preserve">Pakeisti </w:t>
                  </w:r>
                  <w:r>
                    <w:rPr>
                      <w:bCs/>
                      <w:color w:val="000000"/>
                      <w:szCs w:val="24"/>
                      <w:lang w:eastAsia="lt-LT"/>
                    </w:rPr>
                    <w:t>15</w:t>
                  </w:r>
                  <w:r>
                    <w:rPr>
                      <w:bCs/>
                      <w:color w:val="000000"/>
                      <w:szCs w:val="24"/>
                      <w:vertAlign w:val="superscript"/>
                      <w:lang w:eastAsia="lt-LT"/>
                    </w:rPr>
                    <w:t>1</w:t>
                  </w:r>
                  <w:r>
                    <w:rPr>
                      <w:color w:val="000000"/>
                      <w:szCs w:val="24"/>
                      <w:lang w:eastAsia="lt-LT"/>
                    </w:rPr>
                    <w:t xml:space="preserve"> straipsnio 3 dalį ir ją išdėstyti taip:</w:t>
                  </w:r>
                </w:p>
                <w:sdt>
                  <w:sdtPr>
                    <w:alias w:val="citata"/>
                    <w:tag w:val="part_a936291873ff41b1a1098d83e8cb7eec"/>
                    <w:lock w:val="sdtLocked"/>
                    <w:richText/>
                  </w:sdtPr>
                  <w:sdtContent>
                    <w:sdt>
                      <w:sdtPr>
                        <w:alias w:val="3 d."/>
                        <w:tag w:val="part_47aa461ecff540cca571082560153de5"/>
                        <w:lock w:val="sdtLocked"/>
                        <w:richText/>
                      </w:sdtPr>
                      <w:sdtContent>
                        <w:p>
                          <w:pPr>
                            <w:ind w:firstLine="567"/>
                            <w:jc w:val="both"/>
                            <w:rPr>
                              <w:color w:val="000000"/>
                              <w:szCs w:val="24"/>
                              <w:lang w:eastAsia="lt-LT"/>
                            </w:rPr>
                          </w:pPr>
                          <w:r>
                            <w:rPr>
                              <w:color w:val="000000"/>
                              <w:szCs w:val="24"/>
                              <w:lang w:eastAsia="lt-LT"/>
                            </w:rPr>
                            <w:t>„</w:t>
                          </w:r>
                          <w:sdt>
                            <w:sdtPr>
                              <w:alias w:val="Numeris"/>
                              <w:tag w:val="nr_47aa461ecff540cca571082560153de5"/>
                              <w:lock w:val="sdtLocked"/>
                              <w:richText/>
                            </w:sdtPr>
                            <w:sdtContent>
                              <w:r>
                                <w:rPr>
                                  <w:color w:val="000000"/>
                                  <w:szCs w:val="24"/>
                                  <w:lang w:eastAsia="lt-LT"/>
                                </w:rPr>
                                <w:t>3</w:t>
                              </w:r>
                            </w:sdtContent>
                          </w:sdt>
                          <w:r>
                            <w:rPr>
                              <w:color w:val="000000"/>
                              <w:szCs w:val="24"/>
                              <w:lang w:eastAsia="lt-LT"/>
                            </w:rPr>
                            <w:t>. Valdžios ir privataus subjektų partnerystės sutartis turi būti rašytinė, sudaroma ne trumpesniam kaip 3 metų ir ne ilgesniam kaip 25 metų laikotarpiui vadovaujantis Lietuvos Respublikos civiliniu kodeksu, Lietuvos Respublikos viešųjų pirkimų įstatymu, Lietuvos Respublikos pirkimų, atliekamų vandentvarkos, energetikos, transporto ar pašto paslaugų srities perkančiųjų subjektų, įstatymo šio skirsnio nuostatomis ir kitais teisės aktais. Kitos šio įstatymo nuostatos valdžios ir privataus subjektų partnerystei taikomos tiek, kiek neprieštarauja šiam skirsniui.“</w:t>
                          </w:r>
                        </w:p>
                        <w:p>
                          <w:pPr>
                            <w:ind w:firstLine="567"/>
                            <w:jc w:val="both"/>
                            <w:rPr>
                              <w:b/>
                              <w:bCs/>
                              <w:szCs w:val="24"/>
                              <w:lang w:eastAsia="lt-LT"/>
                            </w:rPr>
                          </w:pPr>
                        </w:p>
                      </w:sdtContent>
                    </w:sdt>
                  </w:sdtContent>
                </w:sdt>
              </w:sdtContent>
            </w:sdt>
          </w:sdtContent>
        </w:sdt>
        <w:sdt>
          <w:sdtPr>
            <w:alias w:val="2 str."/>
            <w:tag w:val="part_f1ca7537f7b94c0fa2f7008452c25093"/>
            <w:lock w:val="sdtLocked"/>
            <w:richText/>
          </w:sdtPr>
          <w:sdtContent>
            <w:p>
              <w:pPr>
                <w:ind w:firstLine="567"/>
                <w:jc w:val="both"/>
                <w:rPr>
                  <w:b/>
                  <w:bCs/>
                  <w:color w:val="000000"/>
                  <w:szCs w:val="24"/>
                  <w:lang w:eastAsia="lt-LT"/>
                </w:rPr>
              </w:pPr>
              <w:sdt>
                <w:sdtPr>
                  <w:alias w:val="Numeris"/>
                  <w:tag w:val="nr_f1ca7537f7b94c0fa2f7008452c2509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f1ca7537f7b94c0fa2f7008452c25093"/>
                  <w:lock w:val="sdtLocked"/>
                  <w:richText/>
                </w:sdtPr>
                <w:sdtContent>
                  <w:r>
                    <w:rPr>
                      <w:b/>
                      <w:bCs/>
                      <w:color w:val="000000"/>
                      <w:szCs w:val="24"/>
                      <w:lang w:eastAsia="lt-LT"/>
                    </w:rPr>
                    <w:t>15</w:t>
                  </w:r>
                  <w:r>
                    <w:rPr>
                      <w:b/>
                      <w:bCs/>
                      <w:color w:val="000000"/>
                      <w:szCs w:val="24"/>
                      <w:vertAlign w:val="superscript"/>
                      <w:lang w:eastAsia="lt-LT"/>
                    </w:rPr>
                    <w:t>2</w:t>
                  </w:r>
                  <w:r>
                    <w:rPr>
                      <w:b/>
                      <w:bCs/>
                      <w:color w:val="000000"/>
                      <w:szCs w:val="24"/>
                      <w:lang w:eastAsia="lt-LT"/>
                    </w:rPr>
                    <w:t xml:space="preserve"> straipsnio pakeitimas </w:t>
                  </w:r>
                </w:sdtContent>
              </w:sdt>
            </w:p>
            <w:sdt>
              <w:sdtPr>
                <w:alias w:val="2 str. 1 d."/>
                <w:tag w:val="part_0a7b32a882a64447a9184413c81b903c"/>
                <w:lock w:val="sdtLocked"/>
                <w:richText/>
              </w:sdtPr>
              <w:sdtContent>
                <w:p>
                  <w:pPr>
                    <w:ind w:firstLine="567"/>
                    <w:jc w:val="both"/>
                    <w:rPr>
                      <w:color w:val="000000"/>
                      <w:szCs w:val="24"/>
                      <w:lang w:eastAsia="lt-LT"/>
                    </w:rPr>
                  </w:pPr>
                  <w:r>
                    <w:rPr>
                      <w:color w:val="000000"/>
                      <w:szCs w:val="24"/>
                      <w:lang w:eastAsia="lt-LT"/>
                    </w:rPr>
                    <w:t xml:space="preserve">Pakeisti </w:t>
                  </w:r>
                  <w:r>
                    <w:rPr>
                      <w:bCs/>
                      <w:color w:val="000000"/>
                      <w:szCs w:val="24"/>
                      <w:lang w:eastAsia="lt-LT"/>
                    </w:rPr>
                    <w:t>15</w:t>
                  </w:r>
                  <w:r>
                    <w:rPr>
                      <w:bCs/>
                      <w:color w:val="000000"/>
                      <w:szCs w:val="24"/>
                      <w:vertAlign w:val="superscript"/>
                      <w:lang w:eastAsia="lt-LT"/>
                    </w:rPr>
                    <w:t>2</w:t>
                  </w:r>
                  <w:r>
                    <w:rPr>
                      <w:color w:val="000000"/>
                      <w:szCs w:val="24"/>
                      <w:lang w:eastAsia="lt-LT"/>
                    </w:rPr>
                    <w:t xml:space="preserve"> straipsnio 13 dalį ir ją išdėstyti taip:</w:t>
                  </w:r>
                </w:p>
                <w:sdt>
                  <w:sdtPr>
                    <w:alias w:val="citata"/>
                    <w:tag w:val="part_a552416a18bf4207bcec3d751efc4e97"/>
                    <w:lock w:val="sdtLocked"/>
                    <w:richText/>
                  </w:sdtPr>
                  <w:sdtContent>
                    <w:sdt>
                      <w:sdtPr>
                        <w:alias w:val="13 d."/>
                        <w:tag w:val="part_e79893db251e460eaf5be6727d900b32"/>
                        <w:lock w:val="sdtLocked"/>
                        <w:richText/>
                      </w:sdtPr>
                      <w:sdtContent>
                        <w:p>
                          <w:pPr>
                            <w:ind w:firstLine="567"/>
                            <w:jc w:val="both"/>
                            <w:rPr>
                              <w:bCs/>
                              <w:szCs w:val="24"/>
                              <w:lang w:eastAsia="lt-LT"/>
                            </w:rPr>
                          </w:pPr>
                          <w:r>
                            <w:rPr>
                              <w:bCs/>
                              <w:szCs w:val="24"/>
                              <w:lang w:eastAsia="lt-LT"/>
                            </w:rPr>
                            <w:t>„</w:t>
                          </w:r>
                          <w:sdt>
                            <w:sdtPr>
                              <w:alias w:val="Numeris"/>
                              <w:tag w:val="nr_e79893db251e460eaf5be6727d900b32"/>
                              <w:lock w:val="sdtLocked"/>
                              <w:richText/>
                            </w:sdtPr>
                            <w:sdtContent>
                              <w:r>
                                <w:rPr>
                                  <w:bCs/>
                                  <w:szCs w:val="24"/>
                                  <w:lang w:eastAsia="lt-LT"/>
                                </w:rPr>
                                <w:t>13</w:t>
                              </w:r>
                            </w:sdtContent>
                          </w:sdt>
                          <w:r>
                            <w:rPr>
                              <w:bCs/>
                              <w:szCs w:val="24"/>
                              <w:lang w:eastAsia="lt-LT"/>
                            </w:rPr>
                            <w:t xml:space="preserve">. Paslaugos ir darbai, kuriems sudaroma valdžios ir privataus subjekto partnerystės sutartis, perkami vadovaujantis Lietuvos Respublikos viešųjų pirkimų įstatymu arba Lietuvos Respublikos pirkimų, atliekamų vandentvarkos, energetikos, transporto ar pašto paslaugų srities perkančiųjų subjektų, įstatymu.“ </w:t>
                          </w:r>
                        </w:p>
                        <w:p>
                          <w:pPr>
                            <w:ind w:firstLine="567"/>
                            <w:jc w:val="both"/>
                            <w:rPr>
                              <w:b/>
                              <w:bCs/>
                              <w:szCs w:val="24"/>
                              <w:lang w:eastAsia="lt-LT"/>
                            </w:rPr>
                          </w:pPr>
                        </w:p>
                      </w:sdtContent>
                    </w:sdt>
                  </w:sdtContent>
                </w:sdt>
              </w:sdtContent>
            </w:sdt>
          </w:sdtContent>
        </w:sdt>
        <w:sdt>
          <w:sdtPr>
            <w:alias w:val="3 str."/>
            <w:tag w:val="part_f73f64cee4664cf4985a473ea2a84276"/>
            <w:lock w:val="sdtLocked"/>
            <w:richText/>
          </w:sdtPr>
          <w:sdtContent>
            <w:p>
              <w:pPr>
                <w:ind w:firstLine="567"/>
                <w:jc w:val="both"/>
                <w:rPr>
                  <w:color w:val="000000"/>
                  <w:szCs w:val="24"/>
                  <w:lang w:eastAsia="lt-LT"/>
                </w:rPr>
              </w:pPr>
              <w:sdt>
                <w:sdtPr>
                  <w:alias w:val="Numeris"/>
                  <w:tag w:val="nr_f73f64cee4664cf4985a473ea2a84276"/>
                  <w:lock w:val="sdtLocked"/>
                  <w:richText/>
                </w:sdtPr>
                <w:sdtContent>
                  <w:r>
                    <w:rPr>
                      <w:b/>
                      <w:szCs w:val="24"/>
                    </w:rPr>
                    <w:t>3</w:t>
                  </w:r>
                </w:sdtContent>
              </w:sdt>
              <w:r>
                <w:rPr>
                  <w:b/>
                  <w:szCs w:val="24"/>
                </w:rPr>
                <w:t xml:space="preserve"> straipsnis. </w:t>
              </w:r>
              <w:sdt>
                <w:sdtPr>
                  <w:alias w:val="Pavadinimas"/>
                  <w:tag w:val="title_f73f64cee4664cf4985a473ea2a84276"/>
                  <w:lock w:val="sdtLocked"/>
                  <w:richText/>
                </w:sdtPr>
                <w:sdtContent>
                  <w:r>
                    <w:rPr>
                      <w:b/>
                      <w:szCs w:val="24"/>
                    </w:rPr>
                    <w:t xml:space="preserve">Įstatymo įsigaliojimas </w:t>
                  </w:r>
                </w:sdtContent>
              </w:sdt>
            </w:p>
            <w:sdt>
              <w:sdtPr>
                <w:alias w:val="3 str. 1 d."/>
                <w:tag w:val="part_3a2cbc73c78449caa42b82fc9ae97d5a"/>
                <w:lock w:val="sdtLocked"/>
                <w:richText/>
              </w:sdtPr>
              <w:sdtContent>
                <w:p>
                  <w:pPr>
                    <w:ind w:firstLine="567"/>
                    <w:jc w:val="both"/>
                    <w:rPr>
                      <w:color w:val="000000"/>
                      <w:szCs w:val="24"/>
                      <w:lang w:eastAsia="lt-LT"/>
                    </w:rPr>
                  </w:pPr>
                  <w:r>
                    <w:rPr>
                      <w:szCs w:val="24"/>
                    </w:rPr>
                    <w:t>Šis įstatymas įsigalioja 2016 m. balandžio 15 d.</w:t>
                  </w:r>
                </w:p>
                <w:p>
                  <w:pPr>
                    <w:ind w:firstLine="720"/>
                    <w:rPr>
                      <w:i/>
                      <w:szCs w:val="24"/>
                    </w:rPr>
                  </w:pPr>
                </w:p>
              </w:sdtContent>
            </w:sdt>
          </w:sdtContent>
        </w:sdt>
        <w:sdt>
          <w:sdtPr>
            <w:alias w:val="signatura"/>
            <w:tag w:val="part_9c6cdc85f725408ea70b0823d0fce3a7"/>
            <w:lock w:val="sdtLocked"/>
            <w:richText/>
          </w:sdtPr>
          <w:sdtContent>
            <w:p>
              <w:pPr>
                <w:ind w:firstLine="567"/>
                <w:rPr>
                  <w:i/>
                  <w:szCs w:val="24"/>
                </w:rPr>
              </w:pPr>
              <w:r>
                <w:rPr>
                  <w:i/>
                  <w:szCs w:val="24"/>
                </w:rPr>
                <w:t>Skelbiu šį Lietuvos Respublikos Seimo priimtą įstatymą.</w:t>
              </w:r>
            </w:p>
            <w:p>
              <w:pPr>
                <w:rPr>
                  <w:szCs w:val="24"/>
                </w:rPr>
              </w:pPr>
            </w:p>
            <w:p>
              <w:pPr>
                <w:rPr>
                  <w:b/>
                  <w:szCs w:val="24"/>
                </w:rPr>
              </w:pPr>
              <w:r>
                <w:rPr>
                  <w:szCs w:val="24"/>
                </w:rPr>
                <w:t>Respublikos Prezidentas</w:t>
              </w:r>
            </w:p>
            <w:p>
              <w:pPr>
                <w:tabs>
                  <w:tab w:val="left" w:pos="1530"/>
                </w:tabs>
                <w:ind w:firstLine="709"/>
                <w:jc w:val="both"/>
                <w:rPr>
                  <w:b/>
                  <w:szCs w:val="24"/>
                </w:rPr>
              </w:pPr>
            </w:p>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567" w:bottom="851" w:left="1701" w:header="567" w:footer="39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819"/>
        <w:tab w:val="right" w:pos="9638"/>
      </w:tabs>
      <w:rPr>
        <w:rFonts w:ascii="TimesLT" w:hAnsi="Times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819"/>
        <w:tab w:val="right" w:pos="9638"/>
      </w:tabs>
      <w:rPr>
        <w:rFonts w:ascii="TimesLT" w:hAnsi="Times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2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213230248">
      <w:bodyDiv w:val="1"/>
      <w:marLeft w:val="0"/>
      <w:marRight w:val="0"/>
      <w:marTop w:val="0"/>
      <w:marBottom w:val="0"/>
      <w:divBdr>
        <w:top w:val="none" w:sz="0" w:space="0" w:color="auto"/>
        <w:left w:val="none" w:sz="0" w:space="0" w:color="auto"/>
        <w:bottom w:val="none" w:sz="0" w:space="0" w:color="auto"/>
        <w:right w:val="none" w:sz="0" w:space="0" w:color="auto"/>
      </w:divBdr>
      <w:divsChild>
        <w:div w:id="28529021">
          <w:marLeft w:val="0"/>
          <w:marRight w:val="0"/>
          <w:marTop w:val="0"/>
          <w:marBottom w:val="0"/>
          <w:divBdr>
            <w:top w:val="none" w:sz="0" w:space="0" w:color="auto"/>
            <w:left w:val="none" w:sz="0" w:space="0" w:color="auto"/>
            <w:bottom w:val="none" w:sz="0" w:space="0" w:color="auto"/>
            <w:right w:val="none" w:sz="0" w:space="0" w:color="auto"/>
          </w:divBdr>
          <w:divsChild>
            <w:div w:id="608700223">
              <w:marLeft w:val="0"/>
              <w:marRight w:val="0"/>
              <w:marTop w:val="0"/>
              <w:marBottom w:val="0"/>
              <w:divBdr>
                <w:top w:val="none" w:sz="0" w:space="0" w:color="auto"/>
                <w:left w:val="none" w:sz="0" w:space="0" w:color="auto"/>
                <w:bottom w:val="none" w:sz="0" w:space="0" w:color="auto"/>
                <w:right w:val="none" w:sz="0" w:space="0" w:color="auto"/>
              </w:divBdr>
            </w:div>
            <w:div w:id="2031491471">
              <w:marLeft w:val="0"/>
              <w:marRight w:val="0"/>
              <w:marTop w:val="0"/>
              <w:marBottom w:val="0"/>
              <w:divBdr>
                <w:top w:val="none" w:sz="0" w:space="0" w:color="auto"/>
                <w:left w:val="none" w:sz="0" w:space="0" w:color="auto"/>
                <w:bottom w:val="none" w:sz="0" w:space="0" w:color="auto"/>
                <w:right w:val="none" w:sz="0" w:space="0" w:color="auto"/>
              </w:divBdr>
            </w:div>
            <w:div w:id="439878159">
              <w:marLeft w:val="0"/>
              <w:marRight w:val="0"/>
              <w:marTop w:val="0"/>
              <w:marBottom w:val="0"/>
              <w:divBdr>
                <w:top w:val="none" w:sz="0" w:space="0" w:color="auto"/>
                <w:left w:val="none" w:sz="0" w:space="0" w:color="auto"/>
                <w:bottom w:val="none" w:sz="0" w:space="0" w:color="auto"/>
                <w:right w:val="none" w:sz="0" w:space="0" w:color="auto"/>
              </w:divBdr>
            </w:div>
            <w:div w:id="1929340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794587">
      <w:bodyDiv w:val="1"/>
      <w:marLeft w:val="0"/>
      <w:marRight w:val="0"/>
      <w:marTop w:val="0"/>
      <w:marBottom w:val="0"/>
      <w:divBdr>
        <w:top w:val="none" w:sz="0" w:space="0" w:color="auto"/>
        <w:left w:val="none" w:sz="0" w:space="0" w:color="auto"/>
        <w:bottom w:val="none" w:sz="0" w:space="0" w:color="auto"/>
        <w:right w:val="none" w:sz="0" w:space="0" w:color="auto"/>
      </w:divBdr>
      <w:divsChild>
        <w:div w:id="153691194">
          <w:marLeft w:val="0"/>
          <w:marRight w:val="0"/>
          <w:marTop w:val="0"/>
          <w:marBottom w:val="0"/>
          <w:divBdr>
            <w:top w:val="none" w:sz="0" w:space="0" w:color="auto"/>
            <w:left w:val="none" w:sz="0" w:space="0" w:color="auto"/>
            <w:bottom w:val="none" w:sz="0" w:space="0" w:color="auto"/>
            <w:right w:val="none" w:sz="0" w:space="0" w:color="auto"/>
          </w:divBdr>
          <w:divsChild>
            <w:div w:id="1724211182">
              <w:marLeft w:val="0"/>
              <w:marRight w:val="0"/>
              <w:marTop w:val="0"/>
              <w:marBottom w:val="0"/>
              <w:divBdr>
                <w:top w:val="none" w:sz="0" w:space="0" w:color="auto"/>
                <w:left w:val="none" w:sz="0" w:space="0" w:color="auto"/>
                <w:bottom w:val="none" w:sz="0" w:space="0" w:color="auto"/>
                <w:right w:val="none" w:sz="0" w:space="0" w:color="auto"/>
              </w:divBdr>
            </w:div>
            <w:div w:id="1173495918">
              <w:marLeft w:val="0"/>
              <w:marRight w:val="0"/>
              <w:marTop w:val="0"/>
              <w:marBottom w:val="0"/>
              <w:divBdr>
                <w:top w:val="none" w:sz="0" w:space="0" w:color="auto"/>
                <w:left w:val="none" w:sz="0" w:space="0" w:color="auto"/>
                <w:bottom w:val="none" w:sz="0" w:space="0" w:color="auto"/>
                <w:right w:val="none" w:sz="0" w:space="0" w:color="auto"/>
              </w:divBdr>
            </w:div>
            <w:div w:id="624510539">
              <w:marLeft w:val="0"/>
              <w:marRight w:val="0"/>
              <w:marTop w:val="0"/>
              <w:marBottom w:val="0"/>
              <w:divBdr>
                <w:top w:val="none" w:sz="0" w:space="0" w:color="auto"/>
                <w:left w:val="none" w:sz="0" w:space="0" w:color="auto"/>
                <w:bottom w:val="none" w:sz="0" w:space="0" w:color="auto"/>
                <w:right w:val="none" w:sz="0" w:space="0" w:color="auto"/>
              </w:divBdr>
            </w:div>
            <w:div w:id="152162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fbdb056ed9f411d86bdef60c143e701" PartId="7f6177c10a5145a7ac8c66fb2f396d52">
    <Part Type="straipsnis" Nr="1" Abbr="1 str." Title="15¹ straipsnio pakeitimas" DocPartId="22dbb2d1a98644dcb6cd1b40712d2083" PartId="39a10d1f15a54e1f8eecbfa4ba589d23">
      <Part Type="strDalis" Nr="1" Abbr="1 str. 1 d." DocPartId="49a1b5ec1d8f4754af5c7dae5e4d5485" PartId="f5f375456c784f8fa12acbd687582544">
        <Part Type="citata" DocPartId="941e1a44f37746c8a88d4c8901e5c443" PartId="a936291873ff41b1a1098d83e8cb7eec">
          <Part Type="strDalis" Nr="3" Abbr="3 d." DocPartId="730ae1cd8fce4fb38b7fc18132d1a190" PartId="47aa461ecff540cca571082560153de5"/>
        </Part>
      </Part>
    </Part>
    <Part Type="straipsnis" Nr="2" Abbr="2 str." Title="15² straipsnio pakeitimas" DocPartId="b3462ea443924ec4b48905ce18fafc1e" PartId="f1ca7537f7b94c0fa2f7008452c25093">
      <Part Type="strDalis" Nr="1" Abbr="2 str. 1 d." DocPartId="0120028b6a7f471a8c441944d56694bb" PartId="0a7b32a882a64447a9184413c81b903c">
        <Part Type="citata" DocPartId="17ee95e69a114d3aadce3d095614ffa0" PartId="a552416a18bf4207bcec3d751efc4e97">
          <Part Type="strDalis" Nr="13" Abbr="13 d." DocPartId="c46284b2b8424a80a2df42ebe086e453" PartId="e79893db251e460eaf5be6727d900b32"/>
        </Part>
      </Part>
    </Part>
    <Part Type="straipsnis" Nr="3" Abbr="3 str." Title="Įstatymo įsigaliojimas" DocPartId="962ba80cbd4741f88dd2da94d6fb0666" PartId="f73f64cee4664cf4985a473ea2a84276">
      <Part Type="strDalis" Nr="1" Abbr="3 str. 1 d." DocPartId="02e295bca7154b4db00fc31c36082b77" PartId="3a2cbc73c78449caa42b82fc9ae97d5a"/>
    </Part>
    <Part Type="signatura" DocPartId="adad39ce88784f119a0dea9b1f3a5d93" PartId="9c6cdc85f725408ea70b0823d0fce3a7"/>
  </Part>
</Parts>
</file>

<file path=customXml/itemProps1.xml><?xml version="1.0" encoding="utf-8"?>
<ds:datastoreItem xmlns:ds="http://schemas.openxmlformats.org/officeDocument/2006/customXml" ds:itemID="{DCB80C3C-15AF-4D58-BD84-1FDFAA5BE9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172</Words>
  <Characters>1204</Characters>
  <Application>Microsoft Office Word</Application>
  <DocSecurity>4</DocSecurity>
  <Lines>33</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2015-11-12T08:51:00Z</dcterms:created>
  <dc:creator>Andrijauskienė Neringa</dc:creator>
  <lastModifiedBy>CLUSadmin</lastModifiedBy>
  <lastPrinted>2015-10-13T03:56:00Z</lastPrinted>
  <dcterms:modified xsi:type="dcterms:W3CDTF">2015-11-12T08:51:00Z</dcterms:modified>
  <revision>2</revision>
</coreProperties>
</file>