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41a4a17d7164a39ade6b5b6e0d11a35"/>
        <w:lock w:val="sdtLocked"/>
        <w:richText/>
      </w:sdtPr>
      <w:sdtContent>
        <w:p>
          <w:pPr>
            <w:ind w:left="7817" w:firstLine="806"/>
            <w:rPr>
              <w:b/>
              <w:szCs w:val="24"/>
              <w:lang w:eastAsia="lt-LT"/>
            </w:rPr>
          </w:pPr>
          <w:r>
            <w:rPr>
              <w:b/>
              <w:szCs w:val="24"/>
              <w:lang w:eastAsia="lt-LT"/>
            </w:rPr>
            <w:t xml:space="preserve">Projektas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keepNext/>
            <w:widowControl w:val="0"/>
            <w:snapToGrid w:val="0"/>
            <w:jc w:val="center"/>
            <w:outlineLvl w:val="1"/>
            <w:rPr>
              <w:b/>
              <w:bCs/>
              <w:szCs w:val="24"/>
              <w:lang w:eastAsia="x-none"/>
            </w:rPr>
          </w:pPr>
          <w:r>
            <w:rPr>
              <w:b/>
              <w:bCs/>
              <w:szCs w:val="24"/>
              <w:lang w:eastAsia="x-none"/>
            </w:rPr>
            <w:t>LIETUVOS RESPUBLIKOS</w:t>
          </w:r>
        </w:p>
        <w:p>
          <w:pPr>
            <w:widowControl w:val="0"/>
            <w:jc w:val="center"/>
            <w:rPr>
              <w:b/>
              <w:szCs w:val="24"/>
              <w:lang w:eastAsia="lt-LT"/>
            </w:rPr>
          </w:pPr>
          <w:r>
            <w:rPr>
              <w:b/>
              <w:szCs w:val="24"/>
              <w:lang w:eastAsia="lt-LT"/>
            </w:rPr>
            <w:t>GARANTIJŲ KOMANDIRUOTIEMS DARBUOTOJAMS ĮSTATYMO NR. X-199 PAKEITIMO ĮSTATYMAS</w:t>
          </w:r>
        </w:p>
        <w:p>
          <w:pPr>
            <w:widowControl w:val="0"/>
            <w:ind w:firstLine="720"/>
            <w:jc w:val="center"/>
            <w:rPr>
              <w:szCs w:val="24"/>
              <w:lang w:eastAsia="lt-LT"/>
            </w:rPr>
          </w:pPr>
        </w:p>
        <w:p>
          <w:pPr>
            <w:widowControl w:val="0"/>
            <w:jc w:val="center"/>
            <w:rPr>
              <w:szCs w:val="24"/>
              <w:lang w:eastAsia="lt-LT"/>
            </w:rPr>
          </w:pPr>
          <w:r>
            <w:rPr>
              <w:szCs w:val="24"/>
              <w:lang w:eastAsia="lt-LT"/>
            </w:rPr>
            <w:t xml:space="preserve">2016 m.              d. Nr.</w:t>
          </w:r>
        </w:p>
        <w:p>
          <w:pPr>
            <w:widowControl w:val="0"/>
            <w:jc w:val="center"/>
            <w:rPr>
              <w:szCs w:val="24"/>
              <w:lang w:eastAsia="lt-LT"/>
            </w:rPr>
          </w:pPr>
          <w:r>
            <w:rPr>
              <w:szCs w:val="24"/>
              <w:lang w:eastAsia="lt-LT"/>
            </w:rPr>
            <w:t>Vilnius</w:t>
          </w:r>
        </w:p>
        <w:p>
          <w:pPr>
            <w:widowControl w:val="0"/>
            <w:ind w:firstLine="720"/>
            <w:rPr>
              <w:color w:val="000000"/>
              <w:szCs w:val="24"/>
              <w:lang w:eastAsia="lt-LT"/>
            </w:rPr>
          </w:pPr>
        </w:p>
        <w:sdt>
          <w:sdtPr>
            <w:alias w:val="1 str."/>
            <w:tag w:val="part_e341cb7d57e7480ebb2a4d7d87ff4c73"/>
            <w:lock w:val="sdtLocked"/>
            <w:richText/>
          </w:sdtPr>
          <w:sdtContent>
            <w:p>
              <w:pPr>
                <w:ind w:firstLine="720"/>
                <w:jc w:val="both"/>
                <w:rPr>
                  <w:b/>
                  <w:bCs/>
                  <w:szCs w:val="24"/>
                  <w:lang w:eastAsia="lt-LT"/>
                </w:rPr>
              </w:pPr>
              <w:sdt>
                <w:sdtPr>
                  <w:alias w:val="Numeris"/>
                  <w:tag w:val="nr_e341cb7d57e7480ebb2a4d7d87ff4c73"/>
                  <w:lock w:val="sdtLocked"/>
                  <w:richText/>
                </w:sdtPr>
                <w:sdtContent>
                  <w:r>
                    <w:rPr>
                      <w:b/>
                      <w:bCs/>
                      <w:szCs w:val="24"/>
                      <w:lang w:eastAsia="lt-LT"/>
                    </w:rPr>
                    <w:t>1</w:t>
                  </w:r>
                </w:sdtContent>
              </w:sdt>
              <w:r>
                <w:rPr>
                  <w:b/>
                  <w:bCs/>
                  <w:szCs w:val="24"/>
                  <w:lang w:eastAsia="lt-LT"/>
                </w:rPr>
                <w:t xml:space="preserve"> straipsnis. </w:t>
              </w:r>
              <w:sdt>
                <w:sdtPr>
                  <w:alias w:val="Pavadinimas"/>
                  <w:tag w:val="title_e341cb7d57e7480ebb2a4d7d87ff4c73"/>
                  <w:lock w:val="sdtLocked"/>
                  <w:richText/>
                </w:sdtPr>
                <w:sdtContent>
                  <w:r>
                    <w:rPr>
                      <w:b/>
                      <w:bCs/>
                      <w:szCs w:val="24"/>
                      <w:lang w:eastAsia="lt-LT"/>
                    </w:rPr>
                    <w:t>Lietuvos Respublikos garantijų komandiruotiems darbuotojams įstatymo Nr. X-199 nauja redakcija</w:t>
                  </w:r>
                </w:sdtContent>
              </w:sdt>
            </w:p>
            <w:sdt>
              <w:sdtPr>
                <w:alias w:val="1 str. 1 d."/>
                <w:tag w:val="part_783edfcbd5134337a37c8ec0e131c739"/>
                <w:lock w:val="sdtLocked"/>
                <w:richText/>
              </w:sdtPr>
              <w:sdtContent>
                <w:p>
                  <w:pPr>
                    <w:ind w:firstLine="720"/>
                    <w:jc w:val="both"/>
                    <w:rPr>
                      <w:bCs/>
                      <w:szCs w:val="24"/>
                      <w:lang w:eastAsia="lt-LT"/>
                    </w:rPr>
                  </w:pPr>
                  <w:r>
                    <w:rPr>
                      <w:bCs/>
                      <w:szCs w:val="24"/>
                      <w:lang w:eastAsia="lt-LT"/>
                    </w:rPr>
                    <w:t>Pakeisti Lietuvos Respublikos garantijų komandiruotiems darbuotojams įstatymą Nr. X-199 ir jį išdėstyti taip:</w:t>
                  </w:r>
                </w:p>
                <w:sdt>
                  <w:sdtPr>
                    <w:alias w:val="citata"/>
                    <w:tag w:val="part_defec7ce62fb4c04a2d01cfc54a5d865"/>
                    <w:lock w:val="sdtLocked"/>
                    <w:richText/>
                  </w:sdtPr>
                  <w:sdtContent>
                    <w:sdt>
                      <w:sdtPr>
                        <w:alias w:val="pagrindine"/>
                        <w:tag w:val="part_d7612ad3f75d40fda65c7629d4aa76a2"/>
                        <w:lock w:val="sdtLocked"/>
                        <w:richText/>
                      </w:sdtPr>
                      <w:sdtContent>
                        <w:p>
                          <w:pPr>
                            <w:keepNext/>
                            <w:widowControl w:val="0"/>
                            <w:snapToGrid w:val="0"/>
                            <w:jc w:val="center"/>
                            <w:outlineLvl w:val="1"/>
                            <w:rPr>
                              <w:b/>
                              <w:bCs/>
                              <w:szCs w:val="24"/>
                              <w:lang w:eastAsia="x-none"/>
                            </w:rPr>
                          </w:pPr>
                          <w:r>
                            <w:rPr>
                              <w:b/>
                              <w:bCs/>
                              <w:szCs w:val="24"/>
                              <w:lang w:eastAsia="x-none"/>
                            </w:rPr>
                            <w:t>„LIETUVOS RESPUBLIKOS</w:t>
                          </w:r>
                        </w:p>
                        <w:p>
                          <w:pPr>
                            <w:widowControl w:val="0"/>
                            <w:jc w:val="center"/>
                            <w:rPr>
                              <w:b/>
                              <w:szCs w:val="24"/>
                              <w:lang w:eastAsia="lt-LT"/>
                            </w:rPr>
                          </w:pPr>
                          <w:r>
                            <w:rPr>
                              <w:b/>
                              <w:szCs w:val="24"/>
                              <w:lang w:eastAsia="lt-LT"/>
                            </w:rPr>
                            <w:t xml:space="preserve">GARANTIJŲ KOMANDIRUOTIEMS DARBUOTOJAMS </w:t>
                          </w:r>
                        </w:p>
                        <w:p>
                          <w:pPr>
                            <w:widowControl w:val="0"/>
                            <w:jc w:val="center"/>
                            <w:rPr>
                              <w:b/>
                              <w:szCs w:val="24"/>
                              <w:lang w:eastAsia="lt-LT"/>
                            </w:rPr>
                          </w:pPr>
                          <w:r>
                            <w:rPr>
                              <w:b/>
                              <w:szCs w:val="24"/>
                              <w:lang w:eastAsia="lt-LT"/>
                            </w:rPr>
                            <w:t>ĮSTATYMAS</w:t>
                          </w:r>
                        </w:p>
                        <w:p>
                          <w:pPr>
                            <w:widowControl w:val="0"/>
                            <w:jc w:val="center"/>
                            <w:rPr>
                              <w:b/>
                              <w:szCs w:val="24"/>
                              <w:lang w:eastAsia="lt-LT"/>
                            </w:rPr>
                          </w:pPr>
                        </w:p>
                        <w:sdt>
                          <w:sdtPr>
                            <w:alias w:val="skyrius"/>
                            <w:tag w:val="part_60a511588a4b46e8a617a4f1b02a6959"/>
                            <w:lock w:val="sdtLocked"/>
                            <w:richText/>
                          </w:sdtPr>
                          <w:sdtContent>
                            <w:p>
                              <w:pPr>
                                <w:widowControl w:val="0"/>
                                <w:jc w:val="center"/>
                                <w:rPr>
                                  <w:b/>
                                  <w:szCs w:val="24"/>
                                  <w:lang w:eastAsia="lt-LT"/>
                                </w:rPr>
                              </w:pPr>
                              <w:sdt>
                                <w:sdtPr>
                                  <w:alias w:val="Numeris"/>
                                  <w:tag w:val="nr_60a511588a4b46e8a617a4f1b02a6959"/>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60a511588a4b46e8a617a4f1b02a6959"/>
                                  <w:lock w:val="sdtLocked"/>
                                  <w:richText/>
                                </w:sdtPr>
                                <w:sdtContent>
                                  <w:r>
                                    <w:rPr>
                                      <w:b/>
                                      <w:szCs w:val="24"/>
                                      <w:lang w:eastAsia="lt-LT"/>
                                    </w:rPr>
                                    <w:t>BENDROSIOS NUOSTATOS</w:t>
                                  </w:r>
                                </w:sdtContent>
                              </w:sdt>
                            </w:p>
                            <w:p>
                              <w:pPr>
                                <w:widowControl w:val="0"/>
                                <w:rPr>
                                  <w:b/>
                                  <w:szCs w:val="24"/>
                                  <w:lang w:eastAsia="lt-LT"/>
                                </w:rPr>
                              </w:pPr>
                            </w:p>
                            <w:sdt>
                              <w:sdtPr>
                                <w:alias w:val="1 str."/>
                                <w:tag w:val="part_cdd7f6fd1c5e4ad7ba4e7067ba326c03"/>
                                <w:lock w:val="sdtLocked"/>
                                <w:richText/>
                              </w:sdtPr>
                              <w:sdtContent>
                                <w:p>
                                  <w:pPr>
                                    <w:ind w:firstLine="708"/>
                                    <w:rPr>
                                      <w:b/>
                                      <w:bCs/>
                                      <w:color w:val="000000"/>
                                      <w:szCs w:val="24"/>
                                      <w:lang w:eastAsia="lt-LT"/>
                                    </w:rPr>
                                  </w:pPr>
                                  <w:sdt>
                                    <w:sdtPr>
                                      <w:alias w:val="Numeris"/>
                                      <w:tag w:val="nr_cdd7f6fd1c5e4ad7ba4e7067ba326c03"/>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cdd7f6fd1c5e4ad7ba4e7067ba326c03"/>
                                      <w:lock w:val="sdtLocked"/>
                                      <w:richText/>
                                    </w:sdtPr>
                                    <w:sdtContent>
                                      <w:r>
                                        <w:rPr>
                                          <w:b/>
                                          <w:bCs/>
                                          <w:color w:val="000000"/>
                                          <w:szCs w:val="24"/>
                                          <w:lang w:eastAsia="lt-LT"/>
                                        </w:rPr>
                                        <w:t>Įstatymo paskirtis</w:t>
                                      </w:r>
                                    </w:sdtContent>
                                  </w:sdt>
                                </w:p>
                                <w:sdt>
                                  <w:sdtPr>
                                    <w:alias w:val="1 str. 1 d."/>
                                    <w:tag w:val="part_b904564aa50b4c708d3ae12e543a6df8"/>
                                    <w:lock w:val="sdtLocked"/>
                                    <w:richText/>
                                  </w:sdtPr>
                                  <w:sdtContent>
                                    <w:p>
                                      <w:pPr>
                                        <w:ind w:firstLine="708"/>
                                        <w:jc w:val="both"/>
                                        <w:rPr>
                                          <w:szCs w:val="24"/>
                                          <w:lang w:eastAsia="lt-LT"/>
                                        </w:rPr>
                                      </w:pPr>
                                      <w:sdt>
                                        <w:sdtPr>
                                          <w:alias w:val="Numeris"/>
                                          <w:tag w:val="nr_b904564aa50b4c708d3ae12e543a6df8"/>
                                          <w:lock w:val="sdtLocked"/>
                                          <w:richText/>
                                        </w:sdtPr>
                                        <w:sdtContent>
                                          <w:r>
                                            <w:rPr>
                                              <w:color w:val="000000"/>
                                              <w:szCs w:val="24"/>
                                            </w:rPr>
                                            <w:t>1</w:t>
                                          </w:r>
                                        </w:sdtContent>
                                      </w:sdt>
                                      <w:r>
                                        <w:rPr>
                                          <w:color w:val="000000"/>
                                          <w:szCs w:val="24"/>
                                        </w:rPr>
                                        <w:t>. Šis įstatymas užtikrina garantijas darbuotojams, atsiųstiems</w:t>
                                      </w:r>
                                      <w:r>
                                        <w:rPr>
                                          <w:b/>
                                          <w:bCs/>
                                          <w:color w:val="000000"/>
                                          <w:szCs w:val="24"/>
                                        </w:rPr>
                                        <w:t xml:space="preserve"> </w:t>
                                      </w:r>
                                      <w:r>
                                        <w:rPr>
                                          <w:color w:val="000000"/>
                                          <w:szCs w:val="24"/>
                                        </w:rPr>
                                        <w:t>iš kitų valstybių laikinai dirbti Lietuvos Respublikos teritorijoje. Ne valstybių narių</w:t>
                                      </w:r>
                                      <w:r>
                                        <w:rPr>
                                          <w:b/>
                                          <w:bCs/>
                                          <w:color w:val="000000"/>
                                          <w:szCs w:val="24"/>
                                        </w:rPr>
                                        <w:t xml:space="preserve"> </w:t>
                                      </w:r>
                                      <w:r>
                                        <w:rPr>
                                          <w:color w:val="000000"/>
                                          <w:szCs w:val="24"/>
                                        </w:rPr>
                                        <w:t>teritorijose įsisteigusioms įmonėms negali būti taikomos sąlygos, palankesnės už tas, kurios taikomos valstybės narės teritorijoje įsisteigusioms įmonėms.</w:t>
                                      </w:r>
                                    </w:p>
                                  </w:sdtContent>
                                </w:sdt>
                                <w:sdt>
                                  <w:sdtPr>
                                    <w:alias w:val="1 str. 2 d."/>
                                    <w:tag w:val="part_93004fc1afd749a387eb8533df3e1851"/>
                                    <w:lock w:val="sdtLocked"/>
                                    <w:richText/>
                                  </w:sdtPr>
                                  <w:sdtContent>
                                    <w:p>
                                      <w:pPr>
                                        <w:ind w:firstLine="708"/>
                                        <w:jc w:val="both"/>
                                        <w:rPr>
                                          <w:color w:val="000000"/>
                                          <w:szCs w:val="24"/>
                                          <w:lang w:eastAsia="lt-LT"/>
                                        </w:rPr>
                                      </w:pPr>
                                      <w:sdt>
                                        <w:sdtPr>
                                          <w:alias w:val="Numeris"/>
                                          <w:tag w:val="nr_93004fc1afd749a387eb8533df3e1851"/>
                                          <w:lock w:val="sdtLocked"/>
                                          <w:richText/>
                                        </w:sdtPr>
                                        <w:sdtContent>
                                          <w:r>
                                            <w:rPr>
                                              <w:color w:val="000000"/>
                                              <w:szCs w:val="24"/>
                                              <w:lang w:eastAsia="lt-LT"/>
                                            </w:rPr>
                                            <w:t>2</w:t>
                                          </w:r>
                                        </w:sdtContent>
                                      </w:sdt>
                                      <w:r>
                                        <w:rPr>
                                          <w:color w:val="000000"/>
                                          <w:szCs w:val="24"/>
                                          <w:lang w:eastAsia="lt-LT"/>
                                        </w:rPr>
                                        <w:t xml:space="preserve">. Įstatymo nuostatos yra suderintos su šio įstatymo priede nurodytais Europos Sąjungos teisės aktais. </w:t>
                                      </w:r>
                                    </w:p>
                                  </w:sdtContent>
                                </w:sdt>
                                <w:sdt>
                                  <w:sdtPr>
                                    <w:alias w:val="1 str. 3 d."/>
                                    <w:tag w:val="part_b54bfdbe54d6445890dd7377679b5d1a"/>
                                    <w:lock w:val="sdtLocked"/>
                                    <w:richText/>
                                  </w:sdtPr>
                                  <w:sdtContent>
                                    <w:p>
                                      <w:pPr>
                                        <w:ind w:firstLine="709"/>
                                        <w:jc w:val="both"/>
                                        <w:rPr>
                                          <w:rFonts w:eastAsia="Calibri"/>
                                          <w:szCs w:val="24"/>
                                        </w:rPr>
                                      </w:pPr>
                                      <w:sdt>
                                        <w:sdtPr>
                                          <w:alias w:val="Numeris"/>
                                          <w:tag w:val="nr_b54bfdbe54d6445890dd7377679b5d1a"/>
                                          <w:lock w:val="sdtLocked"/>
                                          <w:richText/>
                                        </w:sdtPr>
                                        <w:sdtContent>
                                          <w:r>
                                            <w:rPr>
                                              <w:rFonts w:eastAsia="Calibri"/>
                                              <w:szCs w:val="24"/>
                                            </w:rPr>
                                            <w:t>3</w:t>
                                          </w:r>
                                        </w:sdtContent>
                                      </w:sdt>
                                      <w:r>
                                        <w:rPr>
                                          <w:rFonts w:eastAsia="Calibri"/>
                                          <w:szCs w:val="24"/>
                                        </w:rPr>
                                        <w:t xml:space="preserve">. Šio įstatymo II skyrius taikomas vykdant Europos Sąjungos kompetentingų institucijų paskirtų arba administracinių ar teisminių institucijų patvirtintų arba kitų darbo ginčus nagrinėjančių organų paskirtų finansinių administracinių sankcijų ir (ar) baudų, įskaitant mokesčius ir priemokas, susijusių su šio įstatymo 4 straipsnio 1 dalyje nustatytomis garantijomis, išieškojimą ir prašymus dėl pagalbos, informacijos, pranešimo </w:t>
                                      </w:r>
                                      <w:r>
                                        <w:rPr>
                                          <w:szCs w:val="24"/>
                                          <w:lang w:eastAsia="lt-LT"/>
                                        </w:rPr>
                                        <w:t>apie sprendimą dėl finansinių administracinių sankcijų ir (ar) baudų skyrimo</w:t>
                                      </w:r>
                                      <w:r>
                                        <w:rPr>
                                          <w:rFonts w:eastAsia="Calibri"/>
                                          <w:szCs w:val="24"/>
                                        </w:rPr>
                                        <w:t>.</w:t>
                                      </w:r>
                                    </w:p>
                                  </w:sdtContent>
                                </w:sdt>
                                <w:sdt>
                                  <w:sdtPr>
                                    <w:alias w:val="1 str. 4 d."/>
                                    <w:tag w:val="part_2c9d3c2755744ad4910eab3109bcc1e6"/>
                                    <w:lock w:val="sdtLocked"/>
                                    <w:richText/>
                                  </w:sdtPr>
                                  <w:sdtContent>
                                    <w:p>
                                      <w:pPr>
                                        <w:ind w:firstLine="720"/>
                                        <w:jc w:val="both"/>
                                        <w:rPr>
                                          <w:szCs w:val="24"/>
                                        </w:rPr>
                                      </w:pPr>
                                      <w:sdt>
                                        <w:sdtPr>
                                          <w:alias w:val="Numeris"/>
                                          <w:tag w:val="nr_2c9d3c2755744ad4910eab3109bcc1e6"/>
                                          <w:lock w:val="sdtLocked"/>
                                          <w:richText/>
                                        </w:sdtPr>
                                        <w:sdtContent>
                                          <w:r>
                                            <w:rPr>
                                              <w:szCs w:val="24"/>
                                            </w:rPr>
                                            <w:t>4</w:t>
                                          </w:r>
                                        </w:sdtContent>
                                      </w:sdt>
                                      <w:r>
                                        <w:rPr>
                                          <w:szCs w:val="24"/>
                                        </w:rPr>
                                        <w:t xml:space="preserve">. Šio įstatymo II skyrius netaikomas vykdant sankcijas, kurioms taikomas 2005 m. vasario  24 d. Tarybos pamatinis sprendimas 2005/214/TVR dėl abipusio pripažinimo principo taikymo finansinėms baudoms (OL 2005 L 76, p. 16), 2000 m. gruodžio 22 d. Tarybos reglamentas (EB) Nr. 44/2001 dėl jurisdikcijos ir teismų sprendimų civilinėse ir komercinėse bylose pripažinimo ir vykdymo (OL 2001 L 12, p. 1) ar 2006 m. balandžio 27 d. Tarybos sprendimas 2006/325/EB dėl Europos bendrijos ir Danijos Karalystės susitarimo dėl jurisdikcijos ir teismų sprendimų civilinėse ir komercinėse bylose pripažinimo ir vykdymo sudarymo (OL 2006 L 120, p. 22).</w:t>
                                      </w:r>
                                    </w:p>
                                    <w:p>
                                      <w:pPr>
                                        <w:jc w:val="both"/>
                                        <w:rPr>
                                          <w:szCs w:val="24"/>
                                          <w:lang w:eastAsia="lt-LT"/>
                                        </w:rPr>
                                      </w:pPr>
                                    </w:p>
                                  </w:sdtContent>
                                </w:sdt>
                              </w:sdtContent>
                            </w:sdt>
                            <w:sdt>
                              <w:sdtPr>
                                <w:alias w:val="2 str."/>
                                <w:tag w:val="part_bc6c2d00df844a1ea91edab48421a176"/>
                                <w:lock w:val="sdtLocked"/>
                                <w:richText/>
                              </w:sdtPr>
                              <w:sdtContent>
                                <w:p>
                                  <w:pPr>
                                    <w:ind w:firstLine="708"/>
                                    <w:jc w:val="both"/>
                                    <w:rPr>
                                      <w:szCs w:val="24"/>
                                      <w:lang w:eastAsia="lt-LT"/>
                                    </w:rPr>
                                  </w:pPr>
                                  <w:sdt>
                                    <w:sdtPr>
                                      <w:alias w:val="Numeris"/>
                                      <w:tag w:val="nr_bc6c2d00df844a1ea91edab48421a176"/>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bc6c2d00df844a1ea91edab48421a176"/>
                                      <w:lock w:val="sdtLocked"/>
                                      <w:richText/>
                                    </w:sdtPr>
                                    <w:sdtContent>
                                      <w:r>
                                        <w:rPr>
                                          <w:b/>
                                          <w:bCs/>
                                          <w:color w:val="000000"/>
                                          <w:szCs w:val="24"/>
                                          <w:lang w:eastAsia="lt-LT"/>
                                        </w:rPr>
                                        <w:t xml:space="preserve">Pagrindinės šio įstatymo sąvokos </w:t>
                                      </w:r>
                                    </w:sdtContent>
                                  </w:sdt>
                                </w:p>
                                <w:sdt>
                                  <w:sdtPr>
                                    <w:alias w:val="2 str. 1 d."/>
                                    <w:tag w:val="part_ed361ab251a244de9181513cd4683f3a"/>
                                    <w:lock w:val="sdtLocked"/>
                                    <w:richText/>
                                  </w:sdtPr>
                                  <w:sdtContent>
                                    <w:p>
                                      <w:pPr>
                                        <w:ind w:firstLine="708"/>
                                        <w:jc w:val="both"/>
                                        <w:rPr>
                                          <w:szCs w:val="24"/>
                                          <w:lang w:eastAsia="lt-LT"/>
                                        </w:rPr>
                                      </w:pPr>
                                      <w:sdt>
                                        <w:sdtPr>
                                          <w:alias w:val="Numeris"/>
                                          <w:tag w:val="nr_ed361ab251a244de9181513cd4683f3a"/>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Darbdavys</w:t>
                                      </w:r>
                                      <w:r>
                                        <w:rPr>
                                          <w:color w:val="000000"/>
                                          <w:szCs w:val="24"/>
                                          <w:lang w:eastAsia="lt-LT"/>
                                        </w:rPr>
                                        <w:t xml:space="preserve"> – kaip nustatyta Lietuvos Respublikos darbo kodekso 16 straipsnyje.</w:t>
                                      </w:r>
                                    </w:p>
                                  </w:sdtContent>
                                </w:sdt>
                                <w:sdt>
                                  <w:sdtPr>
                                    <w:alias w:val="2 str. 2 d."/>
                                    <w:tag w:val="part_ced9e77ff08949119c1ea0ef34e6a76d"/>
                                    <w:lock w:val="sdtLocked"/>
                                    <w:richText/>
                                  </w:sdtPr>
                                  <w:sdtContent>
                                    <w:p>
                                      <w:pPr>
                                        <w:ind w:firstLine="708"/>
                                        <w:jc w:val="both"/>
                                        <w:rPr>
                                          <w:szCs w:val="24"/>
                                          <w:lang w:eastAsia="lt-LT"/>
                                        </w:rPr>
                                      </w:pPr>
                                      <w:sdt>
                                        <w:sdtPr>
                                          <w:alias w:val="Numeris"/>
                                          <w:tag w:val="nr_ced9e77ff08949119c1ea0ef34e6a76d"/>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Darbuotojas</w:t>
                                      </w:r>
                                      <w:r>
                                        <w:rPr>
                                          <w:color w:val="000000"/>
                                          <w:szCs w:val="24"/>
                                          <w:lang w:eastAsia="lt-LT"/>
                                        </w:rPr>
                                        <w:t xml:space="preserve"> – kaip nustatyta Lietuvos Respublikos darbo kodekso 15 straipsnyje.</w:t>
                                      </w:r>
                                    </w:p>
                                  </w:sdtContent>
                                </w:sdt>
                                <w:sdt>
                                  <w:sdtPr>
                                    <w:alias w:val="2 str. 3 d."/>
                                    <w:tag w:val="part_36382095c3e14924b6d1f18dba1de82a"/>
                                    <w:lock w:val="sdtLocked"/>
                                    <w:richText/>
                                  </w:sdtPr>
                                  <w:sdtContent>
                                    <w:p>
                                      <w:pPr>
                                        <w:ind w:firstLine="708"/>
                                        <w:jc w:val="both"/>
                                        <w:rPr>
                                          <w:szCs w:val="24"/>
                                          <w:lang w:eastAsia="lt-LT"/>
                                        </w:rPr>
                                      </w:pPr>
                                      <w:sdt>
                                        <w:sdtPr>
                                          <w:alias w:val="Numeris"/>
                                          <w:tag w:val="nr_36382095c3e14924b6d1f18dba1de82a"/>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Grupės įmonė</w:t>
                                      </w:r>
                                      <w:r>
                                        <w:rPr>
                                          <w:color w:val="000000"/>
                                          <w:szCs w:val="24"/>
                                          <w:lang w:eastAsia="lt-LT"/>
                                        </w:rPr>
                                        <w:t xml:space="preserve"> – kontroliuojančioji ar kontroliuojamoji įmonė, priklausanti įmonių grupei.</w:t>
                                      </w:r>
                                    </w:p>
                                  </w:sdtContent>
                                </w:sdt>
                                <w:sdt>
                                  <w:sdtPr>
                                    <w:alias w:val="2 str. 4 d."/>
                                    <w:tag w:val="part_28ae5721d12c45ff953df1602b3d8e3f"/>
                                    <w:lock w:val="sdtLocked"/>
                                    <w:richText/>
                                  </w:sdtPr>
                                  <w:sdtContent>
                                    <w:p>
                                      <w:pPr>
                                        <w:ind w:firstLine="708"/>
                                        <w:jc w:val="both"/>
                                        <w:rPr>
                                          <w:szCs w:val="24"/>
                                          <w:lang w:eastAsia="lt-LT"/>
                                        </w:rPr>
                                      </w:pPr>
                                      <w:sdt>
                                        <w:sdtPr>
                                          <w:alias w:val="Numeris"/>
                                          <w:tag w:val="nr_28ae5721d12c45ff953df1602b3d8e3f"/>
                                          <w:lock w:val="sdtLocked"/>
                                          <w:richText/>
                                        </w:sdtPr>
                                        <w:sdtContent>
                                          <w:r>
                                            <w:rPr>
                                              <w:color w:val="000000"/>
                                              <w:szCs w:val="24"/>
                                              <w:lang w:eastAsia="lt-LT"/>
                                            </w:rPr>
                                            <w:t>4</w:t>
                                          </w:r>
                                        </w:sdtContent>
                                      </w:sdt>
                                      <w:r>
                                        <w:rPr>
                                          <w:color w:val="000000"/>
                                          <w:szCs w:val="24"/>
                                          <w:lang w:eastAsia="lt-LT"/>
                                        </w:rPr>
                                        <w:t>.</w:t>
                                      </w:r>
                                      <w:r>
                                        <w:rPr>
                                          <w:b/>
                                          <w:bCs/>
                                          <w:color w:val="000000"/>
                                          <w:szCs w:val="24"/>
                                          <w:lang w:eastAsia="lt-LT"/>
                                        </w:rPr>
                                        <w:t xml:space="preserve"> Įmonė </w:t>
                                      </w:r>
                                      <w:r>
                                        <w:rPr>
                                          <w:color w:val="000000"/>
                                          <w:szCs w:val="24"/>
                                          <w:lang w:eastAsia="lt-LT"/>
                                        </w:rPr>
                                        <w:t>– juridinis asmuo, turintis teisę verstis ūkine komercine veikla.</w:t>
                                      </w:r>
                                    </w:p>
                                  </w:sdtContent>
                                </w:sdt>
                                <w:sdt>
                                  <w:sdtPr>
                                    <w:alias w:val="2 str. 5 d."/>
                                    <w:tag w:val="part_9d0fcd08beb14c32856ec7f8671a2ab0"/>
                                    <w:lock w:val="sdtLocked"/>
                                    <w:richText/>
                                  </w:sdtPr>
                                  <w:sdtContent>
                                    <w:p>
                                      <w:pPr>
                                        <w:ind w:firstLine="708"/>
                                        <w:jc w:val="both"/>
                                        <w:rPr>
                                          <w:szCs w:val="24"/>
                                          <w:lang w:eastAsia="lt-LT"/>
                                        </w:rPr>
                                      </w:pPr>
                                      <w:sdt>
                                        <w:sdtPr>
                                          <w:alias w:val="Numeris"/>
                                          <w:tag w:val="nr_9d0fcd08beb14c32856ec7f8671a2ab0"/>
                                          <w:lock w:val="sdtLocked"/>
                                          <w:richText/>
                                        </w:sdtPr>
                                        <w:sdtContent>
                                          <w:r>
                                            <w:rPr>
                                              <w:color w:val="000000"/>
                                              <w:szCs w:val="24"/>
                                              <w:lang w:eastAsia="lt-LT"/>
                                            </w:rPr>
                                            <w:t>5</w:t>
                                          </w:r>
                                        </w:sdtContent>
                                      </w:sdt>
                                      <w:r>
                                        <w:rPr>
                                          <w:color w:val="000000"/>
                                          <w:szCs w:val="24"/>
                                          <w:lang w:eastAsia="lt-LT"/>
                                        </w:rPr>
                                        <w:t>.</w:t>
                                      </w:r>
                                      <w:r>
                                        <w:rPr>
                                          <w:b/>
                                          <w:bCs/>
                                          <w:color w:val="000000"/>
                                          <w:szCs w:val="24"/>
                                          <w:lang w:eastAsia="lt-LT"/>
                                        </w:rPr>
                                        <w:t xml:space="preserve"> Įmonių grupė</w:t>
                                      </w:r>
                                      <w:r>
                                        <w:rPr>
                                          <w:color w:val="000000"/>
                                          <w:szCs w:val="24"/>
                                          <w:lang w:eastAsia="lt-LT"/>
                                        </w:rPr>
                                        <w:t xml:space="preserve"> – grupė, kurią sudaro kontroliuojančioji įmonė ir kontroliuojamosios įmonės, kaip nustatyta Lietuvos Respublikos Europos darbo tarybų įstatyme.</w:t>
                                      </w:r>
                                    </w:p>
                                  </w:sdtContent>
                                </w:sdt>
                                <w:sdt>
                                  <w:sdtPr>
                                    <w:alias w:val="2 str. 6 d."/>
                                    <w:tag w:val="part_41d8171cac714e42b76b86ee64084abe"/>
                                    <w:lock w:val="sdtLocked"/>
                                    <w:richText/>
                                  </w:sdtPr>
                                  <w:sdtContent>
                                    <w:p>
                                      <w:pPr>
                                        <w:ind w:firstLine="708"/>
                                        <w:jc w:val="both"/>
                                        <w:rPr>
                                          <w:szCs w:val="24"/>
                                          <w:lang w:eastAsia="lt-LT"/>
                                        </w:rPr>
                                      </w:pPr>
                                      <w:sdt>
                                        <w:sdtPr>
                                          <w:alias w:val="Numeris"/>
                                          <w:tag w:val="nr_41d8171cac714e42b76b86ee64084abe"/>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Komandiruotas darbuotojas</w:t>
                                      </w:r>
                                      <w:r>
                                        <w:rPr>
                                          <w:color w:val="000000"/>
                                          <w:szCs w:val="24"/>
                                          <w:lang w:eastAsia="lt-LT"/>
                                        </w:rPr>
                                        <w:t xml:space="preserve"> –</w:t>
                                      </w:r>
                                      <w:r>
                                        <w:rPr>
                                          <w:strike/>
                                          <w:color w:val="00B050"/>
                                          <w:szCs w:val="24"/>
                                          <w:lang w:eastAsia="lt-LT"/>
                                        </w:rPr>
                                        <w:t xml:space="preserve"> </w:t>
                                      </w:r>
                                      <w:r>
                                        <w:rPr>
                                          <w:color w:val="000000"/>
                                          <w:szCs w:val="24"/>
                                          <w:lang w:eastAsia="lt-LT"/>
                                        </w:rPr>
                                        <w:t>darbuotojas, paprastai dirbantis kitoje valstybėje, tačiau laikinai atsiųstas dirbti Lietuvos Respublikos teritorijoje.</w:t>
                                      </w:r>
                                    </w:p>
                                  </w:sdtContent>
                                </w:sdt>
                                <w:sdt>
                                  <w:sdtPr>
                                    <w:alias w:val="2 str. 7 d."/>
                                    <w:tag w:val="part_400eecfed2fa45578be516dd2dd474c3"/>
                                    <w:lock w:val="sdtLocked"/>
                                    <w:richText/>
                                  </w:sdtPr>
                                  <w:sdtContent>
                                    <w:p>
                                      <w:pPr>
                                        <w:ind w:firstLine="708"/>
                                        <w:jc w:val="both"/>
                                        <w:rPr>
                                          <w:strike/>
                                          <w:color w:val="00B050"/>
                                          <w:szCs w:val="24"/>
                                          <w:lang w:eastAsia="lt-LT"/>
                                        </w:rPr>
                                      </w:pPr>
                                      <w:sdt>
                                        <w:sdtPr>
                                          <w:alias w:val="Numeris"/>
                                          <w:tag w:val="nr_400eecfed2fa45578be516dd2dd474c3"/>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Laikino</w:t>
                                      </w:r>
                                      <w:r>
                                        <w:rPr>
                                          <w:b/>
                                          <w:bCs/>
                                          <w:szCs w:val="24"/>
                                          <w:lang w:eastAsia="lt-LT"/>
                                        </w:rPr>
                                        <w:t>jo</w:t>
                                      </w:r>
                                      <w:r>
                                        <w:rPr>
                                          <w:b/>
                                          <w:bCs/>
                                          <w:color w:val="000000"/>
                                          <w:szCs w:val="24"/>
                                          <w:lang w:eastAsia="lt-LT"/>
                                        </w:rPr>
                                        <w:t xml:space="preserve"> įdarbinimo įmonė</w:t>
                                      </w:r>
                                      <w:r>
                                        <w:rPr>
                                          <w:color w:val="000000"/>
                                          <w:szCs w:val="24"/>
                                          <w:lang w:eastAsia="lt-LT"/>
                                        </w:rPr>
                                        <w:t xml:space="preserve"> – </w:t>
                                      </w:r>
                                      <w:r>
                                        <w:rPr>
                                          <w:szCs w:val="24"/>
                                          <w:lang w:eastAsia="lt-LT"/>
                                        </w:rPr>
                                        <w:t xml:space="preserve">kaip nustatyta Lietuvos Respublikos įdarbinimo per laikinojo įdarbinimo įmones įstatymo 2 straipsnio 5 dalyje. </w:t>
                                      </w:r>
                                    </w:p>
                                  </w:sdtContent>
                                </w:sdt>
                                <w:sdt>
                                  <w:sdtPr>
                                    <w:alias w:val="2 str. 8 d."/>
                                    <w:tag w:val="part_7c820bd7af0d407a9c8ee446d98338bf"/>
                                    <w:lock w:val="sdtLocked"/>
                                    <w:richText/>
                                  </w:sdtPr>
                                  <w:sdtContent>
                                    <w:p>
                                      <w:pPr>
                                        <w:ind w:firstLine="708"/>
                                        <w:jc w:val="both"/>
                                        <w:rPr>
                                          <w:color w:val="000000"/>
                                          <w:szCs w:val="24"/>
                                          <w:lang w:eastAsia="lt-LT"/>
                                        </w:rPr>
                                      </w:pPr>
                                      <w:sdt>
                                        <w:sdtPr>
                                          <w:alias w:val="Numeris"/>
                                          <w:tag w:val="nr_7c820bd7af0d407a9c8ee446d98338bf"/>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 xml:space="preserve">Užsakovas </w:t>
                                      </w:r>
                                      <w:r>
                                        <w:rPr>
                                          <w:color w:val="000000"/>
                                          <w:szCs w:val="24"/>
                                          <w:lang w:eastAsia="lt-LT"/>
                                        </w:rPr>
                                        <w:t>– fizinis ar juridinis asmuo, su kuriuo sudaryta sutartis dėl paslaugų teikimo ar darbų atlikimo.</w:t>
                                      </w:r>
                                    </w:p>
                                    <w:p>
                                      <w:pPr>
                                        <w:ind w:firstLine="62"/>
                                        <w:rPr>
                                          <w:szCs w:val="24"/>
                                          <w:lang w:eastAsia="lt-LT"/>
                                        </w:rPr>
                                      </w:pPr>
                                    </w:p>
                                  </w:sdtContent>
                                </w:sdt>
                              </w:sdtContent>
                            </w:sdt>
                            <w:sdt>
                              <w:sdtPr>
                                <w:alias w:val="3 str."/>
                                <w:tag w:val="part_78ae55610de94aaaac60b2ee37cded26"/>
                                <w:lock w:val="sdtLocked"/>
                                <w:richText/>
                              </w:sdtPr>
                              <w:sdtContent>
                                <w:p>
                                  <w:pPr>
                                    <w:ind w:firstLine="708"/>
                                    <w:rPr>
                                      <w:szCs w:val="24"/>
                                      <w:lang w:eastAsia="lt-LT"/>
                                    </w:rPr>
                                  </w:pPr>
                                  <w:sdt>
                                    <w:sdtPr>
                                      <w:alias w:val="Numeris"/>
                                      <w:tag w:val="nr_78ae55610de94aaaac60b2ee37cded26"/>
                                      <w:lock w:val="sdtLocked"/>
                                      <w:richText/>
                                    </w:sdtPr>
                                    <w:sdtContent>
                                      <w:r>
                                        <w:rPr>
                                          <w:b/>
                                          <w:bCs/>
                                          <w:szCs w:val="24"/>
                                          <w:lang w:eastAsia="lt-LT"/>
                                        </w:rPr>
                                        <w:t>3</w:t>
                                      </w:r>
                                    </w:sdtContent>
                                  </w:sdt>
                                  <w:r>
                                    <w:rPr>
                                      <w:b/>
                                      <w:bCs/>
                                      <w:szCs w:val="24"/>
                                      <w:lang w:eastAsia="lt-LT"/>
                                    </w:rPr>
                                    <w:t xml:space="preserve"> straipsnis. </w:t>
                                  </w:r>
                                  <w:sdt>
                                    <w:sdtPr>
                                      <w:alias w:val="Pavadinimas"/>
                                      <w:tag w:val="title_78ae55610de94aaaac60b2ee37cded26"/>
                                      <w:lock w:val="sdtLocked"/>
                                      <w:richText/>
                                    </w:sdtPr>
                                    <w:sdtContent>
                                      <w:r>
                                        <w:rPr>
                                          <w:b/>
                                          <w:bCs/>
                                          <w:szCs w:val="24"/>
                                          <w:lang w:eastAsia="lt-LT"/>
                                        </w:rPr>
                                        <w:t xml:space="preserve">Įstatymo taikymas </w:t>
                                      </w:r>
                                    </w:sdtContent>
                                  </w:sdt>
                                </w:p>
                                <w:sdt>
                                  <w:sdtPr>
                                    <w:alias w:val="3 str. 1 d."/>
                                    <w:tag w:val="part_22458dd22e4a411488c1023e4fc00c0b"/>
                                    <w:lock w:val="sdtLocked"/>
                                    <w:richText/>
                                  </w:sdtPr>
                                  <w:sdtContent>
                                    <w:p>
                                      <w:pPr>
                                        <w:ind w:firstLine="708"/>
                                        <w:jc w:val="both"/>
                                        <w:rPr>
                                          <w:szCs w:val="24"/>
                                          <w:lang w:eastAsia="lt-LT"/>
                                        </w:rPr>
                                      </w:pPr>
                                      <w:sdt>
                                        <w:sdtPr>
                                          <w:alias w:val="Numeris"/>
                                          <w:tag w:val="nr_22458dd22e4a411488c1023e4fc00c0b"/>
                                          <w:lock w:val="sdtLocked"/>
                                          <w:richText/>
                                        </w:sdtPr>
                                        <w:sdtContent>
                                          <w:r>
                                            <w:rPr>
                                              <w:szCs w:val="24"/>
                                              <w:lang w:eastAsia="lt-LT"/>
                                            </w:rPr>
                                            <w:t>1</w:t>
                                          </w:r>
                                        </w:sdtContent>
                                      </w:sdt>
                                      <w:r>
                                        <w:rPr>
                                          <w:szCs w:val="24"/>
                                          <w:lang w:eastAsia="lt-LT"/>
                                        </w:rPr>
                                        <w:t xml:space="preserve">. Šis įstatymas taikomas, kai darbuotojas siunčiamas laikinai dirbti </w:t>
                                      </w:r>
                                      <w:r>
                                        <w:rPr>
                                          <w:strike/>
                                          <w:szCs w:val="24"/>
                                          <w:lang w:eastAsia="lt-LT"/>
                                        </w:rPr>
                                        <w:t xml:space="preserve">kitos valstybės narės </w:t>
                                      </w:r>
                                      <w:r>
                                        <w:rPr>
                                          <w:szCs w:val="24"/>
                                          <w:lang w:eastAsia="lt-LT"/>
                                        </w:rPr>
                                        <w:t>Lietuvos Respublikos teritorijoje:</w:t>
                                      </w:r>
                                    </w:p>
                                    <w:sdt>
                                      <w:sdtPr>
                                        <w:alias w:val="3 str. 1 d. 1 p."/>
                                        <w:tag w:val="part_51e43ff57d554f3ea9e3fd7d311277cd"/>
                                        <w:lock w:val="sdtLocked"/>
                                        <w:richText/>
                                      </w:sdtPr>
                                      <w:sdtContent>
                                        <w:p>
                                          <w:pPr>
                                            <w:ind w:firstLine="708"/>
                                            <w:jc w:val="both"/>
                                            <w:rPr>
                                              <w:szCs w:val="24"/>
                                              <w:lang w:eastAsia="lt-LT"/>
                                            </w:rPr>
                                          </w:pPr>
                                          <w:sdt>
                                            <w:sdtPr>
                                              <w:alias w:val="Numeris"/>
                                              <w:tag w:val="nr_51e43ff57d554f3ea9e3fd7d311277cd"/>
                                              <w:lock w:val="sdtLocked"/>
                                              <w:richText/>
                                            </w:sdtPr>
                                            <w:sdtContent>
                                              <w:r>
                                                <w:rPr>
                                                  <w:szCs w:val="24"/>
                                                  <w:lang w:eastAsia="lt-LT"/>
                                                </w:rPr>
                                                <w:t>1</w:t>
                                              </w:r>
                                            </w:sdtContent>
                                          </w:sdt>
                                          <w:r>
                                            <w:rPr>
                                              <w:szCs w:val="24"/>
                                              <w:lang w:eastAsia="lt-LT"/>
                                            </w:rPr>
                                            <w:t>) pagal sutartį dėl paslaugų teikimo ar darbų atlikimo, kitos valstybės darbdavio sudarytą su Lietuvos Respublikoje</w:t>
                                          </w:r>
                                          <w:r>
                                            <w:rPr>
                                              <w:b/>
                                              <w:szCs w:val="24"/>
                                              <w:lang w:eastAsia="lt-LT"/>
                                            </w:rPr>
                                            <w:t xml:space="preserve"> </w:t>
                                          </w:r>
                                          <w:r>
                                            <w:rPr>
                                              <w:szCs w:val="24"/>
                                              <w:lang w:eastAsia="lt-LT"/>
                                            </w:rPr>
                                            <w:t>veikiančiu užsakovu, arba</w:t>
                                          </w:r>
                                        </w:p>
                                      </w:sdtContent>
                                    </w:sdt>
                                    <w:sdt>
                                      <w:sdtPr>
                                        <w:alias w:val="3 str. 1 d. 2 p."/>
                                        <w:tag w:val="part_bbf3b1c2db114704a5f083345c6ba9e2"/>
                                        <w:lock w:val="sdtLocked"/>
                                        <w:richText/>
                                      </w:sdtPr>
                                      <w:sdtContent>
                                        <w:p>
                                          <w:pPr>
                                            <w:ind w:firstLine="708"/>
                                            <w:jc w:val="both"/>
                                            <w:rPr>
                                              <w:szCs w:val="24"/>
                                              <w:lang w:eastAsia="lt-LT"/>
                                            </w:rPr>
                                          </w:pPr>
                                          <w:sdt>
                                            <w:sdtPr>
                                              <w:alias w:val="Numeris"/>
                                              <w:tag w:val="nr_bbf3b1c2db114704a5f083345c6ba9e2"/>
                                              <w:lock w:val="sdtLocked"/>
                                              <w:richText/>
                                            </w:sdtPr>
                                            <w:sdtContent>
                                              <w:r>
                                                <w:rPr>
                                                  <w:szCs w:val="24"/>
                                                  <w:lang w:eastAsia="lt-LT"/>
                                                </w:rPr>
                                                <w:t>2</w:t>
                                              </w:r>
                                            </w:sdtContent>
                                          </w:sdt>
                                          <w:r>
                                            <w:rPr>
                                              <w:szCs w:val="24"/>
                                              <w:lang w:eastAsia="lt-LT"/>
                                            </w:rPr>
                                            <w:t>) kitos valstybės darbdavio įmonės filiale, atstovybėje ar grupės įmonėje Lietuvos Respublikoje, arba</w:t>
                                          </w:r>
                                        </w:p>
                                      </w:sdtContent>
                                    </w:sdt>
                                    <w:sdt>
                                      <w:sdtPr>
                                        <w:alias w:val="3 str. 1 d. 3 p."/>
                                        <w:tag w:val="part_3cfb307e8b1143f9963e5d24b49a7c57"/>
                                        <w:lock w:val="sdtLocked"/>
                                        <w:richText/>
                                      </w:sdtPr>
                                      <w:sdtContent>
                                        <w:p>
                                          <w:pPr>
                                            <w:ind w:firstLine="708"/>
                                            <w:jc w:val="both"/>
                                            <w:rPr>
                                              <w:szCs w:val="24"/>
                                              <w:lang w:eastAsia="lt-LT"/>
                                            </w:rPr>
                                          </w:pPr>
                                          <w:sdt>
                                            <w:sdtPr>
                                              <w:alias w:val="Numeris"/>
                                              <w:tag w:val="nr_3cfb307e8b1143f9963e5d24b49a7c57"/>
                                              <w:lock w:val="sdtLocked"/>
                                              <w:richText/>
                                            </w:sdtPr>
                                            <w:sdtContent>
                                              <w:r>
                                                <w:rPr>
                                                  <w:szCs w:val="24"/>
                                                  <w:lang w:eastAsia="lt-LT"/>
                                                </w:rPr>
                                                <w:t>3</w:t>
                                              </w:r>
                                            </w:sdtContent>
                                          </w:sdt>
                                          <w:r>
                                            <w:rPr>
                                              <w:szCs w:val="24"/>
                                              <w:lang w:eastAsia="lt-LT"/>
                                            </w:rPr>
                                            <w:t>) kaip laikino</w:t>
                                          </w:r>
                                          <w:r>
                                            <w:rPr>
                                              <w:b/>
                                              <w:szCs w:val="24"/>
                                              <w:lang w:eastAsia="lt-LT"/>
                                            </w:rPr>
                                            <w:t>jo</w:t>
                                          </w:r>
                                          <w:r>
                                            <w:rPr>
                                              <w:szCs w:val="24"/>
                                              <w:lang w:eastAsia="lt-LT"/>
                                            </w:rPr>
                                            <w:t xml:space="preserve"> įdarbinimo įmonės darbuotojas.</w:t>
                                          </w:r>
                                        </w:p>
                                      </w:sdtContent>
                                    </w:sdt>
                                  </w:sdtContent>
                                </w:sdt>
                                <w:sdt>
                                  <w:sdtPr>
                                    <w:alias w:val="3 str. 2 d."/>
                                    <w:tag w:val="part_5cf476c2976c4f129a36ca66b0a3a36b"/>
                                    <w:lock w:val="sdtLocked"/>
                                    <w:richText/>
                                  </w:sdtPr>
                                  <w:sdtContent>
                                    <w:p>
                                      <w:pPr>
                                        <w:ind w:firstLine="708"/>
                                        <w:jc w:val="both"/>
                                        <w:rPr>
                                          <w:szCs w:val="24"/>
                                          <w:lang w:eastAsia="lt-LT"/>
                                        </w:rPr>
                                      </w:pPr>
                                      <w:sdt>
                                        <w:sdtPr>
                                          <w:alias w:val="Numeris"/>
                                          <w:tag w:val="nr_5cf476c2976c4f129a36ca66b0a3a36b"/>
                                          <w:lock w:val="sdtLocked"/>
                                          <w:richText/>
                                        </w:sdtPr>
                                        <w:sdtContent>
                                          <w:r>
                                            <w:rPr>
                                              <w:szCs w:val="24"/>
                                              <w:lang w:eastAsia="lt-LT"/>
                                            </w:rPr>
                                            <w:t>2</w:t>
                                          </w:r>
                                        </w:sdtContent>
                                      </w:sdt>
                                      <w:r>
                                        <w:rPr>
                                          <w:szCs w:val="24"/>
                                          <w:lang w:eastAsia="lt-LT"/>
                                        </w:rPr>
                                        <w:t>. Šis įstatymas netaikomas prekybinių laivų įguloms, kurioms galioja Lietuvos Respublikos prekybinės laivybos įstatymas.</w:t>
                                      </w:r>
                                    </w:p>
                                    <w:p>
                                      <w:pPr>
                                        <w:ind w:firstLine="62"/>
                                        <w:rPr>
                                          <w:szCs w:val="24"/>
                                          <w:lang w:eastAsia="lt-LT"/>
                                        </w:rPr>
                                      </w:pPr>
                                    </w:p>
                                  </w:sdtContent>
                                </w:sdt>
                              </w:sdtContent>
                            </w:sdt>
                            <w:sdt>
                              <w:sdtPr>
                                <w:alias w:val="4 str."/>
                                <w:tag w:val="part_a5732e141d3f41be83687ea4301918ab"/>
                                <w:lock w:val="sdtLocked"/>
                                <w:richText/>
                              </w:sdtPr>
                              <w:sdtContent>
                                <w:p>
                                  <w:pPr>
                                    <w:ind w:firstLine="708"/>
                                    <w:rPr>
                                      <w:szCs w:val="24"/>
                                      <w:lang w:eastAsia="lt-LT"/>
                                    </w:rPr>
                                  </w:pPr>
                                  <w:sdt>
                                    <w:sdtPr>
                                      <w:alias w:val="Numeris"/>
                                      <w:tag w:val="nr_a5732e141d3f41be83687ea4301918ab"/>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a5732e141d3f41be83687ea4301918ab"/>
                                      <w:lock w:val="sdtLocked"/>
                                      <w:richText/>
                                    </w:sdtPr>
                                    <w:sdtContent>
                                      <w:r>
                                        <w:rPr>
                                          <w:b/>
                                          <w:bCs/>
                                          <w:color w:val="000000"/>
                                          <w:szCs w:val="24"/>
                                          <w:lang w:eastAsia="lt-LT"/>
                                        </w:rPr>
                                        <w:t>Garantijos komandiruotiems darbuotojams</w:t>
                                      </w:r>
                                    </w:sdtContent>
                                  </w:sdt>
                                </w:p>
                                <w:sdt>
                                  <w:sdtPr>
                                    <w:alias w:val="4 str. 1 d."/>
                                    <w:tag w:val="part_40dbb5d97294411fa56a27aa3267e99c"/>
                                    <w:lock w:val="sdtLocked"/>
                                    <w:richText/>
                                  </w:sdtPr>
                                  <w:sdtContent>
                                    <w:p>
                                      <w:pPr>
                                        <w:ind w:firstLine="708"/>
                                        <w:jc w:val="both"/>
                                        <w:rPr>
                                          <w:szCs w:val="24"/>
                                          <w:lang w:eastAsia="lt-LT"/>
                                        </w:rPr>
                                      </w:pPr>
                                      <w:sdt>
                                        <w:sdtPr>
                                          <w:alias w:val="Numeris"/>
                                          <w:tag w:val="nr_40dbb5d97294411fa56a27aa3267e99c"/>
                                          <w:lock w:val="sdtLocked"/>
                                          <w:richText/>
                                        </w:sdtPr>
                                        <w:sdtContent>
                                          <w:r>
                                            <w:rPr>
                                              <w:color w:val="000000"/>
                                              <w:szCs w:val="24"/>
                                              <w:lang w:eastAsia="lt-LT"/>
                                            </w:rPr>
                                            <w:t>1</w:t>
                                          </w:r>
                                        </w:sdtContent>
                                      </w:sdt>
                                      <w:r>
                                        <w:rPr>
                                          <w:color w:val="000000"/>
                                          <w:szCs w:val="24"/>
                                          <w:lang w:eastAsia="lt-LT"/>
                                        </w:rPr>
                                        <w:t xml:space="preserve">. Komandiruotam darbuotojui, neatsižvelgiant į teisę, taikytiną darbo sutarčiai ar darbo santykiams, turi būti taikomos </w:t>
                                      </w:r>
                                      <w:r>
                                        <w:rPr>
                                          <w:szCs w:val="24"/>
                                          <w:lang w:eastAsia="lt-LT"/>
                                        </w:rPr>
                                        <w:t>Lietuvos Respublikos darbo įstatymų, kitų norminių teisės aktų įskaitant praplėstų kolektyvinių šakos ir teritorinės sutarčių, nuostatos, nustatančios:</w:t>
                                      </w:r>
                                    </w:p>
                                    <w:sdt>
                                      <w:sdtPr>
                                        <w:alias w:val="4 str. 1 d. 1 p."/>
                                        <w:tag w:val="part_d1974368d17b437eb878f37bdb7a3b9b"/>
                                        <w:lock w:val="sdtLocked"/>
                                        <w:richText/>
                                      </w:sdtPr>
                                      <w:sdtContent>
                                        <w:p>
                                          <w:pPr>
                                            <w:ind w:firstLine="708"/>
                                            <w:jc w:val="both"/>
                                            <w:rPr>
                                              <w:szCs w:val="24"/>
                                              <w:lang w:eastAsia="lt-LT"/>
                                            </w:rPr>
                                          </w:pPr>
                                          <w:sdt>
                                            <w:sdtPr>
                                              <w:alias w:val="Numeris"/>
                                              <w:tag w:val="nr_d1974368d17b437eb878f37bdb7a3b9b"/>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4 str. 1 d. 2 p."/>
                                        <w:tag w:val="part_0582597dd59b478d91eda8fd21800166"/>
                                        <w:lock w:val="sdtLocked"/>
                                        <w:richText/>
                                      </w:sdtPr>
                                      <w:sdtContent>
                                        <w:p>
                                          <w:pPr>
                                            <w:ind w:firstLine="708"/>
                                            <w:jc w:val="both"/>
                                            <w:rPr>
                                              <w:szCs w:val="24"/>
                                              <w:lang w:eastAsia="lt-LT"/>
                                            </w:rPr>
                                          </w:pPr>
                                          <w:sdt>
                                            <w:sdtPr>
                                              <w:alias w:val="Numeris"/>
                                              <w:tag w:val="nr_0582597dd59b478d91eda8fd21800166"/>
                                              <w:lock w:val="sdtLocked"/>
                                              <w:richText/>
                                            </w:sdtPr>
                                            <w:sdtContent>
                                              <w:r>
                                                <w:rPr>
                                                  <w:szCs w:val="24"/>
                                                  <w:lang w:eastAsia="lt-LT"/>
                                                </w:rPr>
                                                <w:t>2</w:t>
                                              </w:r>
                                            </w:sdtContent>
                                          </w:sdt>
                                          <w:r>
                                            <w:rPr>
                                              <w:szCs w:val="24"/>
                                              <w:lang w:eastAsia="lt-LT"/>
                                            </w:rPr>
                                            <w:t>) minimaliųjų kasmetinių mokamų atostogų trukmę;</w:t>
                                          </w:r>
                                        </w:p>
                                      </w:sdtContent>
                                    </w:sdt>
                                    <w:sdt>
                                      <w:sdtPr>
                                        <w:alias w:val="4 str. 1 d. 3 p."/>
                                        <w:tag w:val="part_e685b8aa647043cb817ce4ddf7cabd5f"/>
                                        <w:lock w:val="sdtLocked"/>
                                        <w:richText/>
                                      </w:sdtPr>
                                      <w:sdtContent>
                                        <w:p>
                                          <w:pPr>
                                            <w:ind w:firstLine="708"/>
                                            <w:jc w:val="both"/>
                                            <w:rPr>
                                              <w:szCs w:val="24"/>
                                              <w:lang w:eastAsia="lt-LT"/>
                                            </w:rPr>
                                          </w:pPr>
                                          <w:sdt>
                                            <w:sdtPr>
                                              <w:alias w:val="Numeris"/>
                                              <w:tag w:val="nr_e685b8aa647043cb817ce4ddf7cabd5f"/>
                                              <w:lock w:val="sdtLocked"/>
                                              <w:richText/>
                                            </w:sdtPr>
                                            <w:sdtContent>
                                              <w:r>
                                                <w:rPr>
                                                  <w:szCs w:val="24"/>
                                                  <w:lang w:eastAsia="lt-LT"/>
                                                </w:rPr>
                                                <w:t>3</w:t>
                                              </w:r>
                                            </w:sdtContent>
                                          </w:sdt>
                                          <w:r>
                                            <w:rPr>
                                              <w:szCs w:val="24"/>
                                              <w:lang w:eastAsia="lt-LT"/>
                                            </w:rPr>
                                            <w:t>) minimalųjį darbo užmokestį, įskaitant padidintą apmokėjimą už viršvalandinį darbą, darbą naktį, darbą poilsio ir švenčių dienomis;</w:t>
                                          </w:r>
                                        </w:p>
                                      </w:sdtContent>
                                    </w:sdt>
                                    <w:sdt>
                                      <w:sdtPr>
                                        <w:alias w:val="4 str. 1 d. 4 p."/>
                                        <w:tag w:val="part_278bfe89292c4e7297b9a08f49a157eb"/>
                                        <w:lock w:val="sdtLocked"/>
                                        <w:richText/>
                                      </w:sdtPr>
                                      <w:sdtContent>
                                        <w:p>
                                          <w:pPr>
                                            <w:ind w:firstLine="708"/>
                                            <w:jc w:val="both"/>
                                            <w:rPr>
                                              <w:szCs w:val="24"/>
                                              <w:lang w:eastAsia="lt-LT"/>
                                            </w:rPr>
                                          </w:pPr>
                                          <w:sdt>
                                            <w:sdtPr>
                                              <w:alias w:val="Numeris"/>
                                              <w:tag w:val="nr_278bfe89292c4e7297b9a08f49a157eb"/>
                                              <w:lock w:val="sdtLocked"/>
                                              <w:richText/>
                                            </w:sdtPr>
                                            <w:sdtContent>
                                              <w:r>
                                                <w:rPr>
                                                  <w:szCs w:val="24"/>
                                                  <w:lang w:eastAsia="lt-LT"/>
                                                </w:rPr>
                                                <w:t>4</w:t>
                                              </w:r>
                                            </w:sdtContent>
                                          </w:sdt>
                                          <w:r>
                                            <w:rPr>
                                              <w:szCs w:val="24"/>
                                              <w:lang w:eastAsia="lt-LT"/>
                                            </w:rPr>
                                            <w:t>) laikinųjų darbuotojų darbo sąlygas;</w:t>
                                          </w:r>
                                          <w:r>
                                            <w:rPr>
                                              <w:i/>
                                              <w:iCs/>
                                              <w:szCs w:val="24"/>
                                              <w:u w:val="single"/>
                                              <w:lang w:eastAsia="lt-LT"/>
                                            </w:rPr>
                                            <w:t xml:space="preserve"> </w:t>
                                          </w:r>
                                        </w:p>
                                      </w:sdtContent>
                                    </w:sdt>
                                    <w:sdt>
                                      <w:sdtPr>
                                        <w:alias w:val="4 str. 1 d. 5 p."/>
                                        <w:tag w:val="part_cd9053cc6bfc45efa342fc9ba60e39ca"/>
                                        <w:lock w:val="sdtLocked"/>
                                        <w:richText/>
                                      </w:sdtPr>
                                      <w:sdtContent>
                                        <w:p>
                                          <w:pPr>
                                            <w:ind w:firstLine="708"/>
                                            <w:jc w:val="both"/>
                                            <w:rPr>
                                              <w:szCs w:val="24"/>
                                              <w:lang w:eastAsia="lt-LT"/>
                                            </w:rPr>
                                          </w:pPr>
                                          <w:sdt>
                                            <w:sdtPr>
                                              <w:alias w:val="Numeris"/>
                                              <w:tag w:val="nr_cd9053cc6bfc45efa342fc9ba60e39ca"/>
                                              <w:lock w:val="sdtLocked"/>
                                              <w:richText/>
                                            </w:sdtPr>
                                            <w:sdtContent>
                                              <w:r>
                                                <w:rPr>
                                                  <w:szCs w:val="24"/>
                                                  <w:lang w:eastAsia="lt-LT"/>
                                                </w:rPr>
                                                <w:t>5</w:t>
                                              </w:r>
                                            </w:sdtContent>
                                          </w:sdt>
                                          <w:r>
                                            <w:rPr>
                                              <w:szCs w:val="24"/>
                                              <w:lang w:eastAsia="lt-LT"/>
                                            </w:rPr>
                                            <w:t xml:space="preserve">) darbuotojų saugą ir sveikatą; </w:t>
                                          </w:r>
                                        </w:p>
                                      </w:sdtContent>
                                    </w:sdt>
                                    <w:sdt>
                                      <w:sdtPr>
                                        <w:alias w:val="4 str. 1 d. 6 p."/>
                                        <w:tag w:val="part_39d89e5294654c76988ea867cfe53b5b"/>
                                        <w:lock w:val="sdtLocked"/>
                                        <w:richText/>
                                      </w:sdtPr>
                                      <w:sdtContent>
                                        <w:p>
                                          <w:pPr>
                                            <w:ind w:firstLine="708"/>
                                            <w:jc w:val="both"/>
                                            <w:rPr>
                                              <w:szCs w:val="24"/>
                                              <w:lang w:eastAsia="lt-LT"/>
                                            </w:rPr>
                                          </w:pPr>
                                          <w:sdt>
                                            <w:sdtPr>
                                              <w:alias w:val="Numeris"/>
                                              <w:tag w:val="nr_39d89e5294654c76988ea867cfe53b5b"/>
                                              <w:lock w:val="sdtLocked"/>
                                              <w:richText/>
                                            </w:sdtPr>
                                            <w:sdtContent>
                                              <w:r>
                                                <w:rPr>
                                                  <w:szCs w:val="24"/>
                                                  <w:lang w:eastAsia="lt-LT"/>
                                                </w:rPr>
                                                <w:t>6</w:t>
                                              </w:r>
                                            </w:sdtContent>
                                          </w:sdt>
                                          <w:r>
                                            <w:rPr>
                                              <w:szCs w:val="24"/>
                                              <w:lang w:eastAsia="lt-LT"/>
                                            </w:rPr>
                                            <w:t>) asmenų iki aštuoniolikos metų, nėščių, neseniai pagimdžiusių ir krūtimi maitinančių darbuotojų apsaugą darbe;</w:t>
                                          </w:r>
                                        </w:p>
                                      </w:sdtContent>
                                    </w:sdt>
                                    <w:sdt>
                                      <w:sdtPr>
                                        <w:alias w:val="4 str. 1 d. 7 p."/>
                                        <w:tag w:val="part_ca03952b598e485ab525925909eaf190"/>
                                        <w:lock w:val="sdtLocked"/>
                                        <w:richText/>
                                      </w:sdtPr>
                                      <w:sdtContent>
                                        <w:p>
                                          <w:pPr>
                                            <w:ind w:firstLine="708"/>
                                            <w:rPr>
                                              <w:szCs w:val="24"/>
                                              <w:lang w:eastAsia="lt-LT"/>
                                            </w:rPr>
                                          </w:pPr>
                                          <w:sdt>
                                            <w:sdtPr>
                                              <w:alias w:val="Numeris"/>
                                              <w:tag w:val="nr_ca03952b598e485ab525925909eaf190"/>
                                              <w:lock w:val="sdtLocked"/>
                                              <w:richText/>
                                            </w:sdtPr>
                                            <w:sdtContent>
                                              <w:r>
                                                <w:rPr>
                                                  <w:szCs w:val="24"/>
                                                  <w:lang w:eastAsia="lt-LT"/>
                                                </w:rPr>
                                                <w:t>7</w:t>
                                              </w:r>
                                            </w:sdtContent>
                                          </w:sdt>
                                          <w:r>
                                            <w:rPr>
                                              <w:szCs w:val="24"/>
                                              <w:lang w:eastAsia="lt-LT"/>
                                            </w:rPr>
                                            <w:t>) diskriminacijos darbe draudimą.</w:t>
                                          </w:r>
                                        </w:p>
                                      </w:sdtContent>
                                    </w:sdt>
                                  </w:sdtContent>
                                </w:sdt>
                                <w:sdt>
                                  <w:sdtPr>
                                    <w:alias w:val="4 str. 2 d."/>
                                    <w:tag w:val="part_45d2507ce2864921bba582a190b1a68e"/>
                                    <w:lock w:val="sdtLocked"/>
                                    <w:richText/>
                                  </w:sdtPr>
                                  <w:sdtContent>
                                    <w:p>
                                      <w:pPr>
                                        <w:ind w:firstLine="708"/>
                                        <w:jc w:val="both"/>
                                        <w:rPr>
                                          <w:szCs w:val="24"/>
                                          <w:lang w:eastAsia="lt-LT"/>
                                        </w:rPr>
                                      </w:pPr>
                                      <w:sdt>
                                        <w:sdtPr>
                                          <w:alias w:val="Numeris"/>
                                          <w:tag w:val="nr_45d2507ce2864921bba582a190b1a68e"/>
                                          <w:lock w:val="sdtLocked"/>
                                          <w:richText/>
                                        </w:sdtPr>
                                        <w:sdtContent>
                                          <w:r>
                                            <w:rPr>
                                              <w:color w:val="000000"/>
                                              <w:szCs w:val="24"/>
                                              <w:lang w:eastAsia="lt-LT"/>
                                            </w:rPr>
                                            <w:t>2</w:t>
                                          </w:r>
                                        </w:sdtContent>
                                      </w:sdt>
                                      <w:r>
                                        <w:rPr>
                                          <w:color w:val="000000"/>
                                          <w:szCs w:val="24"/>
                                          <w:lang w:eastAsia="lt-LT"/>
                                        </w:rPr>
                                        <w:t xml:space="preserve">. </w:t>
                                      </w:r>
                                      <w:r>
                                        <w:rPr>
                                          <w:szCs w:val="24"/>
                                          <w:lang w:eastAsia="lt-LT"/>
                                        </w:rPr>
                                        <w:t>Dienpinigiai ir kitos išmokos, išskyrus skirtas su komandiruote susijusioms faktinėms kelionės, nakvynės ir maitinimo išlaidoms kompensuoti, laikomi minimalaus darbo užmokesčio dalimi.</w:t>
                                      </w:r>
                                    </w:p>
                                  </w:sdtContent>
                                </w:sdt>
                                <w:sdt>
                                  <w:sdtPr>
                                    <w:alias w:val="4 str. 3 d."/>
                                    <w:tag w:val="part_2448975a6fdb4e3d9f630144093d13b5"/>
                                    <w:lock w:val="sdtLocked"/>
                                    <w:richText/>
                                  </w:sdtPr>
                                  <w:sdtContent>
                                    <w:p>
                                      <w:pPr>
                                        <w:ind w:firstLine="708"/>
                                        <w:jc w:val="both"/>
                                        <w:rPr>
                                          <w:szCs w:val="24"/>
                                          <w:lang w:eastAsia="lt-LT"/>
                                        </w:rPr>
                                      </w:pPr>
                                      <w:sdt>
                                        <w:sdtPr>
                                          <w:alias w:val="Numeris"/>
                                          <w:tag w:val="nr_2448975a6fdb4e3d9f630144093d13b5"/>
                                          <w:lock w:val="sdtLocked"/>
                                          <w:richText/>
                                        </w:sdtPr>
                                        <w:sdtContent>
                                          <w:r>
                                            <w:rPr>
                                              <w:color w:val="000000"/>
                                              <w:szCs w:val="24"/>
                                              <w:lang w:eastAsia="lt-LT"/>
                                            </w:rPr>
                                            <w:t>3</w:t>
                                          </w:r>
                                        </w:sdtContent>
                                      </w:sdt>
                                      <w:r>
                                        <w:rPr>
                                          <w:color w:val="000000"/>
                                          <w:szCs w:val="24"/>
                                          <w:lang w:eastAsia="lt-LT"/>
                                        </w:rPr>
                                        <w:t xml:space="preserve">. Jei valstybės, kurios teisė taikytina darbo sutarčiai ar darbo santykiams, teisinės nuostatos darbuotojui numato palankesnes sąlygas negu šio straipsnio 1 dalyje nurodytos nuostatos, taikomos valstybės, kurios teisė taikytina darbo sutarčiai ar darbo santykiams, teisinės nuostatos. </w:t>
                                      </w:r>
                                    </w:p>
                                  </w:sdtContent>
                                </w:sdt>
                                <w:sdt>
                                  <w:sdtPr>
                                    <w:alias w:val="4 str. 4 d."/>
                                    <w:tag w:val="part_5c1232331ae04033ac415e2818b9b698"/>
                                    <w:lock w:val="sdtLocked"/>
                                    <w:richText/>
                                  </w:sdtPr>
                                  <w:sdtContent>
                                    <w:p>
                                      <w:pPr>
                                        <w:ind w:firstLine="708"/>
                                        <w:jc w:val="both"/>
                                        <w:rPr>
                                          <w:szCs w:val="24"/>
                                          <w:lang w:eastAsia="lt-LT"/>
                                        </w:rPr>
                                      </w:pPr>
                                      <w:sdt>
                                        <w:sdtPr>
                                          <w:alias w:val="Numeris"/>
                                          <w:tag w:val="nr_5c1232331ae04033ac415e2818b9b698"/>
                                          <w:lock w:val="sdtLocked"/>
                                          <w:richText/>
                                        </w:sdtPr>
                                        <w:sdtContent>
                                          <w:r>
                                            <w:rPr>
                                              <w:szCs w:val="24"/>
                                              <w:lang w:eastAsia="lt-LT"/>
                                            </w:rPr>
                                            <w:t>4</w:t>
                                          </w:r>
                                        </w:sdtContent>
                                      </w:sdt>
                                      <w:r>
                                        <w:rPr>
                                          <w:szCs w:val="24"/>
                                          <w:lang w:eastAsia="lt-LT"/>
                                        </w:rPr>
                                        <w:t>. Šio įstatymo 3 straipsnio 1 dalies 1 ir 2 punktuose numatytais atvejais nuostatos, susijusios su minimaliuoju darbo užmokesčiu, įskaitant padidintą</w:t>
                                      </w:r>
                                      <w:r>
                                        <w:rPr>
                                          <w:b/>
                                          <w:szCs w:val="24"/>
                                          <w:lang w:eastAsia="lt-LT"/>
                                        </w:rPr>
                                        <w:t xml:space="preserve"> </w:t>
                                      </w:r>
                                      <w:r>
                                        <w:rPr>
                                          <w:szCs w:val="24"/>
                                          <w:lang w:eastAsia="lt-LT"/>
                                        </w:rPr>
                                        <w:t xml:space="preserve">apmokėjimą už viršvalandinį darbą, netaikomos, jei komandiruotės trukmė neviršija trisdešimt dienų. </w:t>
                                      </w:r>
                                    </w:p>
                                  </w:sdtContent>
                                </w:sdt>
                                <w:sdt>
                                  <w:sdtPr>
                                    <w:alias w:val="4 str. 5 d."/>
                                    <w:tag w:val="part_a5c65ca78c14474c8f028222a25c4d43"/>
                                    <w:lock w:val="sdtLocked"/>
                                    <w:richText/>
                                  </w:sdtPr>
                                  <w:sdtContent>
                                    <w:p>
                                      <w:pPr>
                                        <w:ind w:firstLine="708"/>
                                        <w:jc w:val="both"/>
                                        <w:rPr>
                                          <w:szCs w:val="24"/>
                                          <w:lang w:eastAsia="lt-LT"/>
                                        </w:rPr>
                                      </w:pPr>
                                      <w:sdt>
                                        <w:sdtPr>
                                          <w:alias w:val="Numeris"/>
                                          <w:tag w:val="nr_a5c65ca78c14474c8f028222a25c4d43"/>
                                          <w:lock w:val="sdtLocked"/>
                                          <w:richText/>
                                        </w:sdtPr>
                                        <w:sdtContent>
                                          <w:r>
                                            <w:rPr>
                                              <w:color w:val="000000"/>
                                              <w:szCs w:val="24"/>
                                              <w:lang w:eastAsia="lt-LT"/>
                                            </w:rPr>
                                            <w:t>5</w:t>
                                          </w:r>
                                        </w:sdtContent>
                                      </w:sdt>
                                      <w:r>
                                        <w:rPr>
                                          <w:color w:val="000000"/>
                                          <w:szCs w:val="24"/>
                                          <w:lang w:eastAsia="lt-LT"/>
                                        </w:rPr>
                                        <w:t>. Šio straipsnio 1 dalies 2 ir 3 punktuose nustatytos garantijos, susijusios su minimal</w:t>
                                      </w:r>
                                      <w:r>
                                        <w:rPr>
                                          <w:szCs w:val="24"/>
                                          <w:lang w:eastAsia="lt-LT"/>
                                        </w:rPr>
                                        <w:t>iąja</w:t>
                                      </w:r>
                                      <w:r>
                                        <w:rPr>
                                          <w:b/>
                                          <w:color w:val="00B050"/>
                                          <w:szCs w:val="24"/>
                                          <w:lang w:eastAsia="lt-LT"/>
                                        </w:rPr>
                                        <w:t xml:space="preserve"> </w:t>
                                      </w:r>
                                      <w:r>
                                        <w:rPr>
                                          <w:color w:val="000000"/>
                                          <w:szCs w:val="24"/>
                                          <w:lang w:eastAsia="lt-LT"/>
                                        </w:rPr>
                                        <w:t>kasmetinių atostogų trukme, minimaliu</w:t>
                                      </w:r>
                                      <w:r>
                                        <w:rPr>
                                          <w:szCs w:val="24"/>
                                          <w:lang w:eastAsia="lt-LT"/>
                                        </w:rPr>
                                        <w:t>oju</w:t>
                                      </w:r>
                                      <w:r>
                                        <w:rPr>
                                          <w:color w:val="000000"/>
                                          <w:szCs w:val="24"/>
                                          <w:lang w:eastAsia="lt-LT"/>
                                        </w:rPr>
                                        <w:t xml:space="preserve"> darbo užmokesčiu ir apmokėjimu už viršvalandinį darbą, netaikomos, jei gaminio pradinį surinkimą ir (arba) pirmąjį instaliavimą atlieka gaminį tiekiančios įmonės kvalifikuoti darbuotojai ir (arba) specialistai, kai tai yra numatyta prekių tiekimo sutartyje ir yra būtina norint naudotis patiektu gaminiu ir kai jų komandiruotės trukmė neviršija </w:t>
                                      </w:r>
                                      <w:r>
                                        <w:rPr>
                                          <w:szCs w:val="24"/>
                                          <w:lang w:eastAsia="lt-LT"/>
                                        </w:rPr>
                                        <w:t xml:space="preserve">aštuonių </w:t>
                                      </w:r>
                                      <w:r>
                                        <w:rPr>
                                          <w:color w:val="000000"/>
                                          <w:szCs w:val="24"/>
                                          <w:lang w:eastAsia="lt-LT"/>
                                        </w:rPr>
                                        <w:t xml:space="preserve">dienų. Ši išimtis netaikoma, kai komandiruotas darbuotojas Lietuvos Respublikos teritorijoje dirba statybos darbus, numatytus Lietuvos Respublikos statybos įstatyme. </w:t>
                                      </w:r>
                                    </w:p>
                                  </w:sdtContent>
                                </w:sdt>
                                <w:sdt>
                                  <w:sdtPr>
                                    <w:alias w:val="4 str. 6 d."/>
                                    <w:tag w:val="part_e1ad2153e7834e51823e8ed22f7e4f73"/>
                                    <w:lock w:val="sdtLocked"/>
                                    <w:richText/>
                                  </w:sdtPr>
                                  <w:sdtContent>
                                    <w:p>
                                      <w:pPr>
                                        <w:ind w:firstLine="708"/>
                                        <w:jc w:val="both"/>
                                        <w:rPr>
                                          <w:color w:val="000000"/>
                                          <w:szCs w:val="24"/>
                                          <w:lang w:eastAsia="lt-LT"/>
                                        </w:rPr>
                                      </w:pPr>
                                      <w:sdt>
                                        <w:sdtPr>
                                          <w:alias w:val="Numeris"/>
                                          <w:tag w:val="nr_e1ad2153e7834e51823e8ed22f7e4f73"/>
                                          <w:lock w:val="sdtLocked"/>
                                          <w:richText/>
                                        </w:sdtPr>
                                        <w:sdtContent>
                                          <w:r>
                                            <w:rPr>
                                              <w:color w:val="000000"/>
                                              <w:szCs w:val="24"/>
                                              <w:lang w:eastAsia="lt-LT"/>
                                            </w:rPr>
                                            <w:t>6</w:t>
                                          </w:r>
                                        </w:sdtContent>
                                      </w:sdt>
                                      <w:r>
                                        <w:rPr>
                                          <w:color w:val="000000"/>
                                          <w:szCs w:val="24"/>
                                          <w:lang w:eastAsia="lt-LT"/>
                                        </w:rPr>
                                        <w:t xml:space="preserve">. Komandiruotės trukmė skaičiuojama sudedant visas komandiruotės ar komandiruočių kalendorines dienas per </w:t>
                                      </w:r>
                                      <w:r>
                                        <w:rPr>
                                          <w:szCs w:val="24"/>
                                          <w:lang w:eastAsia="lt-LT"/>
                                        </w:rPr>
                                        <w:t xml:space="preserve">vienų </w:t>
                                      </w:r>
                                      <w:r>
                                        <w:rPr>
                                          <w:color w:val="000000"/>
                                          <w:szCs w:val="24"/>
                                          <w:lang w:eastAsia="lt-LT"/>
                                        </w:rPr>
                                        <w:t>metų laikotarpį nuo pirmosios komandiruotės pradžios.</w:t>
                                      </w:r>
                                    </w:p>
                                  </w:sdtContent>
                                </w:sdt>
                                <w:sdt>
                                  <w:sdtPr>
                                    <w:alias w:val="4 str. 7 d."/>
                                    <w:tag w:val="part_668fe732afaa4d8cb3927b054ccc1006"/>
                                    <w:lock w:val="sdtLocked"/>
                                    <w:richText/>
                                  </w:sdtPr>
                                  <w:sdtContent>
                                    <w:p>
                                      <w:pPr>
                                        <w:ind w:firstLine="708"/>
                                        <w:jc w:val="both"/>
                                        <w:rPr>
                                          <w:bCs/>
                                          <w:szCs w:val="24"/>
                                          <w:lang w:eastAsia="lt-LT"/>
                                        </w:rPr>
                                      </w:pPr>
                                      <w:sdt>
                                        <w:sdtPr>
                                          <w:alias w:val="Numeris"/>
                                          <w:tag w:val="nr_668fe732afaa4d8cb3927b054ccc1006"/>
                                          <w:lock w:val="sdtLocked"/>
                                          <w:richText/>
                                        </w:sdtPr>
                                        <w:sdtContent>
                                          <w:r>
                                            <w:rPr>
                                              <w:bCs/>
                                              <w:szCs w:val="24"/>
                                              <w:lang w:eastAsia="lt-LT"/>
                                            </w:rPr>
                                            <w:t>7</w:t>
                                          </w:r>
                                        </w:sdtContent>
                                      </w:sdt>
                                      <w:r>
                                        <w:rPr>
                                          <w:bCs/>
                                          <w:szCs w:val="24"/>
                                          <w:lang w:eastAsia="lt-LT"/>
                                        </w:rPr>
                                        <w:t>. Darbdavys, kuris yra subrangovas, ne vėliau kaip per tris darbo dienas nuo informavimo apie komandiruotam darbuotojui, kuris dirba statybos darbus, numatytus Lietuvos Respublikos statybos įstatyme, taikomas šio straipsnio 1 dalies nuostatas papildomai informuoja apie tai rangovą šio įstatymo 5 straipsnio 1 dalies nustatyta tvarka.</w:t>
                                      </w:r>
                                    </w:p>
                                  </w:sdtContent>
                                </w:sdt>
                                <w:sdt>
                                  <w:sdtPr>
                                    <w:alias w:val="4 str. 8 d."/>
                                    <w:tag w:val="part_9592eb6308324335b220ad435017c50b"/>
                                    <w:lock w:val="sdtLocked"/>
                                    <w:richText/>
                                  </w:sdtPr>
                                  <w:sdtContent>
                                    <w:p>
                                      <w:pPr>
                                        <w:ind w:firstLine="708"/>
                                        <w:jc w:val="both"/>
                                        <w:rPr>
                                          <w:szCs w:val="24"/>
                                          <w:lang w:eastAsia="lt-LT"/>
                                        </w:rPr>
                                      </w:pPr>
                                      <w:sdt>
                                        <w:sdtPr>
                                          <w:alias w:val="Numeris"/>
                                          <w:tag w:val="nr_9592eb6308324335b220ad435017c50b"/>
                                          <w:lock w:val="sdtLocked"/>
                                          <w:richText/>
                                        </w:sdtPr>
                                        <w:sdtContent>
                                          <w:r>
                                            <w:rPr>
                                              <w:szCs w:val="24"/>
                                              <w:lang w:eastAsia="lt-LT"/>
                                            </w:rPr>
                                            <w:t>8</w:t>
                                          </w:r>
                                        </w:sdtContent>
                                      </w:sdt>
                                      <w:r>
                                        <w:rPr>
                                          <w:szCs w:val="24"/>
                                          <w:lang w:eastAsia="lt-LT"/>
                                        </w:rPr>
                                        <w:t>. Rangovui, gavusiam informaciją iš darbdavio, kuris yra subrangovas, pareikalavus, darbdavys turi pateikti susipažinti su komandiruotu darbuotoju susijusiais dokumentais.</w:t>
                                      </w:r>
                                    </w:p>
                                  </w:sdtContent>
                                </w:sdt>
                                <w:sdt>
                                  <w:sdtPr>
                                    <w:alias w:val="4 str. 9 d."/>
                                    <w:tag w:val="part_f3a21985689d48639b44b492d59e91e6"/>
                                    <w:lock w:val="sdtLocked"/>
                                    <w:richText/>
                                  </w:sdtPr>
                                  <w:sdtContent>
                                    <w:p>
                                      <w:pPr>
                                        <w:ind w:firstLine="709"/>
                                        <w:jc w:val="both"/>
                                        <w:rPr>
                                          <w:rFonts w:eastAsia="Calibri"/>
                                          <w:szCs w:val="24"/>
                                        </w:rPr>
                                      </w:pPr>
                                      <w:sdt>
                                        <w:sdtPr>
                                          <w:alias w:val="Numeris"/>
                                          <w:tag w:val="nr_f3a21985689d48639b44b492d59e91e6"/>
                                          <w:lock w:val="sdtLocked"/>
                                          <w:richText/>
                                        </w:sdtPr>
                                        <w:sdtContent>
                                          <w:r>
                                            <w:rPr>
                                              <w:rFonts w:eastAsia="Calibri"/>
                                              <w:szCs w:val="24"/>
                                            </w:rPr>
                                            <w:t>9</w:t>
                                          </w:r>
                                        </w:sdtContent>
                                      </w:sdt>
                                      <w:r>
                                        <w:rPr>
                                          <w:rFonts w:eastAsia="Calibri"/>
                                          <w:szCs w:val="24"/>
                                        </w:rPr>
                                        <w:t xml:space="preserve">. Už šio straipsnio 1 dalies 3 punkte nustatytų piniginių įpareigojimų, susijusių su minimaliuoju darbo užmokesčiu, įvykdymą komandiruotam darbuotojui rangovas, kai subrangovas yra darbdavys, atsako subsidiariai, išskyrus šio straipsnio 10 dalyje nurodytą atvejį. </w:t>
                                      </w:r>
                                    </w:p>
                                  </w:sdtContent>
                                </w:sdt>
                                <w:sdt>
                                  <w:sdtPr>
                                    <w:alias w:val="4 str. 10 d."/>
                                    <w:tag w:val="part_2c0374a7da55486f807495fecd59bf7f"/>
                                    <w:lock w:val="sdtLocked"/>
                                    <w:richText/>
                                  </w:sdtPr>
                                  <w:sdtContent>
                                    <w:p>
                                      <w:pPr>
                                        <w:ind w:firstLine="709"/>
                                        <w:jc w:val="both"/>
                                        <w:rPr>
                                          <w:rFonts w:eastAsia="Calibri"/>
                                          <w:szCs w:val="24"/>
                                        </w:rPr>
                                      </w:pPr>
                                      <w:sdt>
                                        <w:sdtPr>
                                          <w:alias w:val="Numeris"/>
                                          <w:tag w:val="nr_2c0374a7da55486f807495fecd59bf7f"/>
                                          <w:lock w:val="sdtLocked"/>
                                          <w:richText/>
                                        </w:sdtPr>
                                        <w:sdtContent>
                                          <w:r>
                                            <w:rPr>
                                              <w:rFonts w:eastAsia="Calibri"/>
                                              <w:szCs w:val="24"/>
                                            </w:rPr>
                                            <w:t>10</w:t>
                                          </w:r>
                                        </w:sdtContent>
                                      </w:sdt>
                                      <w:r>
                                        <w:rPr>
                                          <w:rFonts w:eastAsia="Calibri"/>
                                          <w:szCs w:val="24"/>
                                        </w:rPr>
                                        <w:t xml:space="preserve">. Rangovas, kai darbdavys yra subrangovas, kuris pasinaudojo šio straipsnio 8 dalyje įtvirtinta teise, arba kai rangovas, kuris yra darbdavys, neįvykdė šio straipsnio šio straipsnio 7 dalyje nurodytos pareigos, nekyla subsidiari atsakomybė už šio straipsnio 1 dalies 3 punkte nustatytų piniginių įpareigojimų, susijusių su minimaliuoju darbo užmokesčiu, įvykdymą komandiruotam darbuotojui. </w:t>
                                      </w:r>
                                    </w:p>
                                  </w:sdtContent>
                                </w:sdt>
                                <w:sdt>
                                  <w:sdtPr>
                                    <w:alias w:val="4 str. 11 d."/>
                                    <w:tag w:val="part_f630d5b1f0f24db98751c05bf8976fd2"/>
                                    <w:lock w:val="sdtLocked"/>
                                    <w:richText/>
                                  </w:sdtPr>
                                  <w:sdtContent>
                                    <w:p>
                                      <w:pPr>
                                        <w:ind w:firstLine="720"/>
                                        <w:jc w:val="both"/>
                                        <w:rPr>
                                          <w:rFonts w:eastAsia="Calibri"/>
                                          <w:szCs w:val="24"/>
                                        </w:rPr>
                                      </w:pPr>
                                      <w:sdt>
                                        <w:sdtPr>
                                          <w:alias w:val="Numeris"/>
                                          <w:tag w:val="nr_f630d5b1f0f24db98751c05bf8976fd2"/>
                                          <w:lock w:val="sdtLocked"/>
                                          <w:richText/>
                                        </w:sdtPr>
                                        <w:sdtContent>
                                          <w:r>
                                            <w:rPr>
                                              <w:rFonts w:eastAsia="Calibri"/>
                                              <w:szCs w:val="24"/>
                                            </w:rPr>
                                            <w:t>11</w:t>
                                          </w:r>
                                        </w:sdtContent>
                                      </w:sdt>
                                      <w:r>
                                        <w:rPr>
                                          <w:rFonts w:eastAsia="Calibri"/>
                                          <w:szCs w:val="24"/>
                                        </w:rPr>
                                        <w:t>. Subsidiari rangovo, kai darbdavys yra subrangovas, atsakomybė apsiriboja tik teisėmis, nustatytomis subrangos sutartyje.</w:t>
                                      </w:r>
                                    </w:p>
                                    <w:p>
                                      <w:pPr>
                                        <w:jc w:val="both"/>
                                        <w:rPr>
                                          <w:szCs w:val="24"/>
                                          <w:lang w:eastAsia="lt-LT"/>
                                        </w:rPr>
                                      </w:pPr>
                                    </w:p>
                                  </w:sdtContent>
                                </w:sdt>
                              </w:sdtContent>
                            </w:sdt>
                            <w:sdt>
                              <w:sdtPr>
                                <w:alias w:val="5 str."/>
                                <w:tag w:val="part_1ecda9b49d324e2ba740154b12271784"/>
                                <w:lock w:val="sdtLocked"/>
                                <w:richText/>
                              </w:sdtPr>
                              <w:sdtContent>
                                <w:p>
                                  <w:pPr>
                                    <w:ind w:firstLine="708"/>
                                    <w:rPr>
                                      <w:szCs w:val="24"/>
                                      <w:lang w:eastAsia="lt-LT"/>
                                    </w:rPr>
                                  </w:pPr>
                                  <w:sdt>
                                    <w:sdtPr>
                                      <w:alias w:val="Numeris"/>
                                      <w:tag w:val="nr_1ecda9b49d324e2ba740154b12271784"/>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1ecda9b49d324e2ba740154b12271784"/>
                                      <w:lock w:val="sdtLocked"/>
                                      <w:richText/>
                                    </w:sdtPr>
                                    <w:sdtContent>
                                      <w:r>
                                        <w:rPr>
                                          <w:b/>
                                          <w:bCs/>
                                          <w:color w:val="000000"/>
                                          <w:szCs w:val="24"/>
                                          <w:lang w:eastAsia="lt-LT"/>
                                        </w:rPr>
                                        <w:t>Informavimas</w:t>
                                      </w:r>
                                    </w:sdtContent>
                                  </w:sdt>
                                </w:p>
                                <w:sdt>
                                  <w:sdtPr>
                                    <w:alias w:val="5 str. 1 d."/>
                                    <w:tag w:val="part_b192b898bb7e440094e541426223d5ca"/>
                                    <w:lock w:val="sdtLocked"/>
                                    <w:richText/>
                                  </w:sdtPr>
                                  <w:sdtContent>
                                    <w:p>
                                      <w:pPr>
                                        <w:ind w:firstLine="708"/>
                                        <w:jc w:val="both"/>
                                        <w:rPr>
                                          <w:szCs w:val="24"/>
                                          <w:lang w:eastAsia="lt-LT"/>
                                        </w:rPr>
                                      </w:pPr>
                                      <w:sdt>
                                        <w:sdtPr>
                                          <w:alias w:val="Numeris"/>
                                          <w:tag w:val="nr_b192b898bb7e440094e541426223d5ca"/>
                                          <w:lock w:val="sdtLocked"/>
                                          <w:richText/>
                                        </w:sdtPr>
                                        <w:sdtContent>
                                          <w:r>
                                            <w:rPr>
                                              <w:szCs w:val="24"/>
                                              <w:lang w:eastAsia="lt-LT"/>
                                            </w:rPr>
                                            <w:t>1</w:t>
                                          </w:r>
                                        </w:sdtContent>
                                      </w:sdt>
                                      <w:r>
                                        <w:rPr>
                                          <w:szCs w:val="24"/>
                                          <w:lang w:eastAsia="lt-LT"/>
                                        </w:rPr>
                                        <w:t xml:space="preserve">. Kitos valstybės darbdavys, siunčiantis darbuotoją laikinai dirbti Lietuvos Respublikos teritorijoje ilgesniam kaip trisdešimt dienų laikotarpiui arba dirbti statybos darbus, numatytus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įstatymo 4 straipsnio 1 dalyje nurodytas nuostatas. </w:t>
                                      </w:r>
                                    </w:p>
                                  </w:sdtContent>
                                </w:sdt>
                                <w:sdt>
                                  <w:sdtPr>
                                    <w:alias w:val="5 str. 2 d."/>
                                    <w:tag w:val="part_2a51d57c663d4f908010c9b88ed4fd13"/>
                                    <w:lock w:val="sdtLocked"/>
                                    <w:richText/>
                                  </w:sdtPr>
                                  <w:sdtContent>
                                    <w:p>
                                      <w:pPr>
                                        <w:ind w:firstLine="708"/>
                                        <w:jc w:val="both"/>
                                        <w:rPr>
                                          <w:strike/>
                                          <w:szCs w:val="24"/>
                                          <w:lang w:eastAsia="lt-LT"/>
                                        </w:rPr>
                                      </w:pPr>
                                      <w:sdt>
                                        <w:sdtPr>
                                          <w:alias w:val="Numeris"/>
                                          <w:tag w:val="nr_2a51d57c663d4f908010c9b88ed4fd13"/>
                                          <w:lock w:val="sdtLocked"/>
                                          <w:richText/>
                                        </w:sdtPr>
                                        <w:sdtContent>
                                          <w:r>
                                            <w:rPr>
                                              <w:szCs w:val="24"/>
                                              <w:lang w:eastAsia="lt-LT"/>
                                            </w:rPr>
                                            <w:t>2</w:t>
                                          </w:r>
                                        </w:sdtContent>
                                      </w:sdt>
                                      <w:r>
                                        <w:rPr>
                                          <w:szCs w:val="24"/>
                                          <w:lang w:eastAsia="lt-LT"/>
                                        </w:rPr>
                                        <w:t xml:space="preserve">. </w:t>
                                      </w:r>
                                      <w:r>
                                        <w:rPr>
                                          <w:szCs w:val="22"/>
                                          <w:lang w:eastAsia="lt-LT"/>
                                        </w:rPr>
                                        <w:t>Su komandiruotu darbuotoju susijusius dokumentus darbdaviai privalo turėti darbo funkcijos atlikimo vietoje visą komandiruotės laikotarpį ir nedelsdami pateikti kompetentingoms institucijoms jų prašymu.</w:t>
                                      </w:r>
                                    </w:p>
                                  </w:sdtContent>
                                </w:sdt>
                                <w:sdt>
                                  <w:sdtPr>
                                    <w:alias w:val="5 str. 3 d."/>
                                    <w:tag w:val="part_090bac8c8f9d46c499be133eebe8acdf"/>
                                    <w:lock w:val="sdtLocked"/>
                                    <w:richText/>
                                  </w:sdtPr>
                                  <w:sdtContent>
                                    <w:p>
                                      <w:pPr>
                                        <w:ind w:firstLine="720"/>
                                        <w:jc w:val="both"/>
                                        <w:rPr>
                                          <w:rFonts w:eastAsia="Helvetica Neue"/>
                                          <w:szCs w:val="22"/>
                                          <w:lang w:eastAsia="lt-LT"/>
                                        </w:rPr>
                                      </w:pPr>
                                      <w:sdt>
                                        <w:sdtPr>
                                          <w:alias w:val="Numeris"/>
                                          <w:tag w:val="nr_090bac8c8f9d46c499be133eebe8acdf"/>
                                          <w:lock w:val="sdtLocked"/>
                                          <w:richText/>
                                        </w:sdtPr>
                                        <w:sdtContent>
                                          <w:r>
                                            <w:rPr>
                                              <w:szCs w:val="24"/>
                                              <w:lang w:eastAsia="lt-LT"/>
                                            </w:rPr>
                                            <w:t>3</w:t>
                                          </w:r>
                                        </w:sdtContent>
                                      </w:sdt>
                                      <w:r>
                                        <w:rPr>
                                          <w:szCs w:val="24"/>
                                          <w:lang w:eastAsia="lt-LT"/>
                                        </w:rPr>
                                        <w:t xml:space="preserve">. Valstybinė darbo inspekcija nemokamai ir nedelsdama teikia informaciją ar kitaip bendradarbiauja su kitų Europos Sąjungos valstybių narių kompetentingomis institucijomis dėl šio įstatymo 4 straipsnio 1 dalyje nurodytų sąlygų taikymo komandiruotiems darbuotojams, taip pat dėl šiame įstatyme numatytų komandiruoto darbuotojo garantijų pažeidimų. Ji užtikrina, kad informacija apie Lietuvos Respublikos teisės norminių aktų, įskaitant praplėstų kolektyvinių šakos ir teritorinės sutarčių, nuostatas dėl šio įstatymo 4 straipsnio 1 dalyje nurodytų komandiruotam darbuotojui taikomų sąlygų, būtų prieinama Europos Sąjungos valstybių narių darbdaviams </w:t>
                                      </w:r>
                                      <w:r>
                                        <w:rPr>
                                          <w:rFonts w:eastAsia="Calibri"/>
                                          <w:szCs w:val="24"/>
                                        </w:rPr>
                                        <w:t>nemokamai, aiškiai, skaidriai, išsamiai, nuotoliniu būdu ir elektroninėmis priemonėmis, užtikrinant asmenų su negalia prieigą.</w:t>
                                      </w:r>
                                    </w:p>
                                  </w:sdtContent>
                                </w:sdt>
                                <w:sdt>
                                  <w:sdtPr>
                                    <w:alias w:val="5 str. 4 d."/>
                                    <w:tag w:val="part_bde2194f13f64329a795b5a0b2ced2bd"/>
                                    <w:lock w:val="sdtLocked"/>
                                    <w:richText/>
                                  </w:sdtPr>
                                  <w:sdtContent>
                                    <w:p>
                                      <w:pPr>
                                        <w:ind w:firstLine="708"/>
                                        <w:jc w:val="both"/>
                                        <w:rPr>
                                          <w:szCs w:val="24"/>
                                          <w:lang w:eastAsia="lt-LT"/>
                                        </w:rPr>
                                      </w:pPr>
                                      <w:sdt>
                                        <w:sdtPr>
                                          <w:alias w:val="Numeris"/>
                                          <w:tag w:val="nr_bde2194f13f64329a795b5a0b2ced2bd"/>
                                          <w:lock w:val="sdtLocked"/>
                                          <w:richText/>
                                        </w:sdtPr>
                                        <w:sdtContent>
                                          <w:r>
                                            <w:rPr>
                                              <w:szCs w:val="24"/>
                                              <w:lang w:eastAsia="lt-LT"/>
                                            </w:rPr>
                                            <w:t>4</w:t>
                                          </w:r>
                                        </w:sdtContent>
                                      </w:sdt>
                                      <w:r>
                                        <w:rPr>
                                          <w:szCs w:val="24"/>
                                          <w:lang w:eastAsia="lt-LT"/>
                                        </w:rPr>
                                        <w:t>. Valstybinė darbo inspekcija savo iniciatyva ir (ar) kitų Europos Sąjungos valstybių narių kompetentingų institucijų ar komandiruotų darbuotojų prašymu atlieka patikrinimus, ar nepažeidžiamos komandiruotų darbuotojų garantijos.</w:t>
                                      </w:r>
                                      <w:r>
                                        <w:rPr>
                                          <w:i/>
                                          <w:iCs/>
                                          <w:szCs w:val="24"/>
                                          <w:u w:val="single"/>
                                          <w:lang w:eastAsia="lt-LT"/>
                                        </w:rPr>
                                        <w:t xml:space="preserve"> </w:t>
                                      </w:r>
                                    </w:p>
                                  </w:sdtContent>
                                </w:sdt>
                                <w:sdt>
                                  <w:sdtPr>
                                    <w:alias w:val="5 str. 5 d."/>
                                    <w:tag w:val="part_63e42be0a0c04e02bf4b95377e5bc524"/>
                                    <w:lock w:val="sdtLocked"/>
                                    <w:richText/>
                                  </w:sdtPr>
                                  <w:sdtContent>
                                    <w:p>
                                      <w:pPr>
                                        <w:ind w:firstLine="708"/>
                                        <w:jc w:val="both"/>
                                        <w:rPr>
                                          <w:szCs w:val="24"/>
                                          <w:lang w:eastAsia="lt-LT"/>
                                        </w:rPr>
                                      </w:pPr>
                                      <w:sdt>
                                        <w:sdtPr>
                                          <w:alias w:val="Numeris"/>
                                          <w:tag w:val="nr_63e42be0a0c04e02bf4b95377e5bc524"/>
                                          <w:lock w:val="sdtLocked"/>
                                          <w:richText/>
                                        </w:sdtPr>
                                        <w:sdtContent>
                                          <w:r>
                                            <w:rPr>
                                              <w:szCs w:val="24"/>
                                              <w:lang w:eastAsia="lt-LT"/>
                                            </w:rPr>
                                            <w:t>5</w:t>
                                          </w:r>
                                        </w:sdtContent>
                                      </w:sdt>
                                      <w:r>
                                        <w:rPr>
                                          <w:szCs w:val="24"/>
                                          <w:lang w:eastAsia="lt-LT"/>
                                        </w:rPr>
                                        <w:t>. Į Lietuvos Respublikos teritoriją komandiruotam darbuotojui leidimo dirbti išdavimo tvarką nustato Lietuvos Respublikos įstatymai ir kiti teisės aktai.</w:t>
                                      </w:r>
                                    </w:p>
                                    <w:p>
                                      <w:pPr>
                                        <w:ind w:firstLine="708"/>
                                        <w:jc w:val="both"/>
                                        <w:rPr>
                                          <w:szCs w:val="24"/>
                                          <w:lang w:eastAsia="lt-LT"/>
                                        </w:rPr>
                                      </w:pPr>
                                    </w:p>
                                  </w:sdtContent>
                                </w:sdt>
                              </w:sdtContent>
                            </w:sdt>
                          </w:sdtContent>
                        </w:sdt>
                        <w:sdt>
                          <w:sdtPr>
                            <w:alias w:val="skyrius"/>
                            <w:tag w:val="part_11f7c1671cf54a9faca35b89de11db13"/>
                            <w:lock w:val="sdtLocked"/>
                            <w:richText/>
                          </w:sdtPr>
                          <w:sdtContent>
                            <w:p>
                              <w:pPr>
                                <w:jc w:val="center"/>
                                <w:rPr>
                                  <w:rFonts w:eastAsia="Calibri"/>
                                  <w:b/>
                                  <w:szCs w:val="24"/>
                                  <w:lang w:val="en-US"/>
                                </w:rPr>
                              </w:pPr>
                              <w:sdt>
                                <w:sdtPr>
                                  <w:alias w:val="Numeris"/>
                                  <w:tag w:val="nr_11f7c1671cf54a9faca35b89de11db13"/>
                                  <w:lock w:val="sdtLocked"/>
                                  <w:richText/>
                                </w:sdtPr>
                                <w:sdtContent>
                                  <w:r>
                                    <w:rPr>
                                      <w:rFonts w:eastAsia="Calibri"/>
                                      <w:b/>
                                      <w:szCs w:val="24"/>
                                      <w:lang w:val="en-US"/>
                                    </w:rPr>
                                    <w:t>II</w:t>
                                  </w:r>
                                </w:sdtContent>
                              </w:sdt>
                              <w:r>
                                <w:rPr>
                                  <w:rFonts w:eastAsia="Calibri"/>
                                  <w:b/>
                                  <w:szCs w:val="24"/>
                                  <w:lang w:val="en-US"/>
                                </w:rPr>
                                <w:t xml:space="preserve"> SKYRIUS</w:t>
                              </w:r>
                            </w:p>
                            <w:p>
                              <w:pPr>
                                <w:ind w:firstLine="709"/>
                                <w:jc w:val="center"/>
                                <w:rPr>
                                  <w:rFonts w:eastAsia="Calibri"/>
                                  <w:b/>
                                  <w:szCs w:val="24"/>
                                  <w:lang w:val="en-US"/>
                                </w:rPr>
                              </w:pPr>
                              <w:sdt>
                                <w:sdtPr>
                                  <w:alias w:val="Pavadinimas"/>
                                  <w:tag w:val="title_11f7c1671cf54a9faca35b89de11db13"/>
                                  <w:lock w:val="sdtLocked"/>
                                  <w:richText/>
                                </w:sdtPr>
                                <w:sdtContent>
                                  <w:r>
                                    <w:rPr>
                                      <w:rFonts w:eastAsia="Calibri"/>
                                      <w:b/>
                                      <w:szCs w:val="24"/>
                                      <w:lang w:val="en-US"/>
                                    </w:rPr>
                                    <w:t>TARPVALSTYBINIS FINANSINIŲ ADMINISTRACINIŲ SANKCIJŲ IR (AR) BAUDŲ IŠIEŠKOJIMO VYKDYMAS</w:t>
                                  </w:r>
                                </w:sdtContent>
                              </w:sdt>
                            </w:p>
                            <w:p>
                              <w:pPr>
                                <w:ind w:firstLine="709"/>
                                <w:jc w:val="center"/>
                                <w:rPr>
                                  <w:rFonts w:eastAsia="Calibri"/>
                                  <w:b/>
                                  <w:szCs w:val="24"/>
                                  <w:lang w:val="en-US"/>
                                </w:rPr>
                              </w:pPr>
                            </w:p>
                            <w:sdt>
                              <w:sdtPr>
                                <w:alias w:val="6 str."/>
                                <w:tag w:val="part_bd99b28f73b0403090b8a20088b7838d"/>
                                <w:lock w:val="sdtLocked"/>
                                <w:richText/>
                              </w:sdtPr>
                              <w:sdtContent>
                                <w:p>
                                  <w:pPr>
                                    <w:ind w:firstLine="709"/>
                                    <w:rPr>
                                      <w:rFonts w:eastAsia="Calibri"/>
                                      <w:b/>
                                      <w:bCs/>
                                      <w:szCs w:val="24"/>
                                    </w:rPr>
                                  </w:pPr>
                                  <w:sdt>
                                    <w:sdtPr>
                                      <w:alias w:val="Numeris"/>
                                      <w:tag w:val="nr_bd99b28f73b0403090b8a20088b7838d"/>
                                      <w:lock w:val="sdtLocked"/>
                                      <w:richText/>
                                    </w:sdtPr>
                                    <w:sdtContent>
                                      <w:r>
                                        <w:rPr>
                                          <w:rFonts w:eastAsia="Calibri"/>
                                          <w:b/>
                                          <w:bCs/>
                                          <w:szCs w:val="24"/>
                                        </w:rPr>
                                        <w:t>6</w:t>
                                      </w:r>
                                    </w:sdtContent>
                                  </w:sdt>
                                  <w:r>
                                    <w:rPr>
                                      <w:rFonts w:eastAsia="Calibri"/>
                                      <w:b/>
                                      <w:bCs/>
                                      <w:szCs w:val="24"/>
                                    </w:rPr>
                                    <w:t xml:space="preserve"> straipsnis. </w:t>
                                  </w:r>
                                  <w:sdt>
                                    <w:sdtPr>
                                      <w:alias w:val="Pavadinimas"/>
                                      <w:tag w:val="title_bd99b28f73b0403090b8a20088b7838d"/>
                                      <w:lock w:val="sdtLocked"/>
                                      <w:richText/>
                                    </w:sdtPr>
                                    <w:sdtContent>
                                      <w:r>
                                        <w:rPr>
                                          <w:rFonts w:eastAsia="Calibri"/>
                                          <w:b/>
                                          <w:bCs/>
                                          <w:szCs w:val="24"/>
                                        </w:rPr>
                                        <w:t>Savitarpio pagalbos ir pripažinimo principai</w:t>
                                      </w:r>
                                    </w:sdtContent>
                                  </w:sdt>
                                </w:p>
                                <w:sdt>
                                  <w:sdtPr>
                                    <w:alias w:val="6 str. 1 d."/>
                                    <w:tag w:val="part_027b268e8b7540c3b0266af41756fa40"/>
                                    <w:lock w:val="sdtLocked"/>
                                    <w:richText/>
                                  </w:sdtPr>
                                  <w:sdtContent>
                                    <w:p>
                                      <w:pPr>
                                        <w:ind w:firstLine="709"/>
                                        <w:jc w:val="both"/>
                                        <w:rPr>
                                          <w:rFonts w:eastAsia="Calibri"/>
                                          <w:szCs w:val="24"/>
                                        </w:rPr>
                                      </w:pPr>
                                      <w:sdt>
                                        <w:sdtPr>
                                          <w:alias w:val="Numeris"/>
                                          <w:tag w:val="nr_027b268e8b7540c3b0266af41756fa40"/>
                                          <w:lock w:val="sdtLocked"/>
                                          <w:richText/>
                                        </w:sdtPr>
                                        <w:sdtContent>
                                          <w:r>
                                            <w:rPr>
                                              <w:rFonts w:eastAsia="Calibri"/>
                                              <w:szCs w:val="24"/>
                                            </w:rPr>
                                            <w:t>1</w:t>
                                          </w:r>
                                        </w:sdtContent>
                                      </w:sdt>
                                      <w:r>
                                        <w:rPr>
                                          <w:rFonts w:eastAsia="Calibri"/>
                                          <w:szCs w:val="24"/>
                                        </w:rPr>
                                        <w:t xml:space="preserve">. Valstybinė darbo inspekcija, gavusi kitos Europos Sąjungos valstybės narės kompetentingos institucijos (toliau – prašančioji institucija) prašymą dėl pagalbos, informacijos, pranešimo </w:t>
                                      </w:r>
                                      <w:r>
                                        <w:rPr>
                                          <w:szCs w:val="24"/>
                                          <w:lang w:eastAsia="lt-LT"/>
                                        </w:rPr>
                                        <w:t>apie sprendimą dėl finansinių administracinių sankcijų ir (ar) baudų skyrimo</w:t>
                                      </w:r>
                                      <w:r>
                                        <w:rPr>
                                          <w:rFonts w:eastAsia="Calibri"/>
                                          <w:szCs w:val="24"/>
                                        </w:rPr>
                                        <w:t xml:space="preserve"> arba finansinių administracinių sankcijų ir (ar) baudų išieškojimo, vadovaudamasi šio Įstatymo 7 straipsniu:</w:t>
                                      </w:r>
                                    </w:p>
                                    <w:sdt>
                                      <w:sdtPr>
                                        <w:alias w:val="6 str. 1 d. 1 p."/>
                                        <w:tag w:val="part_aea7e91e1d0647cdabbebc5f42c658f9"/>
                                        <w:lock w:val="sdtLocked"/>
                                        <w:richText/>
                                      </w:sdtPr>
                                      <w:sdtContent>
                                        <w:p>
                                          <w:pPr>
                                            <w:ind w:firstLine="709"/>
                                            <w:jc w:val="both"/>
                                            <w:rPr>
                                              <w:rFonts w:eastAsia="Calibri"/>
                                              <w:szCs w:val="24"/>
                                            </w:rPr>
                                          </w:pPr>
                                          <w:sdt>
                                            <w:sdtPr>
                                              <w:alias w:val="Numeris"/>
                                              <w:tag w:val="nr_aea7e91e1d0647cdabbebc5f42c658f9"/>
                                              <w:lock w:val="sdtLocked"/>
                                              <w:richText/>
                                            </w:sdtPr>
                                            <w:sdtContent>
                                              <w:r>
                                                <w:rPr>
                                                  <w:rFonts w:eastAsia="Calibri"/>
                                                  <w:szCs w:val="24"/>
                                                </w:rPr>
                                                <w:t>1</w:t>
                                              </w:r>
                                            </w:sdtContent>
                                          </w:sdt>
                                          <w:r>
                                            <w:rPr>
                                              <w:rFonts w:eastAsia="Calibri"/>
                                              <w:szCs w:val="24"/>
                                            </w:rPr>
                                            <w:t>) išieško prašančiosios institucijos paskirtą arba administracinių ar teisminių institucijų arba, kai taikytina, kitų darbo ginčus nagrinėjančių organų, vadovaujantis prašančiosiosios institucijos valstybės Europos Sąjungos narės (toliau – prašančiosios institucijos valstybė) įstatymais ir procedūromis patvirtintą finansinę administracinę sankciją ir (ar) baudą, kurios yra toliau neskundžiamos;</w:t>
                                          </w:r>
                                        </w:p>
                                      </w:sdtContent>
                                    </w:sdt>
                                    <w:sdt>
                                      <w:sdtPr>
                                        <w:alias w:val="6 str. 1 d. 2 p."/>
                                        <w:tag w:val="part_356b51b5447443628b8ffd7cef15a75f"/>
                                        <w:lock w:val="sdtLocked"/>
                                        <w:richText/>
                                      </w:sdtPr>
                                      <w:sdtContent>
                                        <w:p>
                                          <w:pPr>
                                            <w:ind w:firstLine="709"/>
                                            <w:jc w:val="both"/>
                                            <w:rPr>
                                              <w:rFonts w:eastAsia="Calibri"/>
                                              <w:szCs w:val="24"/>
                                              <w:lang w:val="en-US"/>
                                            </w:rPr>
                                          </w:pPr>
                                          <w:sdt>
                                            <w:sdtPr>
                                              <w:alias w:val="Numeris"/>
                                              <w:tag w:val="nr_356b51b5447443628b8ffd7cef15a75f"/>
                                              <w:lock w:val="sdtLocked"/>
                                              <w:richText/>
                                            </w:sdtPr>
                                            <w:sdtContent>
                                              <w:r>
                                                <w:rPr>
                                                  <w:rFonts w:eastAsia="Calibri"/>
                                                  <w:szCs w:val="24"/>
                                                  <w:lang w:val="en-US"/>
                                                </w:rPr>
                                                <w:t>2</w:t>
                                              </w:r>
                                            </w:sdtContent>
                                          </w:sdt>
                                          <w:r>
                                            <w:rPr>
                                              <w:rFonts w:eastAsia="Calibri"/>
                                              <w:szCs w:val="24"/>
                                              <w:lang w:val="en-US"/>
                                            </w:rPr>
                                            <w:t>) praneša apie sprendimą, kuriuo skiriama finansinė administracinė sankcija ir (ar) bauda;</w:t>
                                          </w:r>
                                        </w:p>
                                      </w:sdtContent>
                                    </w:sdt>
                                    <w:sdt>
                                      <w:sdtPr>
                                        <w:alias w:val="6 str. 1 d. 3 p."/>
                                        <w:tag w:val="part_a23a20aa1d64467491cce7160225834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val="en-US"/>
                                            </w:rPr>
                                          </w:pPr>
                                          <w:sdt>
                                            <w:sdtPr>
                                              <w:alias w:val="Numeris"/>
                                              <w:tag w:val="nr_a23a20aa1d64467491cce71602258345"/>
                                              <w:lock w:val="sdtLocked"/>
                                              <w:richText/>
                                            </w:sdtPr>
                                            <w:sdtContent>
                                              <w:r>
                                                <w:rPr>
                                                  <w:rFonts w:eastAsia="Calibri"/>
                                                  <w:szCs w:val="24"/>
                                                  <w:lang w:val="en-US"/>
                                                </w:rPr>
                                                <w:t>3</w:t>
                                              </w:r>
                                            </w:sdtContent>
                                          </w:sdt>
                                          <w:r>
                                            <w:rPr>
                                              <w:rFonts w:eastAsia="Calibri"/>
                                              <w:szCs w:val="24"/>
                                              <w:lang w:val="en-US"/>
                                            </w:rPr>
                                            <w:t>) praneša apie kitus atitinkamus dokumentus, susijusius su finansinės administracinės sankcijos ir (ar) baudos išieškojimu, įskaitant teismo sprendimą ar galutinį sprendimą, kuris gali būti pateiktas patvirtintos kopijos forma, sudarančius prašymo dėl išieškojimo teisinį pagrindą ir teisę jį vykdyti.</w:t>
                                          </w:r>
                                        </w:p>
                                      </w:sdtContent>
                                    </w:sdt>
                                  </w:sdtContent>
                                </w:sdt>
                                <w:sdt>
                                  <w:sdtPr>
                                    <w:alias w:val="6 str. 2 d."/>
                                    <w:tag w:val="part_d22f38c55e764b459b6a7c1efa838917"/>
                                    <w:lock w:val="sdtLocked"/>
                                    <w:richText/>
                                  </w:sdtPr>
                                  <w:sdtContent>
                                    <w:p>
                                      <w:pPr>
                                        <w:ind w:firstLine="709"/>
                                        <w:jc w:val="both"/>
                                        <w:rPr>
                                          <w:rFonts w:eastAsia="Calibri"/>
                                          <w:szCs w:val="24"/>
                                          <w:lang w:val="en-US"/>
                                        </w:rPr>
                                      </w:pPr>
                                      <w:sdt>
                                        <w:sdtPr>
                                          <w:alias w:val="Numeris"/>
                                          <w:tag w:val="nr_d22f38c55e764b459b6a7c1efa838917"/>
                                          <w:lock w:val="sdtLocked"/>
                                          <w:richText/>
                                        </w:sdtPr>
                                        <w:sdtContent>
                                          <w:r>
                                            <w:rPr>
                                              <w:rFonts w:eastAsia="Calibri"/>
                                              <w:szCs w:val="24"/>
                                              <w:lang w:val="en-US"/>
                                            </w:rPr>
                                            <w:t>2</w:t>
                                          </w:r>
                                        </w:sdtContent>
                                      </w:sdt>
                                      <w:r>
                                        <w:rPr>
                                          <w:rFonts w:eastAsia="Calibri"/>
                                          <w:szCs w:val="24"/>
                                          <w:lang w:val="en-US"/>
                                        </w:rPr>
                                        <w:t xml:space="preserve">. Prašančioji institucija užtikrina, kad prašymas dėl finansinės administracinės sankcijos ir (ar) baudos išieškojimo arba pranešimo apie sprendimą, kuriuo skiriama finansinė administracinė sankcija ir  (ar) bauda, būtų pateikiamas pagal prašančiosios institucijos valstybėje galiojančius įstatymus, kitus teisės aktus ir administracinę praktiką. Toks prašymas pateikiamas tik tuo atveju, kai prašančioji institucija negali įvykdyti išieškojimo ar pateikti pranešimo pagal savo įstatymus, kitus teisės aktus ir administracinę praktiką. Prašančioji institucija nepateikia prašymo dėl finansinės administracinės sankcijos ir (ar) baudos išieškojimo arba pranešimo apie sprendimą dėl tokios sankcijos ir (ar) baudos skyrimo, jeigu ši sankcija ir (ar) bauda, taip pat pagrindinis reikalavimas ir (ar) dokumentas, kuriuo leidžiama ją vykdyti prašančiosios institucijos valstybėje, užginčijamas arba jam prieštaraujama toje valstybėje.</w:t>
                                      </w:r>
                                    </w:p>
                                  </w:sdtContent>
                                </w:sdt>
                                <w:sdt>
                                  <w:sdtPr>
                                    <w:alias w:val="6 str. 3 d."/>
                                    <w:tag w:val="part_7681633d740243c8b12017fca651afaf"/>
                                    <w:lock w:val="sdtLocked"/>
                                    <w:richText/>
                                  </w:sdtPr>
                                  <w:sdtContent>
                                    <w:p>
                                      <w:pPr>
                                        <w:ind w:firstLine="709"/>
                                        <w:jc w:val="both"/>
                                        <w:rPr>
                                          <w:rFonts w:eastAsia="Calibri"/>
                                          <w:szCs w:val="24"/>
                                          <w:lang w:val="en-US"/>
                                        </w:rPr>
                                      </w:pPr>
                                      <w:sdt>
                                        <w:sdtPr>
                                          <w:alias w:val="Numeris"/>
                                          <w:tag w:val="nr_7681633d740243c8b12017fca651afaf"/>
                                          <w:lock w:val="sdtLocked"/>
                                          <w:richText/>
                                        </w:sdtPr>
                                        <w:sdtContent>
                                          <w:r>
                                            <w:rPr>
                                              <w:szCs w:val="24"/>
                                              <w:lang w:val="en-US"/>
                                            </w:rPr>
                                            <w:t>3</w:t>
                                          </w:r>
                                        </w:sdtContent>
                                      </w:sdt>
                                      <w:r>
                                        <w:rPr>
                                          <w:szCs w:val="24"/>
                                          <w:lang w:val="en-US"/>
                                        </w:rPr>
                                        <w:t xml:space="preserve">. Valstybinė darbo inspekcija, gavusi prašymą išieškoti finansinę </w:t>
                                      </w:r>
                                      <w:r>
                                        <w:rPr>
                                          <w:iCs/>
                                          <w:szCs w:val="24"/>
                                        </w:rPr>
                                        <w:t>administracinę sankciją ir (ar) baudą arba pranešti apie sprendimą, kuriuo skiriama tokia sankcija ir (ar) bauda, perduotą per Vidaus rinkos informacinę sistemą ir laikantis šiame skirsnyje nurodytų reikalavimų, jį pripažįsta nereikalaudama atlikti papildomų formalumų ir nedelsdama imasi visų būtinų priemonių jam įvykdyti, išskyrus atvejus, kai Valstybinė darbo inspekcija nusprendžia vadovautis šio Įstatymo 8 straipsnyje numatytais atsisakymo vykdyti prašymą pagrindais.</w:t>
                                      </w:r>
                                    </w:p>
                                  </w:sdtContent>
                                </w:sdt>
                                <w:sdt>
                                  <w:sdtPr>
                                    <w:alias w:val="6 str. 4 d."/>
                                    <w:tag w:val="part_7f8f30a0947b4cbd8b762322eb3731d1"/>
                                    <w:lock w:val="sdtLocked"/>
                                    <w:richText/>
                                  </w:sdtPr>
                                  <w:sdtContent>
                                    <w:p>
                                      <w:pPr>
                                        <w:ind w:firstLine="709"/>
                                        <w:jc w:val="both"/>
                                        <w:rPr>
                                          <w:szCs w:val="24"/>
                                          <w:lang w:val="en-US"/>
                                        </w:rPr>
                                      </w:pPr>
                                      <w:sdt>
                                        <w:sdtPr>
                                          <w:alias w:val="Numeris"/>
                                          <w:tag w:val="nr_7f8f30a0947b4cbd8b762322eb3731d1"/>
                                          <w:lock w:val="sdtLocked"/>
                                          <w:richText/>
                                        </w:sdtPr>
                                        <w:sdtContent>
                                          <w:r>
                                            <w:rPr>
                                              <w:szCs w:val="24"/>
                                              <w:lang w:val="en-US"/>
                                            </w:rPr>
                                            <w:t>4</w:t>
                                          </w:r>
                                        </w:sdtContent>
                                      </w:sdt>
                                      <w:r>
                                        <w:rPr>
                                          <w:szCs w:val="24"/>
                                          <w:lang w:val="en-US"/>
                                        </w:rPr>
                                        <w:t>. Siekdama išieškoti finansinę administracinę sankciją ir (ar) baudą ar pateikti pranešimą apie sprendimą, kuriuo skiriama tokia sankcija ir (ar) bauda, Valstybinė darbo inspekcija vadovaujasi Lietuvos Respublikos teisės aktais, taikomais dėl tokio paties, o jeigu toks nenumatytas – panašaus pobūdžio pažeidimo ar sprendimo.</w:t>
                                      </w:r>
                                    </w:p>
                                    <w:p>
                                      <w:pPr>
                                        <w:ind w:firstLine="709"/>
                                        <w:jc w:val="both"/>
                                        <w:rPr>
                                          <w:b/>
                                          <w:szCs w:val="24"/>
                                          <w:lang w:val="en-US"/>
                                        </w:rPr>
                                      </w:pPr>
                                    </w:p>
                                  </w:sdtContent>
                                </w:sdt>
                              </w:sdtContent>
                            </w:sdt>
                            <w:sdt>
                              <w:sdtPr>
                                <w:alias w:val="7 str."/>
                                <w:tag w:val="part_d63f91bc414d4bdb890fff0600c388af"/>
                                <w:lock w:val="sdtLocked"/>
                                <w:richText/>
                              </w:sdtPr>
                              <w:sdtContent>
                                <w:p>
                                  <w:pPr>
                                    <w:ind w:firstLine="709"/>
                                    <w:jc w:val="both"/>
                                    <w:rPr>
                                      <w:rFonts w:eastAsia="Calibri"/>
                                      <w:b/>
                                      <w:bCs/>
                                      <w:szCs w:val="24"/>
                                    </w:rPr>
                                  </w:pPr>
                                  <w:sdt>
                                    <w:sdtPr>
                                      <w:alias w:val="Numeris"/>
                                      <w:tag w:val="nr_d63f91bc414d4bdb890fff0600c388af"/>
                                      <w:lock w:val="sdtLocked"/>
                                      <w:richText/>
                                    </w:sdtPr>
                                    <w:sdtContent>
                                      <w:r>
                                        <w:rPr>
                                          <w:rFonts w:eastAsia="Calibri"/>
                                          <w:b/>
                                          <w:bCs/>
                                          <w:szCs w:val="24"/>
                                        </w:rPr>
                                        <w:t>7</w:t>
                                      </w:r>
                                    </w:sdtContent>
                                  </w:sdt>
                                  <w:r>
                                    <w:rPr>
                                      <w:rFonts w:eastAsia="Calibri"/>
                                      <w:b/>
                                      <w:bCs/>
                                      <w:szCs w:val="24"/>
                                    </w:rPr>
                                    <w:t xml:space="preserve"> straipsnis. </w:t>
                                  </w:r>
                                  <w:sdt>
                                    <w:sdtPr>
                                      <w:alias w:val="Pavadinimas"/>
                                      <w:tag w:val="title_d63f91bc414d4bdb890fff0600c388af"/>
                                      <w:lock w:val="sdtLocked"/>
                                      <w:richText/>
                                    </w:sdtPr>
                                    <w:sdtContent>
                                      <w:r>
                                        <w:rPr>
                                          <w:rFonts w:eastAsia="Calibri"/>
                                          <w:b/>
                                          <w:bCs/>
                                          <w:szCs w:val="24"/>
                                        </w:rPr>
                                        <w:t xml:space="preserve">Prašymas dėl </w:t>
                                      </w:r>
                                      <w:r>
                                        <w:rPr>
                                          <w:rFonts w:eastAsia="Calibri"/>
                                          <w:b/>
                                          <w:iCs/>
                                          <w:szCs w:val="24"/>
                                        </w:rPr>
                                        <w:t>finansinės administracinės sankcijos ir (ar) baudos</w:t>
                                      </w:r>
                                      <w:r>
                                        <w:rPr>
                                          <w:rFonts w:eastAsia="Calibri"/>
                                          <w:b/>
                                          <w:bCs/>
                                          <w:szCs w:val="24"/>
                                        </w:rPr>
                                        <w:t xml:space="preserve"> išieškojimo ar pranešimo apie sprendimą dėl tokios sankcijos ir (ar) baudos skyrimo</w:t>
                                      </w:r>
                                    </w:sdtContent>
                                  </w:sdt>
                                </w:p>
                                <w:sdt>
                                  <w:sdtPr>
                                    <w:alias w:val="7 str. 1 d."/>
                                    <w:tag w:val="part_fab4098a7f0b491ab761bc85145e2d8b"/>
                                    <w:lock w:val="sdtLocked"/>
                                    <w:richText/>
                                  </w:sdtPr>
                                  <w:sdtContent>
                                    <w:p>
                                      <w:pPr>
                                        <w:ind w:firstLine="709"/>
                                        <w:jc w:val="both"/>
                                        <w:rPr>
                                          <w:rFonts w:eastAsia="Calibri"/>
                                          <w:bCs/>
                                          <w:szCs w:val="24"/>
                                        </w:rPr>
                                      </w:pPr>
                                      <w:sdt>
                                        <w:sdtPr>
                                          <w:alias w:val="Numeris"/>
                                          <w:tag w:val="nr_fab4098a7f0b491ab761bc85145e2d8b"/>
                                          <w:lock w:val="sdtLocked"/>
                                          <w:richText/>
                                        </w:sdtPr>
                                        <w:sdtContent>
                                          <w:r>
                                            <w:rPr>
                                              <w:rFonts w:eastAsia="Calibri"/>
                                              <w:iCs/>
                                              <w:szCs w:val="24"/>
                                            </w:rPr>
                                            <w:t>1</w:t>
                                          </w:r>
                                        </w:sdtContent>
                                      </w:sdt>
                                      <w:r>
                                        <w:rPr>
                                          <w:rFonts w:eastAsia="Calibri"/>
                                          <w:iCs/>
                                          <w:szCs w:val="24"/>
                                        </w:rPr>
                                        <w:t>. Prašančiosios institucijos prašymas dėl finansinės administracinės sankcijos ir (ar) baudos išieškojimo, taip pat dėl pranešimo apie sprendimą dėl tokios sankcijos ir (ar) baudos skyrimo vykdomas nedelsiant, remiantis duomenimis, nurodytais Europos Komisijos patvirtintame bendrajame dokumente (toliau – bendrasis dokumentas), kuriame turi būti nurodoma:</w:t>
                                      </w:r>
                                    </w:p>
                                    <w:sdt>
                                      <w:sdtPr>
                                        <w:alias w:val="7 str. 1 d. a p."/>
                                        <w:tag w:val="part_44c9ace0de574fd694c6b31ff52a5d1b"/>
                                        <w:lock w:val="sdtLocked"/>
                                        <w:richText/>
                                      </w:sdtPr>
                                      <w:sdtContent>
                                        <w:p>
                                          <w:pPr>
                                            <w:ind w:firstLine="709"/>
                                            <w:jc w:val="both"/>
                                            <w:rPr>
                                              <w:rFonts w:eastAsia="Calibri"/>
                                              <w:szCs w:val="24"/>
                                              <w:lang w:val="en-US"/>
                                            </w:rPr>
                                          </w:pPr>
                                          <w:r>
                                            <w:rPr>
                                              <w:rFonts w:eastAsia="Calibri"/>
                                              <w:szCs w:val="24"/>
                                              <w:lang w:val="en-US"/>
                                            </w:rPr>
                                            <w:t>a) adresato vardas ir pavardė (pavadinimas) ir žinomas adresas, taip pat bet kokie kiti susiję duomenys ar informacija adresato tapatybei nustatyti;</w:t>
                                          </w:r>
                                        </w:p>
                                      </w:sdtContent>
                                    </w:sdt>
                                    <w:sdt>
                                      <w:sdtPr>
                                        <w:alias w:val="7 str. 1 d. b p."/>
                                        <w:tag w:val="part_0fac113fbde845a2b021460b59bb388b"/>
                                        <w:lock w:val="sdtLocked"/>
                                        <w:richText/>
                                      </w:sdtPr>
                                      <w:sdtContent>
                                        <w:p>
                                          <w:pPr>
                                            <w:ind w:firstLine="709"/>
                                            <w:jc w:val="both"/>
                                            <w:rPr>
                                              <w:rFonts w:eastAsia="Calibri"/>
                                              <w:szCs w:val="24"/>
                                              <w:lang w:val="en-US"/>
                                            </w:rPr>
                                          </w:pPr>
                                          <w:r>
                                            <w:rPr>
                                              <w:rFonts w:eastAsia="Calibri"/>
                                              <w:szCs w:val="24"/>
                                              <w:lang w:val="en-US"/>
                                            </w:rPr>
                                            <w:t>b) pažeidimo faktų ir aplinkybių santrauka, pažeidimo pobūdis ir atitinkamos taikytinos taisyklės;</w:t>
                                          </w:r>
                                        </w:p>
                                      </w:sdtContent>
                                    </w:sdt>
                                    <w:sdt>
                                      <w:sdtPr>
                                        <w:alias w:val="7 str. 1 d. c p."/>
                                        <w:tag w:val="part_cdd5ede18cad41a08fb327c026f354d1"/>
                                        <w:lock w:val="sdtLocked"/>
                                        <w:richText/>
                                      </w:sdtPr>
                                      <w:sdtContent>
                                        <w:p>
                                          <w:pPr>
                                            <w:ind w:firstLine="709"/>
                                            <w:jc w:val="both"/>
                                            <w:rPr>
                                              <w:rFonts w:eastAsia="Calibri"/>
                                              <w:szCs w:val="24"/>
                                              <w:lang w:val="en-US"/>
                                            </w:rPr>
                                          </w:pPr>
                                          <w:r>
                                            <w:rPr>
                                              <w:rFonts w:eastAsia="Calibri"/>
                                              <w:szCs w:val="24"/>
                                              <w:lang w:val="en-US"/>
                                            </w:rPr>
                                            <w:t>c) dokumentas, kuriuo leidžiama vykdyti reikalavimą prašančiosios institucijos valstybėje, ir visa kita svarbi informacija ar dokumentas, įskaitant teisinio pobūdžio informaciją ar dokumentus, susijusius su pagrindiniu reikalavimu, finansine administracine sankcija ir (ar) bauda;</w:t>
                                          </w:r>
                                        </w:p>
                                      </w:sdtContent>
                                    </w:sdt>
                                    <w:sdt>
                                      <w:sdtPr>
                                        <w:alias w:val="7 str. 1 d. d p."/>
                                        <w:tag w:val="part_765d26d154da43c79c5054f53ecc6a56"/>
                                        <w:lock w:val="sdtLocked"/>
                                        <w:richText/>
                                      </w:sdtPr>
                                      <w:sdtContent>
                                        <w:p>
                                          <w:pPr>
                                            <w:ind w:firstLine="709"/>
                                            <w:jc w:val="both"/>
                                            <w:rPr>
                                              <w:rFonts w:eastAsia="Calibri"/>
                                              <w:szCs w:val="24"/>
                                              <w:lang w:val="en-US"/>
                                            </w:rPr>
                                          </w:pPr>
                                          <w:r>
                                            <w:rPr>
                                              <w:rFonts w:eastAsia="Calibri"/>
                                              <w:szCs w:val="24"/>
                                              <w:lang w:val="en-US"/>
                                            </w:rPr>
                                            <w:t xml:space="preserve">d) kompetentingos institucijos, atsakingos už finansinės administracinės sankcijos ir (ar) baudos įvertinimą, ir, jeigu tai kita institucija, kompetentingos institucijos, iš kurios galima gauti papildomos informacijos apie finansinę administracinę sankciją ir (ar) baudą arba galimybes ginčyti mokėjimo pareigą ar sprendimą, kuriuo ji paskirta, pavadinimas, adresas ir kiti kontaktiniai duomenys. </w:t>
                                          </w:r>
                                        </w:p>
                                      </w:sdtContent>
                                    </w:sdt>
                                  </w:sdtContent>
                                </w:sdt>
                                <w:sdt>
                                  <w:sdtPr>
                                    <w:alias w:val="7 str. 2 d."/>
                                    <w:tag w:val="part_85df5004e5614459aade293007bddeca"/>
                                    <w:lock w:val="sdtLocked"/>
                                    <w:richText/>
                                  </w:sdtPr>
                                  <w:sdtContent>
                                    <w:p>
                                      <w:pPr>
                                        <w:ind w:firstLine="709"/>
                                        <w:jc w:val="both"/>
                                        <w:rPr>
                                          <w:rFonts w:eastAsia="Calibri"/>
                                          <w:szCs w:val="24"/>
                                          <w:lang w:val="en-US"/>
                                        </w:rPr>
                                      </w:pPr>
                                      <w:sdt>
                                        <w:sdtPr>
                                          <w:alias w:val="Numeris"/>
                                          <w:tag w:val="nr_85df5004e5614459aade293007bddeca"/>
                                          <w:lock w:val="sdtLocked"/>
                                          <w:richText/>
                                        </w:sdtPr>
                                        <w:sdtContent>
                                          <w:r>
                                            <w:rPr>
                                              <w:rFonts w:eastAsia="Calibri"/>
                                              <w:szCs w:val="24"/>
                                              <w:lang w:val="en-US"/>
                                            </w:rPr>
                                            <w:t>2</w:t>
                                          </w:r>
                                        </w:sdtContent>
                                      </w:sdt>
                                      <w:r>
                                        <w:rPr>
                                          <w:rFonts w:eastAsia="Calibri"/>
                                          <w:szCs w:val="24"/>
                                          <w:lang w:val="en-US"/>
                                        </w:rPr>
                                        <w:t>. Šio straipsnio 1 dalyje nurodytame bendrajame dokumente taip pat gali būti nurodoma:</w:t>
                                      </w:r>
                                    </w:p>
                                    <w:sdt>
                                      <w:sdtPr>
                                        <w:alias w:val="7 str. 2 d. a p."/>
                                        <w:tag w:val="part_ccea8d64a9134faf8366d8c0614a2e2e"/>
                                        <w:lock w:val="sdtLocked"/>
                                        <w:richText/>
                                      </w:sdtPr>
                                      <w:sdtContent>
                                        <w:p>
                                          <w:pPr>
                                            <w:ind w:firstLine="709"/>
                                            <w:jc w:val="both"/>
                                            <w:rPr>
                                              <w:rFonts w:eastAsia="Calibri"/>
                                              <w:szCs w:val="24"/>
                                              <w:lang w:val="en-US"/>
                                            </w:rPr>
                                          </w:pPr>
                                          <w:r>
                                            <w:rPr>
                                              <w:rFonts w:eastAsia="Calibri"/>
                                              <w:szCs w:val="24"/>
                                              <w:lang w:val="en-US"/>
                                            </w:rPr>
                                            <w:t>a) kai pateikiamas prašymas dėl sprendimo, kuriuo skiriama finansinė administracinė sankcija ir (ar) bauda – pranešimo tikslas ir laikotarpis, per kurį jis turi būti įvykdytas;</w:t>
                                          </w:r>
                                        </w:p>
                                      </w:sdtContent>
                                    </w:sdt>
                                    <w:sdt>
                                      <w:sdtPr>
                                        <w:alias w:val="7 str. 2 d. b p."/>
                                        <w:tag w:val="part_cbb203dd925646419aa852b845c0cd25"/>
                                        <w:lock w:val="sdtLocked"/>
                                        <w:richText/>
                                      </w:sdtPr>
                                      <w:sdtContent>
                                        <w:p>
                                          <w:pPr>
                                            <w:ind w:firstLine="709"/>
                                            <w:jc w:val="both"/>
                                            <w:rPr>
                                              <w:rFonts w:eastAsia="Calibri"/>
                                              <w:szCs w:val="24"/>
                                              <w:lang w:val="en-US"/>
                                            </w:rPr>
                                          </w:pPr>
                                          <w:r>
                                            <w:rPr>
                                              <w:rFonts w:eastAsia="Calibri"/>
                                              <w:szCs w:val="24"/>
                                              <w:lang w:val="en-US"/>
                                            </w:rPr>
                                            <w:t xml:space="preserve">b) kai pateikiamas prašymas dėl </w:t>
                                          </w:r>
                                          <w:r>
                                            <w:rPr>
                                              <w:rFonts w:eastAsia="Calibri"/>
                                              <w:iCs/>
                                              <w:szCs w:val="24"/>
                                            </w:rPr>
                                            <w:t xml:space="preserve">finansinės administracinės sankcijos ir (ar) baudos </w:t>
                                          </w:r>
                                          <w:r>
                                            <w:rPr>
                                              <w:rFonts w:eastAsia="Calibri"/>
                                              <w:szCs w:val="24"/>
                                              <w:lang w:val="en-US"/>
                                            </w:rPr>
                                            <w:t>išieškojimo – data, kada teismo sprendimas arba sprendimas tampa vykdytinas arba galutinis, administracinės sankcijos ir (ar) baudos pobūdžio ir dydžio aprašymas, visos datos, turinčios reikšmės sprendimo vykdymui, įskaitant tai, ar teismo sprendimas arba sprendimas buvo įteiktas atsakovui (atsakovams) ir kaip buvo įteiktas, ar jis buvo paskelbtas atsakovui (atsakovams) nedalyvaujant, taip pat prašančiosios institucijos patvirtinimas, kad sankcija ir (ar) bauda yra neskundžiama, ir pagrindinis reikalavimas, dėl kurio teikiamas prašymas, ir jį sudarančių elementų apibūdinimas.</w:t>
                                          </w:r>
                                        </w:p>
                                      </w:sdtContent>
                                    </w:sdt>
                                  </w:sdtContent>
                                </w:sdt>
                                <w:sdt>
                                  <w:sdtPr>
                                    <w:alias w:val="7 str. 3 d."/>
                                    <w:tag w:val="part_52447c47896544bdb48c7d4f4a5c63a3"/>
                                    <w:lock w:val="sdtLocked"/>
                                    <w:richText/>
                                  </w:sdtPr>
                                  <w:sdtContent>
                                    <w:p>
                                      <w:pPr>
                                        <w:ind w:firstLine="709"/>
                                        <w:jc w:val="both"/>
                                        <w:rPr>
                                          <w:rFonts w:eastAsia="Calibri"/>
                                          <w:szCs w:val="24"/>
                                          <w:lang w:val="en-US"/>
                                        </w:rPr>
                                      </w:pPr>
                                      <w:sdt>
                                        <w:sdtPr>
                                          <w:alias w:val="Numeris"/>
                                          <w:tag w:val="nr_52447c47896544bdb48c7d4f4a5c63a3"/>
                                          <w:lock w:val="sdtLocked"/>
                                          <w:richText/>
                                        </w:sdtPr>
                                        <w:sdtContent>
                                          <w:r>
                                            <w:rPr>
                                              <w:rFonts w:eastAsia="Calibri"/>
                                              <w:szCs w:val="24"/>
                                              <w:lang w:val="en-US"/>
                                            </w:rPr>
                                            <w:t>3</w:t>
                                          </w:r>
                                        </w:sdtContent>
                                      </w:sdt>
                                      <w:r>
                                        <w:rPr>
                                          <w:rFonts w:eastAsia="Calibri"/>
                                          <w:szCs w:val="24"/>
                                          <w:lang w:val="en-US"/>
                                        </w:rPr>
                                        <w:t xml:space="preserve">. Valstybinė darbo inspekcija, vadovaudamasi Lietuvos Respublikos teisės aktais, imasi visų būtinų veiksmų, kad kuo greičiau, bet ne vėliau kaip per mėnesį nuo prašymo gavimo dienos, informuotų atsakovą apie prašymą dėl </w:t>
                                      </w:r>
                                      <w:r>
                                        <w:rPr>
                                          <w:rFonts w:eastAsia="Calibri"/>
                                          <w:iCs/>
                                          <w:szCs w:val="24"/>
                                        </w:rPr>
                                        <w:t xml:space="preserve">finansinės administracinės sankcijos ir (ar) baudos </w:t>
                                      </w:r>
                                      <w:r>
                                        <w:rPr>
                                          <w:rFonts w:eastAsia="Calibri"/>
                                          <w:szCs w:val="24"/>
                                          <w:lang w:val="en-US"/>
                                        </w:rPr>
                                        <w:t>išieškojimo ar sprendimą, kuriuo skiriama finansinė administracinė sankcija ir (arba) bauda, ir, kai būtina, apie atitinkamus Valstybinei darbo inspekcijai pateiktus dokumentus.</w:t>
                                      </w:r>
                                    </w:p>
                                  </w:sdtContent>
                                </w:sdt>
                                <w:sdt>
                                  <w:sdtPr>
                                    <w:alias w:val="7 str. 4 d."/>
                                    <w:tag w:val="part_4e7a6e562aff4232900e65d4a085b65c"/>
                                    <w:lock w:val="sdtLocked"/>
                                    <w:richText/>
                                  </w:sdtPr>
                                  <w:sdtContent>
                                    <w:p>
                                      <w:pPr>
                                        <w:ind w:firstLine="709"/>
                                        <w:jc w:val="both"/>
                                        <w:rPr>
                                          <w:rFonts w:eastAsia="Calibri"/>
                                          <w:szCs w:val="24"/>
                                          <w:lang w:val="en-US"/>
                                        </w:rPr>
                                      </w:pPr>
                                      <w:sdt>
                                        <w:sdtPr>
                                          <w:alias w:val="Numeris"/>
                                          <w:tag w:val="nr_4e7a6e562aff4232900e65d4a085b65c"/>
                                          <w:lock w:val="sdtLocked"/>
                                          <w:richText/>
                                        </w:sdtPr>
                                        <w:sdtContent>
                                          <w:r>
                                            <w:rPr>
                                              <w:rFonts w:eastAsia="Calibri"/>
                                              <w:szCs w:val="24"/>
                                              <w:lang w:val="en-US"/>
                                            </w:rPr>
                                            <w:t>4</w:t>
                                          </w:r>
                                        </w:sdtContent>
                                      </w:sdt>
                                      <w:r>
                                        <w:rPr>
                                          <w:rFonts w:eastAsia="Calibri"/>
                                          <w:szCs w:val="24"/>
                                          <w:lang w:val="en-US"/>
                                        </w:rPr>
                                        <w:t>. Valstybinė darbo inspekcija kuo skubiau informuoja prašančiąją instituciją apie:</w:t>
                                      </w:r>
                                    </w:p>
                                    <w:sdt>
                                      <w:sdtPr>
                                        <w:alias w:val="7 str. 4 d. 1 p."/>
                                        <w:tag w:val="part_8085fd3dbc324d77914ed8895aaae6f8"/>
                                        <w:lock w:val="sdtLocked"/>
                                        <w:richText/>
                                      </w:sdtPr>
                                      <w:sdtContent>
                                        <w:p>
                                          <w:pPr>
                                            <w:ind w:firstLine="709"/>
                                            <w:jc w:val="both"/>
                                            <w:rPr>
                                              <w:rFonts w:eastAsia="Calibri"/>
                                              <w:szCs w:val="24"/>
                                              <w:lang w:val="en-US"/>
                                            </w:rPr>
                                          </w:pPr>
                                          <w:sdt>
                                            <w:sdtPr>
                                              <w:alias w:val="Numeris"/>
                                              <w:tag w:val="nr_8085fd3dbc324d77914ed8895aaae6f8"/>
                                              <w:lock w:val="sdtLocked"/>
                                              <w:richText/>
                                            </w:sdtPr>
                                            <w:sdtContent>
                                              <w:r>
                                                <w:rPr>
                                                  <w:rFonts w:eastAsia="Calibri"/>
                                                  <w:szCs w:val="24"/>
                                                  <w:lang w:val="en-US"/>
                                                </w:rPr>
                                                <w:t>1</w:t>
                                              </w:r>
                                            </w:sdtContent>
                                          </w:sdt>
                                          <w:r>
                                            <w:rPr>
                                              <w:rFonts w:eastAsia="Calibri"/>
                                              <w:szCs w:val="24"/>
                                              <w:lang w:val="en-US"/>
                                            </w:rPr>
                                            <w:t xml:space="preserve">) veiksmus, kurių ji ėmėsi vykdydama prašančiosios institucijos prašymą dėl </w:t>
                                          </w:r>
                                          <w:r>
                                            <w:rPr>
                                              <w:rFonts w:eastAsia="Calibri"/>
                                              <w:iCs/>
                                              <w:szCs w:val="24"/>
                                            </w:rPr>
                                            <w:t xml:space="preserve">finansinės administracinės sankcijos ir (ar) baudos </w:t>
                                          </w:r>
                                          <w:r>
                                            <w:rPr>
                                              <w:rFonts w:eastAsia="Calibri"/>
                                              <w:szCs w:val="24"/>
                                              <w:lang w:val="en-US"/>
                                            </w:rPr>
                                            <w:t>išieškojimo ir pranešimą apie sprendimą dėl sankcijos ir (ar) baudos skyrimo, ir nurodo datą, kada adresatui buvo įteiktas pranešimas;</w:t>
                                          </w:r>
                                        </w:p>
                                      </w:sdtContent>
                                    </w:sdt>
                                    <w:sdt>
                                      <w:sdtPr>
                                        <w:alias w:val="7 str. 4 d. 2 p."/>
                                        <w:tag w:val="part_489dc8caa35a4bb694336cc9fd5dbcd5"/>
                                        <w:lock w:val="sdtLocked"/>
                                        <w:richText/>
                                      </w:sdtPr>
                                      <w:sdtContent>
                                        <w:p>
                                          <w:pPr>
                                            <w:ind w:firstLine="709"/>
                                            <w:jc w:val="both"/>
                                            <w:rPr>
                                              <w:rFonts w:eastAsia="Calibri"/>
                                              <w:szCs w:val="24"/>
                                              <w:lang w:val="en-US"/>
                                            </w:rPr>
                                          </w:pPr>
                                          <w:sdt>
                                            <w:sdtPr>
                                              <w:alias w:val="Numeris"/>
                                              <w:tag w:val="nr_489dc8caa35a4bb694336cc9fd5dbcd5"/>
                                              <w:lock w:val="sdtLocked"/>
                                              <w:richText/>
                                            </w:sdtPr>
                                            <w:sdtContent>
                                              <w:r>
                                                <w:rPr>
                                                  <w:rFonts w:eastAsia="Calibri"/>
                                                  <w:szCs w:val="24"/>
                                                  <w:lang w:val="en-US"/>
                                                </w:rPr>
                                                <w:t>2</w:t>
                                              </w:r>
                                            </w:sdtContent>
                                          </w:sdt>
                                          <w:r>
                                            <w:rPr>
                                              <w:rFonts w:eastAsia="Calibri"/>
                                              <w:szCs w:val="24"/>
                                              <w:lang w:val="en-US"/>
                                            </w:rPr>
                                            <w:t>) atsisakymo vykdyti prašymą priežastis, jeigu ji, vadovaudamasi šio Įstatymo 9 straipsnio nuostatomis, atsisako vykdyti prašymą dėl finansinės administracinės sankcijos ir (ar) baudos išieškojimo ar pranešti apie sprendimą, kuriuo skiriama finansinė administracinė sankcija ir (ar) bauda.</w:t>
                                          </w:r>
                                        </w:p>
                                        <w:p>
                                          <w:pPr>
                                            <w:ind w:firstLine="709"/>
                                            <w:rPr>
                                              <w:rFonts w:eastAsia="Calibri"/>
                                              <w:b/>
                                              <w:bCs/>
                                              <w:szCs w:val="24"/>
                                            </w:rPr>
                                          </w:pPr>
                                        </w:p>
                                      </w:sdtContent>
                                    </w:sdt>
                                  </w:sdtContent>
                                </w:sdt>
                              </w:sdtContent>
                            </w:sdt>
                            <w:sdt>
                              <w:sdtPr>
                                <w:alias w:val="8 str."/>
                                <w:tag w:val="part_fd341481772e4b77a5ac9fd0caa8ce58"/>
                                <w:lock w:val="sdtLocked"/>
                                <w:richText/>
                              </w:sdtPr>
                              <w:sdtContent>
                                <w:p>
                                  <w:pPr>
                                    <w:ind w:firstLine="709"/>
                                    <w:rPr>
                                      <w:rFonts w:eastAsia="Calibri"/>
                                      <w:b/>
                                      <w:bCs/>
                                      <w:szCs w:val="24"/>
                                    </w:rPr>
                                  </w:pPr>
                                  <w:sdt>
                                    <w:sdtPr>
                                      <w:alias w:val="Numeris"/>
                                      <w:tag w:val="nr_fd341481772e4b77a5ac9fd0caa8ce58"/>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fd341481772e4b77a5ac9fd0caa8ce58"/>
                                      <w:lock w:val="sdtLocked"/>
                                      <w:richText/>
                                    </w:sdtPr>
                                    <w:sdtContent>
                                      <w:r>
                                        <w:rPr>
                                          <w:rFonts w:eastAsia="Calibri"/>
                                          <w:b/>
                                          <w:bCs/>
                                          <w:szCs w:val="24"/>
                                        </w:rPr>
                                        <w:t>Atsisakymo vykdyti prašymą pagrindai</w:t>
                                      </w:r>
                                    </w:sdtContent>
                                  </w:sdt>
                                </w:p>
                                <w:sdt>
                                  <w:sdtPr>
                                    <w:alias w:val="8 str. 1 d."/>
                                    <w:tag w:val="part_d0b1f7637a4c4f21a8eed0955db58e97"/>
                                    <w:lock w:val="sdtLocked"/>
                                    <w:richText/>
                                  </w:sdtPr>
                                  <w:sdtContent>
                                    <w:p>
                                      <w:pPr>
                                        <w:ind w:firstLine="709"/>
                                        <w:jc w:val="both"/>
                                        <w:rPr>
                                          <w:rFonts w:eastAsia="Calibri"/>
                                          <w:bCs/>
                                          <w:szCs w:val="24"/>
                                        </w:rPr>
                                      </w:pPr>
                                      <w:sdt>
                                        <w:sdtPr>
                                          <w:alias w:val="Numeris"/>
                                          <w:tag w:val="nr_d0b1f7637a4c4f21a8eed0955db58e97"/>
                                          <w:lock w:val="sdtLocked"/>
                                          <w:richText/>
                                        </w:sdtPr>
                                        <w:sdtContent>
                                          <w:r>
                                            <w:rPr>
                                              <w:rFonts w:eastAsia="Calibri"/>
                                              <w:bCs/>
                                              <w:szCs w:val="24"/>
                                            </w:rPr>
                                            <w:t>1</w:t>
                                          </w:r>
                                        </w:sdtContent>
                                      </w:sdt>
                                      <w:r>
                                        <w:rPr>
                                          <w:rFonts w:eastAsia="Calibri"/>
                                          <w:bCs/>
                                          <w:szCs w:val="24"/>
                                        </w:rPr>
                                        <w:t xml:space="preserve">. Valstybinė darbo inspekcija turi teisę atsisakyti vykdyti prašančiosios institucijos prašymą dėl </w:t>
                                      </w:r>
                                      <w:r>
                                        <w:rPr>
                                          <w:rFonts w:eastAsia="Calibri"/>
                                          <w:iCs/>
                                          <w:szCs w:val="24"/>
                                        </w:rPr>
                                        <w:t>finansinės administracinės sankcijos ir (ar) baudos</w:t>
                                      </w:r>
                                      <w:r>
                                        <w:rPr>
                                          <w:rFonts w:eastAsia="Calibri"/>
                                          <w:bCs/>
                                          <w:szCs w:val="24"/>
                                        </w:rPr>
                                        <w:t xml:space="preserve"> išieškojimo ar pranešimą apie sprendimą dėl </w:t>
                                      </w:r>
                                      <w:r>
                                        <w:rPr>
                                          <w:rFonts w:eastAsia="Calibri"/>
                                          <w:iCs/>
                                          <w:szCs w:val="24"/>
                                        </w:rPr>
                                        <w:t>finansinės administracinės sankcijos ir (ar) baudos skyrimo</w:t>
                                      </w:r>
                                      <w:r>
                                        <w:rPr>
                                          <w:rFonts w:eastAsia="Calibri"/>
                                          <w:bCs/>
                                          <w:szCs w:val="24"/>
                                        </w:rPr>
                                        <w:t>, jeigu prašančiosios institucijos prašyme nėra pateikta šio Įstatymo 7 straipsnio 1 ir 2 dalyse nurodyta informacija, prašymas nėra išsamus arba akivaizdžiai neatitinka pagrindinio sprendimo.</w:t>
                                      </w:r>
                                    </w:p>
                                  </w:sdtContent>
                                </w:sdt>
                                <w:sdt>
                                  <w:sdtPr>
                                    <w:alias w:val="8 str. 2 d."/>
                                    <w:tag w:val="part_f09a18ff7d6f4bb7b80ee56250349d2a"/>
                                    <w:lock w:val="sdtLocked"/>
                                    <w:richText/>
                                  </w:sdtPr>
                                  <w:sdtContent>
                                    <w:p>
                                      <w:pPr>
                                        <w:ind w:firstLine="709"/>
                                        <w:jc w:val="both"/>
                                        <w:rPr>
                                          <w:rFonts w:eastAsia="Calibri"/>
                                          <w:bCs/>
                                          <w:szCs w:val="24"/>
                                        </w:rPr>
                                      </w:pPr>
                                      <w:sdt>
                                        <w:sdtPr>
                                          <w:alias w:val="Numeris"/>
                                          <w:tag w:val="nr_f09a18ff7d6f4bb7b80ee56250349d2a"/>
                                          <w:lock w:val="sdtLocked"/>
                                          <w:richText/>
                                        </w:sdtPr>
                                        <w:sdtContent>
                                          <w:r>
                                            <w:rPr>
                                              <w:rFonts w:eastAsia="Calibri"/>
                                              <w:bCs/>
                                              <w:szCs w:val="24"/>
                                            </w:rPr>
                                            <w:t>2</w:t>
                                          </w:r>
                                        </w:sdtContent>
                                      </w:sdt>
                                      <w:r>
                                        <w:rPr>
                                          <w:rFonts w:eastAsia="Calibri"/>
                                          <w:bCs/>
                                          <w:szCs w:val="24"/>
                                        </w:rPr>
                                        <w:t xml:space="preserve">. Valstybinė darbo inspekcija gali atsisakyti vykdyti prašymą dėl </w:t>
                                      </w:r>
                                      <w:r>
                                        <w:rPr>
                                          <w:rFonts w:eastAsia="Calibri"/>
                                          <w:iCs/>
                                          <w:szCs w:val="24"/>
                                        </w:rPr>
                                        <w:t>finansinės administracinės sankcijos ir (ar) baudos</w:t>
                                      </w:r>
                                      <w:r>
                                        <w:rPr>
                                          <w:rFonts w:eastAsia="Calibri"/>
                                          <w:bCs/>
                                          <w:szCs w:val="24"/>
                                        </w:rPr>
                                        <w:t xml:space="preserve"> išieškojimo šiomis aplinkybėmis:</w:t>
                                      </w:r>
                                    </w:p>
                                    <w:sdt>
                                      <w:sdtPr>
                                        <w:alias w:val="8 str. 2 d. 1 p."/>
                                        <w:tag w:val="part_130d41b8286f48c697b3634d10417448"/>
                                        <w:lock w:val="sdtLocked"/>
                                        <w:richText/>
                                      </w:sdtPr>
                                      <w:sdtContent>
                                        <w:p>
                                          <w:pPr>
                                            <w:ind w:firstLine="709"/>
                                            <w:jc w:val="both"/>
                                            <w:rPr>
                                              <w:rFonts w:eastAsia="Calibri"/>
                                              <w:bCs/>
                                              <w:szCs w:val="24"/>
                                            </w:rPr>
                                          </w:pPr>
                                          <w:sdt>
                                            <w:sdtPr>
                                              <w:alias w:val="Numeris"/>
                                              <w:tag w:val="nr_130d41b8286f48c697b3634d10417448"/>
                                              <w:lock w:val="sdtLocked"/>
                                              <w:richText/>
                                            </w:sdtPr>
                                            <w:sdtContent>
                                              <w:r>
                                                <w:rPr>
                                                  <w:rFonts w:eastAsia="Calibri"/>
                                                  <w:bCs/>
                                                  <w:szCs w:val="24"/>
                                                </w:rPr>
                                                <w:t>1</w:t>
                                              </w:r>
                                            </w:sdtContent>
                                          </w:sdt>
                                          <w:r>
                                            <w:rPr>
                                              <w:rFonts w:eastAsia="Calibri"/>
                                              <w:bCs/>
                                              <w:szCs w:val="24"/>
                                            </w:rPr>
                                            <w:t>) Valstybinei darbo inspekcijai atlikus tyrimą paaiškėja, kad numatytos išlaidos ar ištekliai, reikalingi administracinei sankcijai ir (ar) baudai išieškoti, yra neproporcingi išieškotinai sumai arba dėl to kiltų didelių sunkumų;</w:t>
                                          </w:r>
                                        </w:p>
                                      </w:sdtContent>
                                    </w:sdt>
                                    <w:sdt>
                                      <w:sdtPr>
                                        <w:alias w:val="8 str. 2 d. 2 p."/>
                                        <w:tag w:val="part_7e086d377abf4193820ecb1cb2e6ac1e"/>
                                        <w:lock w:val="sdtLocked"/>
                                        <w:richText/>
                                      </w:sdtPr>
                                      <w:sdtContent>
                                        <w:p>
                                          <w:pPr>
                                            <w:ind w:firstLine="709"/>
                                            <w:jc w:val="both"/>
                                            <w:rPr>
                                              <w:rFonts w:eastAsia="Calibri"/>
                                              <w:bCs/>
                                              <w:szCs w:val="24"/>
                                            </w:rPr>
                                          </w:pPr>
                                          <w:sdt>
                                            <w:sdtPr>
                                              <w:alias w:val="Numeris"/>
                                              <w:tag w:val="nr_7e086d377abf4193820ecb1cb2e6ac1e"/>
                                              <w:lock w:val="sdtLocked"/>
                                              <w:richText/>
                                            </w:sdtPr>
                                            <w:sdtContent>
                                              <w:r>
                                                <w:rPr>
                                                  <w:rFonts w:eastAsia="Calibri"/>
                                                  <w:bCs/>
                                                  <w:szCs w:val="24"/>
                                                </w:rPr>
                                                <w:t>2</w:t>
                                              </w:r>
                                            </w:sdtContent>
                                          </w:sdt>
                                          <w:r>
                                            <w:rPr>
                                              <w:rFonts w:eastAsia="Calibri"/>
                                              <w:bCs/>
                                              <w:szCs w:val="24"/>
                                            </w:rPr>
                                            <w:t>) bendra finansinė sankcija ir (ar) bauda yra mažesnė negu 350 eurų arba tos sumos atitikmuo;</w:t>
                                          </w:r>
                                        </w:p>
                                      </w:sdtContent>
                                    </w:sdt>
                                    <w:sdt>
                                      <w:sdtPr>
                                        <w:alias w:val="8 str. 2 d. 3 p."/>
                                        <w:tag w:val="part_9a67d971800147d381812eac2a8e76fc"/>
                                        <w:lock w:val="sdtLocked"/>
                                        <w:richText/>
                                      </w:sdtPr>
                                      <w:sdtContent>
                                        <w:p>
                                          <w:pPr>
                                            <w:ind w:firstLine="709"/>
                                            <w:jc w:val="both"/>
                                            <w:rPr>
                                              <w:rFonts w:eastAsia="Calibri"/>
                                              <w:bCs/>
                                              <w:szCs w:val="24"/>
                                            </w:rPr>
                                          </w:pPr>
                                          <w:sdt>
                                            <w:sdtPr>
                                              <w:alias w:val="Numeris"/>
                                              <w:tag w:val="nr_9a67d971800147d381812eac2a8e76fc"/>
                                              <w:lock w:val="sdtLocked"/>
                                              <w:richText/>
                                            </w:sdtPr>
                                            <w:sdtContent>
                                              <w:r>
                                                <w:rPr>
                                                  <w:rFonts w:eastAsia="Calibri"/>
                                                  <w:bCs/>
                                                  <w:szCs w:val="24"/>
                                                </w:rPr>
                                                <w:t>3</w:t>
                                              </w:r>
                                            </w:sdtContent>
                                          </w:sdt>
                                          <w:r>
                                            <w:rPr>
                                              <w:rFonts w:eastAsia="Calibri"/>
                                              <w:bCs/>
                                              <w:szCs w:val="24"/>
                                            </w:rPr>
                                            <w:t>) negerbiamos atsakovų pagrindinės teisės ir laisvės, įtvirtintos Lietuvos Respublikos Konstitucijoje.</w:t>
                                          </w:r>
                                        </w:p>
                                        <w:p>
                                          <w:pPr>
                                            <w:ind w:firstLine="709"/>
                                            <w:rPr>
                                              <w:rFonts w:eastAsia="Calibri"/>
                                              <w:b/>
                                              <w:bCs/>
                                              <w:szCs w:val="24"/>
                                            </w:rPr>
                                          </w:pPr>
                                        </w:p>
                                      </w:sdtContent>
                                    </w:sdt>
                                  </w:sdtContent>
                                </w:sdt>
                              </w:sdtContent>
                            </w:sdt>
                            <w:sdt>
                              <w:sdtPr>
                                <w:alias w:val="9 str."/>
                                <w:tag w:val="part_13b5c05198774fac9c840c94e0d8ece3"/>
                                <w:lock w:val="sdtLocked"/>
                                <w:richText/>
                              </w:sdtPr>
                              <w:sdtContent>
                                <w:p>
                                  <w:pPr>
                                    <w:ind w:firstLine="709"/>
                                    <w:rPr>
                                      <w:rFonts w:eastAsia="Calibri"/>
                                      <w:b/>
                                      <w:bCs/>
                                      <w:szCs w:val="24"/>
                                    </w:rPr>
                                  </w:pPr>
                                  <w:sdt>
                                    <w:sdtPr>
                                      <w:alias w:val="Numeris"/>
                                      <w:tag w:val="nr_13b5c05198774fac9c840c94e0d8ece3"/>
                                      <w:lock w:val="sdtLocked"/>
                                      <w:richText/>
                                    </w:sdtPr>
                                    <w:sdtContent>
                                      <w:r>
                                        <w:rPr>
                                          <w:rFonts w:eastAsia="Calibri"/>
                                          <w:b/>
                                          <w:bCs/>
                                          <w:szCs w:val="24"/>
                                        </w:rPr>
                                        <w:t>9</w:t>
                                      </w:r>
                                    </w:sdtContent>
                                  </w:sdt>
                                  <w:r>
                                    <w:rPr>
                                      <w:rFonts w:eastAsia="Calibri"/>
                                      <w:b/>
                                      <w:bCs/>
                                      <w:szCs w:val="24"/>
                                    </w:rPr>
                                    <w:t xml:space="preserve"> straipsnis. </w:t>
                                  </w:r>
                                  <w:sdt>
                                    <w:sdtPr>
                                      <w:alias w:val="Pavadinimas"/>
                                      <w:tag w:val="title_13b5c05198774fac9c840c94e0d8ece3"/>
                                      <w:lock w:val="sdtLocked"/>
                                      <w:richText/>
                                    </w:sdtPr>
                                    <w:sdtContent>
                                      <w:r>
                                        <w:rPr>
                                          <w:rFonts w:eastAsia="Calibri"/>
                                          <w:b/>
                                          <w:bCs/>
                                          <w:szCs w:val="24"/>
                                        </w:rPr>
                                        <w:t>Procedūros sustabdymas</w:t>
                                      </w:r>
                                    </w:sdtContent>
                                  </w:sdt>
                                </w:p>
                                <w:sdt>
                                  <w:sdtPr>
                                    <w:alias w:val="9 str. 1 d."/>
                                    <w:tag w:val="part_0dd8b916046b4e40af738b7223936905"/>
                                    <w:lock w:val="sdtLocked"/>
                                    <w:richText/>
                                  </w:sdtPr>
                                  <w:sdtContent>
                                    <w:p>
                                      <w:pPr>
                                        <w:ind w:firstLine="709"/>
                                        <w:jc w:val="both"/>
                                        <w:rPr>
                                          <w:rFonts w:eastAsia="Calibri"/>
                                          <w:bCs/>
                                          <w:szCs w:val="24"/>
                                        </w:rPr>
                                      </w:pPr>
                                      <w:sdt>
                                        <w:sdtPr>
                                          <w:alias w:val="Numeris"/>
                                          <w:tag w:val="nr_0dd8b916046b4e40af738b7223936905"/>
                                          <w:lock w:val="sdtLocked"/>
                                          <w:richText/>
                                        </w:sdtPr>
                                        <w:sdtContent>
                                          <w:r>
                                            <w:rPr>
                                              <w:rFonts w:eastAsia="Calibri"/>
                                              <w:bCs/>
                                              <w:szCs w:val="24"/>
                                            </w:rPr>
                                            <w:t>1</w:t>
                                          </w:r>
                                        </w:sdtContent>
                                      </w:sdt>
                                      <w:r>
                                        <w:rPr>
                                          <w:rFonts w:eastAsia="Calibri"/>
                                          <w:bCs/>
                                          <w:szCs w:val="24"/>
                                        </w:rPr>
                                        <w:t xml:space="preserve">. Jeigu vykdant prašymą dėl </w:t>
                                      </w:r>
                                      <w:r>
                                        <w:rPr>
                                          <w:rFonts w:eastAsia="Calibri"/>
                                          <w:iCs/>
                                          <w:szCs w:val="24"/>
                                        </w:rPr>
                                        <w:t>finansinės administracinės sankcijos ir (ar) baudos</w:t>
                                      </w:r>
                                      <w:r>
                                        <w:rPr>
                                          <w:rFonts w:eastAsia="Calibri"/>
                                          <w:bCs/>
                                          <w:szCs w:val="24"/>
                                        </w:rPr>
                                        <w:t xml:space="preserve"> išieškojimo ar pranešimą apie sprendimo </w:t>
                                      </w:r>
                                      <w:r>
                                        <w:rPr>
                                          <w:rFonts w:eastAsia="Calibri"/>
                                          <w:szCs w:val="24"/>
                                        </w:rPr>
                                        <w:t xml:space="preserve">dėl </w:t>
                                      </w:r>
                                      <w:r>
                                        <w:rPr>
                                          <w:rFonts w:eastAsia="Calibri"/>
                                          <w:iCs/>
                                          <w:szCs w:val="24"/>
                                        </w:rPr>
                                        <w:t>finansinės administracinės sankcijos ir (ar) baudos</w:t>
                                      </w:r>
                                      <w:r>
                                        <w:rPr>
                                          <w:rFonts w:eastAsia="Calibri"/>
                                          <w:bCs/>
                                          <w:szCs w:val="24"/>
                                        </w:rPr>
                                        <w:t xml:space="preserve"> skyrimo  atsakovas ar suinteresuotoji šalis prašančiosios institucijos valstybėje užginčija arba apskundžia finansinę administracinę sankciją ir (ar) baudą ir (arba) pagrindinį reikalavimą, tarpvalstybinė paskirtos finansinės administracinės sankcijos ir (ar) baudos vykdymo procedūra sustabdoma iki tol, kol prašančiosios institucijos valstybės atitinkama kompetentinga įstaiga ar institucija šiuo klausimu priims sprendimą. Prašančioji institucija apie šį užginčijimą nedelsdama praneša Valstybinei darbo inspekcijai.</w:t>
                                      </w:r>
                                    </w:p>
                                  </w:sdtContent>
                                </w:sdt>
                                <w:sdt>
                                  <w:sdtPr>
                                    <w:alias w:val="9 str. 2 d."/>
                                    <w:tag w:val="part_58d63c26424b444b8b65b6570910efd7"/>
                                    <w:lock w:val="sdtLocked"/>
                                    <w:richText/>
                                  </w:sdtPr>
                                  <w:sdtContent>
                                    <w:p>
                                      <w:pPr>
                                        <w:ind w:firstLine="709"/>
                                        <w:jc w:val="both"/>
                                        <w:rPr>
                                          <w:szCs w:val="24"/>
                                        </w:rPr>
                                      </w:pPr>
                                      <w:sdt>
                                        <w:sdtPr>
                                          <w:alias w:val="Numeris"/>
                                          <w:tag w:val="nr_58d63c26424b444b8b65b6570910efd7"/>
                                          <w:lock w:val="sdtLocked"/>
                                          <w:richText/>
                                        </w:sdtPr>
                                        <w:sdtContent>
                                          <w:r>
                                            <w:rPr>
                                              <w:szCs w:val="24"/>
                                            </w:rPr>
                                            <w:t>2</w:t>
                                          </w:r>
                                        </w:sdtContent>
                                      </w:sdt>
                                      <w:r>
                                        <w:rPr>
                                          <w:szCs w:val="24"/>
                                        </w:rPr>
                                        <w:t xml:space="preserve">. Ginčai dėl Valstybinės darbo inspekcijos taikytų </w:t>
                                      </w:r>
                                      <w:r>
                                        <w:rPr>
                                          <w:rFonts w:eastAsia="Calibri"/>
                                          <w:bCs/>
                                          <w:szCs w:val="24"/>
                                        </w:rPr>
                                        <w:t xml:space="preserve">prašymo dėl </w:t>
                                      </w:r>
                                      <w:r>
                                        <w:rPr>
                                          <w:rFonts w:eastAsia="Calibri"/>
                                          <w:iCs/>
                                          <w:szCs w:val="24"/>
                                        </w:rPr>
                                        <w:t>finansinės administracinės sankcijos ir (ar) baudos</w:t>
                                      </w:r>
                                      <w:r>
                                        <w:rPr>
                                          <w:rFonts w:eastAsia="Calibri"/>
                                          <w:bCs/>
                                          <w:szCs w:val="24"/>
                                        </w:rPr>
                                        <w:t xml:space="preserve"> išieškojimo ar sprendimo </w:t>
                                      </w:r>
                                      <w:r>
                                        <w:rPr>
                                          <w:rFonts w:eastAsia="Calibri"/>
                                          <w:szCs w:val="24"/>
                                        </w:rPr>
                                        <w:t xml:space="preserve">dėl </w:t>
                                      </w:r>
                                      <w:r>
                                        <w:rPr>
                                          <w:rFonts w:eastAsia="Calibri"/>
                                          <w:iCs/>
                                          <w:szCs w:val="24"/>
                                        </w:rPr>
                                        <w:t>finansinės administracinės sankcijos ir (ar) baudos</w:t>
                                      </w:r>
                                      <w:r>
                                        <w:rPr>
                                          <w:rFonts w:eastAsia="Calibri"/>
                                          <w:bCs/>
                                          <w:szCs w:val="24"/>
                                        </w:rPr>
                                        <w:t xml:space="preserve"> skyrimo </w:t>
                                      </w:r>
                                      <w:r>
                                        <w:rPr>
                                          <w:szCs w:val="24"/>
                                        </w:rPr>
                                        <w:t>vykdymo priemonių arba Valstybinės darbo inspekcijos pateikto pranešimo pagrįstumo nagrinėjami Lietuvos Respublikos teisės aktų nustatyta tvarka.</w:t>
                                      </w:r>
                                    </w:p>
                                    <w:p>
                                      <w:pPr>
                                        <w:ind w:firstLine="709"/>
                                        <w:rPr>
                                          <w:rFonts w:eastAsia="Calibri"/>
                                          <w:b/>
                                          <w:bCs/>
                                          <w:szCs w:val="24"/>
                                        </w:rPr>
                                      </w:pPr>
                                    </w:p>
                                  </w:sdtContent>
                                </w:sdt>
                              </w:sdtContent>
                            </w:sdt>
                            <w:sdt>
                              <w:sdtPr>
                                <w:alias w:val="10 str."/>
                                <w:tag w:val="part_b32f206954724bac90c88a328c9cc6c1"/>
                                <w:lock w:val="sdtLocked"/>
                                <w:richText/>
                              </w:sdtPr>
                              <w:sdtContent>
                                <w:p>
                                  <w:pPr>
                                    <w:ind w:firstLine="709"/>
                                    <w:rPr>
                                      <w:rFonts w:eastAsia="Calibri"/>
                                      <w:b/>
                                      <w:bCs/>
                                      <w:szCs w:val="24"/>
                                    </w:rPr>
                                  </w:pPr>
                                  <w:sdt>
                                    <w:sdtPr>
                                      <w:alias w:val="Numeris"/>
                                      <w:tag w:val="nr_b32f206954724bac90c88a328c9cc6c1"/>
                                      <w:lock w:val="sdtLocked"/>
                                      <w:richText/>
                                    </w:sdtPr>
                                    <w:sdtContent>
                                      <w:r>
                                        <w:rPr>
                                          <w:rFonts w:eastAsia="Calibri"/>
                                          <w:b/>
                                          <w:bCs/>
                                          <w:szCs w:val="24"/>
                                        </w:rPr>
                                        <w:t>10</w:t>
                                      </w:r>
                                    </w:sdtContent>
                                  </w:sdt>
                                  <w:r>
                                    <w:rPr>
                                      <w:rFonts w:eastAsia="Calibri"/>
                                      <w:b/>
                                      <w:bCs/>
                                      <w:szCs w:val="24"/>
                                    </w:rPr>
                                    <w:t xml:space="preserve"> straipsnis. </w:t>
                                  </w:r>
                                  <w:sdt>
                                    <w:sdtPr>
                                      <w:alias w:val="Pavadinimas"/>
                                      <w:tag w:val="title_b32f206954724bac90c88a328c9cc6c1"/>
                                      <w:lock w:val="sdtLocked"/>
                                      <w:richText/>
                                    </w:sdtPr>
                                    <w:sdtContent>
                                      <w:r>
                                        <w:rPr>
                                          <w:rFonts w:eastAsia="Calibri"/>
                                          <w:b/>
                                          <w:bCs/>
                                          <w:szCs w:val="24"/>
                                        </w:rPr>
                                        <w:t>Išlaidų atlyginimas</w:t>
                                      </w:r>
                                    </w:sdtContent>
                                  </w:sdt>
                                </w:p>
                                <w:sdt>
                                  <w:sdtPr>
                                    <w:alias w:val="10 str. 1 d."/>
                                    <w:tag w:val="part_9ad14635e21049058faaac8dcf6f0d7f"/>
                                    <w:lock w:val="sdtLocked"/>
                                    <w:richText/>
                                  </w:sdtPr>
                                  <w:sdtContent>
                                    <w:p>
                                      <w:pPr>
                                        <w:ind w:firstLine="709"/>
                                        <w:jc w:val="both"/>
                                        <w:rPr>
                                          <w:rFonts w:eastAsia="Calibri"/>
                                          <w:bCs/>
                                          <w:szCs w:val="24"/>
                                        </w:rPr>
                                      </w:pPr>
                                      <w:sdt>
                                        <w:sdtPr>
                                          <w:alias w:val="Numeris"/>
                                          <w:tag w:val="nr_9ad14635e21049058faaac8dcf6f0d7f"/>
                                          <w:lock w:val="sdtLocked"/>
                                          <w:richText/>
                                        </w:sdtPr>
                                        <w:sdtContent>
                                          <w:r>
                                            <w:rPr>
                                              <w:rFonts w:eastAsia="Calibri"/>
                                              <w:bCs/>
                                              <w:szCs w:val="24"/>
                                            </w:rPr>
                                            <w:t>1</w:t>
                                          </w:r>
                                        </w:sdtContent>
                                      </w:sdt>
                                      <w:r>
                                        <w:rPr>
                                          <w:rFonts w:eastAsia="Calibri"/>
                                          <w:bCs/>
                                          <w:szCs w:val="24"/>
                                        </w:rPr>
                                        <w:t xml:space="preserve">. Šiame skyriuje nurodytos išieškotų </w:t>
                                      </w:r>
                                      <w:r>
                                        <w:rPr>
                                          <w:rFonts w:eastAsia="Calibri"/>
                                          <w:iCs/>
                                          <w:szCs w:val="24"/>
                                        </w:rPr>
                                        <w:t xml:space="preserve">finansinių administracinių </w:t>
                                      </w:r>
                                      <w:r>
                                        <w:rPr>
                                          <w:rFonts w:eastAsia="Calibri"/>
                                          <w:bCs/>
                                          <w:szCs w:val="24"/>
                                        </w:rPr>
                                        <w:t xml:space="preserve">sankcijų ir (ar) baudų sumos atitenka Valstybinei darbo inspekcijai. </w:t>
                                      </w:r>
                                    </w:p>
                                  </w:sdtContent>
                                </w:sdt>
                                <w:sdt>
                                  <w:sdtPr>
                                    <w:alias w:val="10 str. 2 d."/>
                                    <w:tag w:val="part_a8ce9d0e1bbe41a9a8f0ca1c320be7ea"/>
                                    <w:lock w:val="sdtLocked"/>
                                    <w:richText/>
                                  </w:sdtPr>
                                  <w:sdtContent>
                                    <w:p>
                                      <w:pPr>
                                        <w:ind w:firstLine="709"/>
                                        <w:jc w:val="both"/>
                                        <w:rPr>
                                          <w:rFonts w:eastAsia="Calibri"/>
                                          <w:szCs w:val="24"/>
                                        </w:rPr>
                                      </w:pPr>
                                      <w:sdt>
                                        <w:sdtPr>
                                          <w:alias w:val="Numeris"/>
                                          <w:tag w:val="nr_a8ce9d0e1bbe41a9a8f0ca1c320be7ea"/>
                                          <w:lock w:val="sdtLocked"/>
                                          <w:richText/>
                                        </w:sdtPr>
                                        <w:sdtContent>
                                          <w:r>
                                            <w:rPr>
                                              <w:rFonts w:eastAsia="Calibri"/>
                                              <w:szCs w:val="24"/>
                                            </w:rPr>
                                            <w:t>2</w:t>
                                          </w:r>
                                        </w:sdtContent>
                                      </w:sdt>
                                      <w:r>
                                        <w:rPr>
                                          <w:rFonts w:eastAsia="Calibri"/>
                                          <w:szCs w:val="24"/>
                                        </w:rPr>
                                        <w:t>. Valstybinė darbo inspekcija, vadovaudamasi Lietuvos Respublikos teisės aktais, užsienio valiuta apskaičiuotą baudą perskaičiuoja į eurus pagal oficialų Lietuvos banko skelbiamą euro ir užsienio valiutų kursą, skelbtą finansinės administracinės sankcijos ir (ar) baudos paskyrimo dieną.</w:t>
                                      </w:r>
                                    </w:p>
                                  </w:sdtContent>
                                </w:sdt>
                                <w:sdt>
                                  <w:sdtPr>
                                    <w:alias w:val="10 str. 3 d."/>
                                    <w:tag w:val="part_7321052b4a4c4bc79586b8091e587bb7"/>
                                    <w:lock w:val="sdtLocked"/>
                                    <w:richText/>
                                  </w:sdtPr>
                                  <w:sdtContent>
                                    <w:p>
                                      <w:pPr>
                                        <w:ind w:firstLine="709"/>
                                        <w:jc w:val="both"/>
                                        <w:rPr>
                                          <w:rFonts w:eastAsia="Calibri"/>
                                          <w:szCs w:val="24"/>
                                        </w:rPr>
                                      </w:pPr>
                                      <w:sdt>
                                        <w:sdtPr>
                                          <w:alias w:val="Numeris"/>
                                          <w:tag w:val="nr_7321052b4a4c4bc79586b8091e587bb7"/>
                                          <w:lock w:val="sdtLocked"/>
                                          <w:richText/>
                                        </w:sdtPr>
                                        <w:sdtContent>
                                          <w:r>
                                            <w:rPr>
                                              <w:szCs w:val="24"/>
                                            </w:rPr>
                                            <w:t>3</w:t>
                                          </w:r>
                                        </w:sdtContent>
                                      </w:sdt>
                                      <w:r>
                                        <w:rPr>
                                          <w:szCs w:val="24"/>
                                        </w:rPr>
                                        <w:t>. Valstybinė darbo inspekcija prisiima visas išlaidas, patirtas teikiant pagalbą prašančiosioms institucijoms pagal šio įstatymo II skyriaus nuostatas.</w:t>
                                      </w:r>
                                    </w:p>
                                    <w:p>
                                      <w:pPr>
                                        <w:shd w:val="clear" w:color="auto" w:fill="FFFFFF"/>
                                        <w:jc w:val="both"/>
                                        <w:rPr>
                                          <w:b/>
                                          <w:strike/>
                                          <w:szCs w:val="24"/>
                                          <w:lang w:eastAsia="lt-LT"/>
                                        </w:rPr>
                                      </w:pPr>
                                    </w:p>
                                  </w:sdtContent>
                                </w:sdt>
                              </w:sdtContent>
                            </w:sdt>
                          </w:sdtContent>
                        </w:sdt>
                        <w:sdt>
                          <w:sdtPr>
                            <w:alias w:val="skyrius"/>
                            <w:tag w:val="part_478afa696f504d8981be579471998b80"/>
                            <w:lock w:val="sdtLocked"/>
                            <w:richText/>
                          </w:sdtPr>
                          <w:sdtContent>
                            <w:sdt>
                              <w:sdtPr>
                                <w:alias w:val="Pavadinimas"/>
                                <w:tag w:val="title_478afa696f504d8981be579471998b80"/>
                                <w:lock w:val="sdtLocked"/>
                                <w:richText/>
                              </w:sdtPr>
                              <w:sdtContent>
                                <w:p>
                                  <w:pPr>
                                    <w:ind w:firstLine="708"/>
                                    <w:jc w:val="center"/>
                                    <w:rPr>
                                      <w:b/>
                                      <w:bCs/>
                                      <w:color w:val="000000"/>
                                      <w:szCs w:val="24"/>
                                      <w:lang w:eastAsia="lt-LT"/>
                                    </w:rPr>
                                  </w:pPr>
                                  <w:sdt>
                                    <w:sdtPr>
                                      <w:alias w:val="Numeris"/>
                                      <w:tag w:val="nr_478afa696f504d8981be579471998b80"/>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8"/>
                                    <w:jc w:val="center"/>
                                    <w:rPr>
                                      <w:b/>
                                      <w:bCs/>
                                      <w:color w:val="000000"/>
                                      <w:szCs w:val="24"/>
                                      <w:lang w:eastAsia="lt-LT"/>
                                    </w:rPr>
                                  </w:pPr>
                                  <w:r>
                                    <w:rPr>
                                      <w:b/>
                                      <w:bCs/>
                                      <w:color w:val="000000"/>
                                      <w:szCs w:val="24"/>
                                      <w:lang w:eastAsia="lt-LT"/>
                                    </w:rPr>
                                    <w:t>BAIGIAMOSIOS NUOSTATOS</w:t>
                                  </w:r>
                                </w:p>
                              </w:sdtContent>
                            </w:sdt>
                            <w:sdt>
                              <w:sdtPr>
                                <w:alias w:val="11 str."/>
                                <w:tag w:val="part_f3ca0601740744d9b56eb2c9dab56df9"/>
                                <w:lock w:val="sdtLocked"/>
                                <w:richText/>
                              </w:sdtPr>
                              <w:sdtContent>
                                <w:p>
                                  <w:pPr>
                                    <w:ind w:firstLine="708"/>
                                    <w:rPr>
                                      <w:szCs w:val="24"/>
                                      <w:lang w:eastAsia="lt-LT"/>
                                    </w:rPr>
                                  </w:pPr>
                                  <w:sdt>
                                    <w:sdtPr>
                                      <w:alias w:val="Numeris"/>
                                      <w:tag w:val="nr_f3ca0601740744d9b56eb2c9dab56df9"/>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f3ca0601740744d9b56eb2c9dab56df9"/>
                                      <w:lock w:val="sdtLocked"/>
                                      <w:richText/>
                                    </w:sdtPr>
                                    <w:sdtContent>
                                      <w:r>
                                        <w:rPr>
                                          <w:b/>
                                          <w:bCs/>
                                          <w:color w:val="000000"/>
                                          <w:szCs w:val="24"/>
                                          <w:lang w:eastAsia="lt-LT"/>
                                        </w:rPr>
                                        <w:t xml:space="preserve">Ginčų sprendimas </w:t>
                                      </w:r>
                                    </w:sdtContent>
                                  </w:sdt>
                                </w:p>
                                <w:sdt>
                                  <w:sdtPr>
                                    <w:alias w:val="11 str. 1 d."/>
                                    <w:tag w:val="part_77092605f3eb49a08c46151d80861cd8"/>
                                    <w:lock w:val="sdtLocked"/>
                                    <w:richText/>
                                  </w:sdtPr>
                                  <w:sdtContent>
                                    <w:p>
                                      <w:pPr>
                                        <w:ind w:firstLine="708"/>
                                        <w:jc w:val="both"/>
                                        <w:rPr>
                                          <w:rFonts w:eastAsia="Calibri"/>
                                          <w:szCs w:val="24"/>
                                          <w:lang w:eastAsia="lt-LT"/>
                                        </w:rPr>
                                      </w:pPr>
                                      <w:sdt>
                                        <w:sdtPr>
                                          <w:alias w:val="Numeris"/>
                                          <w:tag w:val="nr_77092605f3eb49a08c46151d80861cd8"/>
                                          <w:lock w:val="sdtLocked"/>
                                          <w:richText/>
                                        </w:sdtPr>
                                        <w:sdtContent>
                                          <w:r>
                                            <w:rPr>
                                              <w:szCs w:val="24"/>
                                              <w:lang w:eastAsia="lt-LT"/>
                                            </w:rPr>
                                            <w:t>1</w:t>
                                          </w:r>
                                        </w:sdtContent>
                                      </w:sdt>
                                      <w:r>
                                        <w:rPr>
                                          <w:szCs w:val="24"/>
                                          <w:lang w:eastAsia="lt-LT"/>
                                        </w:rPr>
                                        <w:t>. Į Lietuvos Respublikos teritoriją komandiruotas darbuotojas</w:t>
                                      </w:r>
                                      <w:r>
                                        <w:rPr>
                                          <w:strike/>
                                          <w:szCs w:val="24"/>
                                          <w:lang w:eastAsia="lt-LT"/>
                                        </w:rPr>
                                        <w:t xml:space="preserve"> </w:t>
                                      </w:r>
                                      <w:r>
                                        <w:rPr>
                                          <w:szCs w:val="24"/>
                                          <w:lang w:eastAsia="lt-LT"/>
                                        </w:rPr>
                                        <w:t>dėl šiame įstatyme numatytų garantijų nevykdymo ar netinkamo vykdymo Lietuvos Respublikos civilinio proceso kodekso nustatyta tvarka gali kreiptis į Lietuvos Respublikos teismus.</w:t>
                                      </w:r>
                                      <w:r>
                                        <w:rPr>
                                          <w:rFonts w:eastAsia="Calibri"/>
                                          <w:szCs w:val="24"/>
                                          <w:lang w:eastAsia="lt-LT"/>
                                        </w:rPr>
                                        <w:t xml:space="preserve"> </w:t>
                                      </w:r>
                                    </w:p>
                                  </w:sdtContent>
                                </w:sdt>
                                <w:sdt>
                                  <w:sdtPr>
                                    <w:alias w:val="11 str. 2 d."/>
                                    <w:tag w:val="part_3abf1ef45987449abedc162e18de1ddf"/>
                                    <w:lock w:val="sdtLocked"/>
                                    <w:richText/>
                                  </w:sdtPr>
                                  <w:sdtContent>
                                    <w:p>
                                      <w:pPr>
                                        <w:ind w:firstLine="708"/>
                                        <w:jc w:val="both"/>
                                        <w:rPr>
                                          <w:szCs w:val="24"/>
                                          <w:lang w:eastAsia="lt-LT"/>
                                        </w:rPr>
                                      </w:pPr>
                                      <w:sdt>
                                        <w:sdtPr>
                                          <w:alias w:val="Numeris"/>
                                          <w:tag w:val="nr_3abf1ef45987449abedc162e18de1ddf"/>
                                          <w:lock w:val="sdtLocked"/>
                                          <w:richText/>
                                        </w:sdtPr>
                                        <w:sdtContent>
                                          <w:r>
                                            <w:rPr>
                                              <w:szCs w:val="24"/>
                                              <w:lang w:eastAsia="lt-LT"/>
                                            </w:rPr>
                                            <w:t>2</w:t>
                                          </w:r>
                                        </w:sdtContent>
                                      </w:sdt>
                                      <w:r>
                                        <w:rPr>
                                          <w:szCs w:val="24"/>
                                          <w:lang w:eastAsia="lt-LT"/>
                                        </w:rPr>
                                        <w:t xml:space="preserve">. Ginčai dėl šiame įstatyme nustatytų garantijų, kylantys tarp darbdavio darbuotojo, darbuotojo pasirinkimu gali būti nagrinėjami </w:t>
                                      </w:r>
                                      <w:r>
                                        <w:rPr>
                                          <w:rFonts w:eastAsia="Calibri"/>
                                          <w:szCs w:val="24"/>
                                          <w:lang w:eastAsia="lt-LT"/>
                                        </w:rPr>
                                        <w:t xml:space="preserve">individualių darbo ginčų </w:t>
                                      </w:r>
                                      <w:r>
                                        <w:rPr>
                                          <w:szCs w:val="24"/>
                                          <w:lang w:eastAsia="lt-LT"/>
                                        </w:rPr>
                                        <w:t xml:space="preserve">nustatyta tvarka. </w:t>
                                      </w:r>
                                    </w:p>
                                  </w:sdtContent>
                                </w:sdt>
                                <w:sdt>
                                  <w:sdtPr>
                                    <w:alias w:val="11 str. 3 d."/>
                                    <w:tag w:val="part_b1a5908b0070413c88c468723a313214"/>
                                    <w:lock w:val="sdtLocked"/>
                                    <w:richText/>
                                  </w:sdtPr>
                                  <w:sdtContent>
                                    <w:p>
                                      <w:pPr>
                                        <w:ind w:firstLine="709"/>
                                        <w:jc w:val="both"/>
                                        <w:rPr>
                                          <w:rFonts w:eastAsia="Helvetica Neue"/>
                                          <w:szCs w:val="22"/>
                                          <w:lang w:eastAsia="lt-LT"/>
                                        </w:rPr>
                                      </w:pPr>
                                      <w:sdt>
                                        <w:sdtPr>
                                          <w:alias w:val="Numeris"/>
                                          <w:tag w:val="nr_b1a5908b0070413c88c468723a313214"/>
                                          <w:lock w:val="sdtLocked"/>
                                          <w:richText/>
                                        </w:sdtPr>
                                        <w:sdtContent>
                                          <w:r>
                                            <w:t>3</w:t>
                                          </w:r>
                                        </w:sdtContent>
                                      </w:sdt>
                                      <w:r>
                                        <w:t>. Komandiruotas darbuotojas, kuris kreipėsi į individualius darbo ginčus nagrinėjantį organą dėl pažeistų teisių ar interesų gynybos, negali būti dėl to persekiojamas ir jam negali būti taikomos jo interesus pažeidžiančios priemonės.</w:t>
                                      </w:r>
                                    </w:p>
                                  </w:sdtContent>
                                </w:sdt>
                                <w:sdt>
                                  <w:sdtPr>
                                    <w:alias w:val="11 str. 4 d."/>
                                    <w:tag w:val="part_2350488b46c44cb1acc4c2152df6b550"/>
                                    <w:lock w:val="sdtLocked"/>
                                    <w:richText/>
                                  </w:sdtPr>
                                  <w:sdtContent>
                                    <w:p>
                                      <w:pPr>
                                        <w:ind w:firstLine="708"/>
                                        <w:jc w:val="both"/>
                                        <w:rPr>
                                          <w:szCs w:val="24"/>
                                          <w:lang w:eastAsia="lt-LT"/>
                                        </w:rPr>
                                      </w:pPr>
                                      <w:sdt>
                                        <w:sdtPr>
                                          <w:alias w:val="Numeris"/>
                                          <w:tag w:val="nr_2350488b46c44cb1acc4c2152df6b550"/>
                                          <w:lock w:val="sdtLocked"/>
                                          <w:richText/>
                                        </w:sdtPr>
                                        <w:sdtContent>
                                          <w:r>
                                            <w:rPr>
                                              <w:szCs w:val="24"/>
                                              <w:lang w:eastAsia="lt-LT"/>
                                            </w:rPr>
                                            <w:t>4</w:t>
                                          </w:r>
                                        </w:sdtContent>
                                      </w:sdt>
                                      <w:r>
                                        <w:rPr>
                                          <w:szCs w:val="24"/>
                                          <w:lang w:eastAsia="lt-LT"/>
                                        </w:rPr>
                                        <w:t>. Jeigu Lietuvos Respublikos tarptautinėmis sutartimis yra nustatytos kitokios nei šiame straipsnyje nustatytos taisyklės, taikomos Lietuvos Respublikos tarptautinių sutarčių taisyklės.</w:t>
                                      </w:r>
                                    </w:p>
                                    <w:p>
                                      <w:pPr>
                                        <w:ind w:firstLine="708"/>
                                        <w:jc w:val="both"/>
                                        <w:rPr>
                                          <w:szCs w:val="24"/>
                                          <w:lang w:eastAsia="lt-LT"/>
                                        </w:rPr>
                                      </w:pPr>
                                    </w:p>
                                  </w:sdtContent>
                                </w:sdt>
                              </w:sdtContent>
                            </w:sdt>
                            <w:sdt>
                              <w:sdtPr>
                                <w:alias w:val="12 str."/>
                                <w:tag w:val="part_4bba3e7bb99f4e36b17a396e629cdf66"/>
                                <w:lock w:val="sdtLocked"/>
                                <w:richText/>
                              </w:sdtPr>
                              <w:sdtContent>
                                <w:p>
                                  <w:pPr>
                                    <w:ind w:firstLine="720"/>
                                    <w:jc w:val="both"/>
                                    <w:rPr>
                                      <w:b/>
                                      <w:szCs w:val="24"/>
                                      <w:lang w:eastAsia="lt-LT"/>
                                    </w:rPr>
                                  </w:pPr>
                                  <w:sdt>
                                    <w:sdtPr>
                                      <w:alias w:val="Numeris"/>
                                      <w:tag w:val="nr_4bba3e7bb99f4e36b17a396e629cdf66"/>
                                      <w:lock w:val="sdtLocked"/>
                                      <w:richText/>
                                    </w:sdtPr>
                                    <w:sdtContent>
                                      <w:r>
                                        <w:rPr>
                                          <w:b/>
                                          <w:bCs/>
                                          <w:szCs w:val="24"/>
                                          <w:lang w:eastAsia="lt-LT"/>
                                        </w:rPr>
                                        <w:t>12</w:t>
                                      </w:r>
                                    </w:sdtContent>
                                  </w:sdt>
                                  <w:r>
                                    <w:rPr>
                                      <w:b/>
                                      <w:bCs/>
                                      <w:szCs w:val="24"/>
                                      <w:lang w:eastAsia="lt-LT"/>
                                    </w:rPr>
                                    <w:t xml:space="preserve"> straipsnis.</w:t>
                                  </w:r>
                                  <w:r>
                                    <w:rPr>
                                      <w:b/>
                                      <w:szCs w:val="24"/>
                                      <w:lang w:eastAsia="lt-LT"/>
                                    </w:rPr>
                                    <w:t xml:space="preserve"> </w:t>
                                  </w:r>
                                  <w:sdt>
                                    <w:sdtPr>
                                      <w:alias w:val="Pavadinimas"/>
                                      <w:tag w:val="title_4bba3e7bb99f4e36b17a396e629cdf66"/>
                                      <w:lock w:val="sdtLocked"/>
                                      <w:richText/>
                                    </w:sdtPr>
                                    <w:sdtContent>
                                      <w:r>
                                        <w:rPr>
                                          <w:b/>
                                          <w:bCs/>
                                          <w:szCs w:val="24"/>
                                          <w:lang w:eastAsia="lt-LT"/>
                                        </w:rPr>
                                        <w:t>Komandiruoto darbuotojo atstovavimas</w:t>
                                      </w:r>
                                    </w:sdtContent>
                                  </w:sdt>
                                </w:p>
                                <w:sdt>
                                  <w:sdtPr>
                                    <w:alias w:val="12 str. 1 d."/>
                                    <w:tag w:val="part_54b2bf81cb9541fbbe960243641aa9b9"/>
                                    <w:lock w:val="sdtLocked"/>
                                    <w:richText/>
                                  </w:sdtPr>
                                  <w:sdtContent>
                                    <w:p>
                                      <w:pPr>
                                        <w:ind w:firstLine="720"/>
                                        <w:jc w:val="both"/>
                                        <w:rPr>
                                          <w:szCs w:val="24"/>
                                          <w:lang w:eastAsia="lt-LT"/>
                                        </w:rPr>
                                      </w:pPr>
                                      <w:r>
                                        <w:rPr>
                                          <w:szCs w:val="24"/>
                                          <w:lang w:eastAsia="lt-LT"/>
                                        </w:rPr>
                                        <w:t>Profesinės sąjungos komandiruojamo darbuotojo pavedimu gali įstatymų nustatyta tvarka atstovauti jam teisminėse arba administracinėse procedūrose. </w:t>
                                      </w:r>
                                    </w:p>
                                    <w:p>
                                      <w:pPr>
                                        <w:ind w:firstLine="720"/>
                                        <w:jc w:val="both"/>
                                        <w:rPr>
                                          <w:szCs w:val="24"/>
                                          <w:lang w:eastAsia="lt-LT"/>
                                        </w:rPr>
                                      </w:pPr>
                                    </w:p>
                                  </w:sdtContent>
                                </w:sdt>
                              </w:sdtContent>
                            </w:sdt>
                            <w:sdt>
                              <w:sdtPr>
                                <w:alias w:val="13 str."/>
                                <w:tag w:val="part_d4c336e5694f442d89de72d8f45c9f81"/>
                                <w:lock w:val="sdtLocked"/>
                                <w:richText/>
                              </w:sdtPr>
                              <w:sdtContent>
                                <w:p>
                                  <w:pPr>
                                    <w:ind w:firstLine="708"/>
                                    <w:jc w:val="both"/>
                                    <w:rPr>
                                      <w:szCs w:val="24"/>
                                      <w:lang w:eastAsia="lt-LT"/>
                                    </w:rPr>
                                  </w:pPr>
                                  <w:sdt>
                                    <w:sdtPr>
                                      <w:alias w:val="Numeris"/>
                                      <w:tag w:val="nr_d4c336e5694f442d89de72d8f45c9f81"/>
                                      <w:lock w:val="sdtLocked"/>
                                      <w:richText/>
                                    </w:sdtPr>
                                    <w:sdtContent>
                                      <w:r>
                                        <w:rPr>
                                          <w:b/>
                                          <w:bCs/>
                                          <w:szCs w:val="24"/>
                                          <w:lang w:eastAsia="lt-LT"/>
                                        </w:rPr>
                                        <w:t>13</w:t>
                                      </w:r>
                                    </w:sdtContent>
                                  </w:sdt>
                                  <w:r>
                                    <w:rPr>
                                      <w:b/>
                                      <w:bCs/>
                                      <w:szCs w:val="24"/>
                                      <w:lang w:eastAsia="lt-LT"/>
                                    </w:rPr>
                                    <w:t xml:space="preserve"> straipsnis. </w:t>
                                  </w:r>
                                  <w:sdt>
                                    <w:sdtPr>
                                      <w:alias w:val="Pavadinimas"/>
                                      <w:tag w:val="title_d4c336e5694f442d89de72d8f45c9f81"/>
                                      <w:lock w:val="sdtLocked"/>
                                      <w:richText/>
                                    </w:sdtPr>
                                    <w:sdtContent>
                                      <w:r>
                                        <w:rPr>
                                          <w:b/>
                                          <w:bCs/>
                                          <w:szCs w:val="24"/>
                                          <w:lang w:eastAsia="lt-LT"/>
                                        </w:rPr>
                                        <w:t>Atsakomybė už šio įstatymo pažeidimus</w:t>
                                      </w:r>
                                    </w:sdtContent>
                                  </w:sdt>
                                </w:p>
                                <w:sdt>
                                  <w:sdtPr>
                                    <w:alias w:val="13 str. 1 d."/>
                                    <w:tag w:val="part_a8acbe2db7d74ec5877bd945fb198f39"/>
                                    <w:lock w:val="sdtLocked"/>
                                    <w:richText/>
                                  </w:sdtPr>
                                  <w:sdtContent>
                                    <w:p>
                                      <w:pPr>
                                        <w:ind w:firstLine="708"/>
                                        <w:jc w:val="both"/>
                                        <w:rPr>
                                          <w:szCs w:val="24"/>
                                          <w:lang w:eastAsia="lt-LT"/>
                                        </w:rPr>
                                      </w:pPr>
                                      <w:r>
                                        <w:rPr>
                                          <w:szCs w:val="24"/>
                                          <w:lang w:eastAsia="lt-LT"/>
                                        </w:rPr>
                                        <w:t>Pažeidę šį įstatymą asmenys atsako Lietuvos Respublikos įstatymų nustatyta tvarka.</w:t>
                                      </w:r>
                                    </w:p>
                                    <w:p>
                                      <w:pPr>
                                        <w:jc w:val="center"/>
                                        <w:rPr>
                                          <w:bCs/>
                                          <w:szCs w:val="24"/>
                                          <w:lang w:eastAsia="lt-LT"/>
                                        </w:rPr>
                                      </w:pPr>
                                    </w:p>
                                  </w:sdtContent>
                                </w:sdt>
                              </w:sdtContent>
                            </w:sdt>
                          </w:sdtContent>
                        </w:sdt>
                      </w:sdtContent>
                    </w:sdt>
                    <w:sdt>
                      <w:sdtPr>
                        <w:alias w:val="pr."/>
                        <w:tag w:val="part_333133a9f172403e96016b575a7f5a37"/>
                        <w:lock w:val="sdtLocked"/>
                        <w:richText/>
                      </w:sdtPr>
                      <w:sdtContent>
                        <w:p>
                          <w:pPr>
                            <w:ind w:firstLine="4678"/>
                            <w:rPr>
                              <w:szCs w:val="24"/>
                              <w:lang w:eastAsia="lt-LT"/>
                            </w:rPr>
                          </w:pPr>
                          <w:r>
                            <w:rPr>
                              <w:szCs w:val="24"/>
                              <w:lang w:eastAsia="lt-LT"/>
                            </w:rPr>
                            <w:t>Lietuvos Respublikos</w:t>
                          </w:r>
                        </w:p>
                        <w:p>
                          <w:pPr>
                            <w:ind w:firstLine="4678"/>
                            <w:rPr>
                              <w:szCs w:val="24"/>
                              <w:lang w:eastAsia="lt-LT"/>
                            </w:rPr>
                          </w:pPr>
                          <w:r>
                            <w:rPr>
                              <w:szCs w:val="24"/>
                              <w:lang w:eastAsia="lt-LT"/>
                            </w:rPr>
                            <w:t xml:space="preserve">garantijų komandiruotiems darbuotojams </w:t>
                          </w:r>
                        </w:p>
                        <w:p>
                          <w:pPr>
                            <w:ind w:firstLine="4678"/>
                            <w:rPr>
                              <w:szCs w:val="24"/>
                              <w:lang w:eastAsia="lt-LT"/>
                            </w:rPr>
                          </w:pPr>
                          <w:r>
                            <w:rPr>
                              <w:szCs w:val="24"/>
                              <w:lang w:eastAsia="lt-LT"/>
                            </w:rPr>
                            <w:t xml:space="preserve">įstatymo </w:t>
                          </w:r>
                        </w:p>
                        <w:p>
                          <w:pPr>
                            <w:ind w:firstLine="4678"/>
                            <w:rPr>
                              <w:szCs w:val="24"/>
                              <w:lang w:eastAsia="lt-LT"/>
                            </w:rPr>
                          </w:pPr>
                          <w:r>
                            <w:rPr>
                              <w:szCs w:val="24"/>
                              <w:lang w:eastAsia="lt-LT"/>
                            </w:rPr>
                            <w:t>priedas</w:t>
                          </w:r>
                        </w:p>
                        <w:p>
                          <w:pPr>
                            <w:ind w:firstLine="720"/>
                            <w:rPr>
                              <w:szCs w:val="24"/>
                              <w:lang w:eastAsia="lt-LT"/>
                            </w:rPr>
                          </w:pPr>
                        </w:p>
                        <w:p>
                          <w:pPr>
                            <w:keepNext/>
                            <w:jc w:val="center"/>
                            <w:rPr>
                              <w:b/>
                              <w:bCs/>
                              <w:szCs w:val="24"/>
                              <w:lang w:eastAsia="lt-LT"/>
                            </w:rPr>
                          </w:pPr>
                          <w:sdt>
                            <w:sdtPr>
                              <w:alias w:val="Pavadinimas"/>
                              <w:tag w:val="title_333133a9f172403e96016b575a7f5a37"/>
                              <w:lock w:val="sdtLocked"/>
                              <w:richText/>
                            </w:sdtPr>
                            <w:sdtContent>
                              <w:r>
                                <w:rPr>
                                  <w:b/>
                                  <w:bCs/>
                                  <w:szCs w:val="24"/>
                                  <w:lang w:eastAsia="lt-LT"/>
                                </w:rPr>
                                <w:t>ĮGYVENDINAMI EUROPOS SĄJUNGOS TEISĖS AKTAI</w:t>
                              </w:r>
                            </w:sdtContent>
                          </w:sdt>
                        </w:p>
                        <w:p>
                          <w:pPr>
                            <w:keepNext/>
                            <w:jc w:val="center"/>
                            <w:rPr>
                              <w:b/>
                              <w:szCs w:val="24"/>
                              <w:lang w:eastAsia="lt-LT"/>
                            </w:rPr>
                          </w:pPr>
                        </w:p>
                        <w:sdt>
                          <w:sdtPr>
                            <w:alias w:val="pr. 1 p."/>
                            <w:tag w:val="part_e97cd34b8d564d2e80b2bdb11416ced6"/>
                            <w:lock w:val="sdtLocked"/>
                            <w:richText/>
                          </w:sdtPr>
                          <w:sdtContent>
                            <w:p>
                              <w:pPr>
                                <w:ind w:firstLine="720"/>
                                <w:jc w:val="both"/>
                                <w:rPr>
                                  <w:szCs w:val="24"/>
                                  <w:lang w:eastAsia="lt-LT"/>
                                </w:rPr>
                              </w:pPr>
                              <w:sdt>
                                <w:sdtPr>
                                  <w:alias w:val="Numeris"/>
                                  <w:tag w:val="nr_e97cd34b8d564d2e80b2bdb11416ced6"/>
                                  <w:lock w:val="sdtLocked"/>
                                  <w:richText/>
                                </w:sdtPr>
                                <w:sdtContent>
                                  <w:r>
                                    <w:rPr>
                                      <w:szCs w:val="24"/>
                                      <w:lang w:eastAsia="lt-LT"/>
                                    </w:rPr>
                                    <w:t>1</w:t>
                                  </w:r>
                                </w:sdtContent>
                              </w:sdt>
                              <w:r>
                                <w:rPr>
                                  <w:szCs w:val="24"/>
                                  <w:lang w:eastAsia="lt-LT"/>
                                </w:rPr>
                                <w:t>.</w:t>
                              </w:r>
                              <w:r>
                                <w:rPr>
                                  <w:sz w:val="22"/>
                                  <w:szCs w:val="22"/>
                                </w:rPr>
                                <w:t xml:space="preserve"> </w:t>
                              </w:r>
                              <w:r>
                                <w:rPr>
                                  <w:szCs w:val="24"/>
                                  <w:lang w:eastAsia="lt-LT"/>
                                </w:rPr>
                                <w:t>1996 m. gruodžio 16 d. Europos Parlamento ir Tarybos direktyva 96/71/EB dėl darbuotojų komandiravimo paslaugų teikimo sistemoje (OL 2004 m. specialusis leidimas, 5 skyrius, 2 tomas, p. 3);</w:t>
                              </w:r>
                            </w:p>
                          </w:sdtContent>
                        </w:sdt>
                        <w:sdt>
                          <w:sdtPr>
                            <w:alias w:val="pr. 2 p."/>
                            <w:tag w:val="part_f24d826133c048b299ad4224ee088f9d"/>
                            <w:lock w:val="sdtLocked"/>
                            <w:richText/>
                          </w:sdtPr>
                          <w:sdtContent>
                            <w:p>
                              <w:pPr>
                                <w:shd w:val="clear" w:color="auto" w:fill="FFFFFF"/>
                                <w:ind w:firstLine="720"/>
                                <w:jc w:val="both"/>
                                <w:rPr>
                                  <w:szCs w:val="24"/>
                                </w:rPr>
                              </w:pPr>
                              <w:sdt>
                                <w:sdtPr>
                                  <w:alias w:val="Numeris"/>
                                  <w:tag w:val="nr_f24d826133c048b299ad4224ee088f9d"/>
                                  <w:lock w:val="sdtLocked"/>
                                  <w:richText/>
                                </w:sdtPr>
                                <w:sdtContent>
                                  <w:r>
                                    <w:rPr>
                                      <w:szCs w:val="24"/>
                                      <w:lang w:eastAsia="lt-LT"/>
                                    </w:rPr>
                                    <w:t>2</w:t>
                                  </w:r>
                                </w:sdtContent>
                              </w:sdt>
                              <w:r>
                                <w:rPr>
                                  <w:szCs w:val="24"/>
                                  <w:lang w:eastAsia="lt-LT"/>
                                </w:rPr>
                                <w:t xml:space="preserve">. </w:t>
                              </w:r>
                              <w:r>
                                <w:rPr>
                                  <w:szCs w:val="24"/>
                                </w:rPr>
                                <w:t>2014 m. gegužės 15 d. Europos Parlamento ir Tarybos direktyva 2014/67/ES dėl Direktyvos 96/71/EB dėl darbuotojų komandiravimo paslaugų teikimo sistemoje vykdymo užtikrinimo ir kuria iš dalies keičiamas Reglamentas (ES) Nr. 1024/2012 dėl administracinio bendradarbiavimo per Vidaus rinkos informacinę sistemą (IMI reglamentas) (OL L 159, p. 11-31).“</w:t>
                              </w:r>
                            </w:p>
                            <w:p>
                              <w:pPr>
                                <w:shd w:val="clear" w:color="auto" w:fill="FFFFFF"/>
                                <w:ind w:firstLine="720"/>
                                <w:jc w:val="both"/>
                                <w:rPr>
                                  <w:b/>
                                  <w:szCs w:val="24"/>
                                  <w:lang w:eastAsia="lt-LT"/>
                                </w:rPr>
                              </w:pPr>
                            </w:p>
                          </w:sdtContent>
                        </w:sdt>
                      </w:sdtContent>
                    </w:sdt>
                  </w:sdtContent>
                </w:sdt>
              </w:sdtContent>
            </w:sdt>
          </w:sdtContent>
        </w:sdt>
        <w:sdt>
          <w:sdtPr>
            <w:alias w:val="14 str."/>
            <w:tag w:val="part_8644ad46cb4b4f75aecf3a93a1c38490"/>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Cs w:val="24"/>
                  <w:lang w:eastAsia="lt-LT"/>
                </w:rPr>
              </w:pPr>
              <w:sdt>
                <w:sdtPr>
                  <w:alias w:val="Numeris"/>
                  <w:tag w:val="nr_8644ad46cb4b4f75aecf3a93a1c38490"/>
                  <w:lock w:val="sdtLocked"/>
                  <w:richText/>
                </w:sdtPr>
                <w:sdtContent>
                  <w:r>
                    <w:rPr>
                      <w:b/>
                      <w:bCs/>
                      <w:szCs w:val="24"/>
                      <w:lang w:eastAsia="lt-LT"/>
                    </w:rPr>
                    <w:t>14</w:t>
                  </w:r>
                </w:sdtContent>
              </w:sdt>
              <w:r>
                <w:rPr>
                  <w:b/>
                  <w:bCs/>
                  <w:szCs w:val="24"/>
                  <w:lang w:eastAsia="lt-LT"/>
                </w:rPr>
                <w:t xml:space="preserve"> </w:t>
              </w:r>
              <w:r>
                <w:rPr>
                  <w:b/>
                  <w:szCs w:val="24"/>
                  <w:lang w:eastAsia="lt-LT"/>
                </w:rPr>
                <w:t xml:space="preserve">straipsnis. </w:t>
              </w:r>
              <w:sdt>
                <w:sdtPr>
                  <w:alias w:val="Pavadinimas"/>
                  <w:tag w:val="title_8644ad46cb4b4f75aecf3a93a1c38490"/>
                  <w:lock w:val="sdtLocked"/>
                  <w:richText/>
                </w:sdtPr>
                <w:sdtContent>
                  <w:r>
                    <w:rPr>
                      <w:b/>
                      <w:szCs w:val="24"/>
                      <w:lang w:eastAsia="lt-LT"/>
                    </w:rPr>
                    <w:t>Įstatymo įsigaliojimas ir įgyvendinimas</w:t>
                  </w:r>
                </w:sdtContent>
              </w:sdt>
            </w:p>
            <w:sdt>
              <w:sdtPr>
                <w:alias w:val="14 str. 1 d."/>
                <w:tag w:val="part_e046b017e62f4f9ca0b42747f6e7c591"/>
                <w:lock w:val="sdtLocked"/>
                <w:richText/>
              </w:sdtPr>
              <w:sdtContent>
                <w:p>
                  <w:pPr>
                    <w:ind w:firstLine="720"/>
                    <w:jc w:val="both"/>
                    <w:rPr>
                      <w:szCs w:val="24"/>
                      <w:lang w:eastAsia="lt-LT"/>
                    </w:rPr>
                  </w:pPr>
                  <w:sdt>
                    <w:sdtPr>
                      <w:alias w:val="Numeris"/>
                      <w:tag w:val="nr_e046b017e62f4f9ca0b42747f6e7c591"/>
                      <w:lock w:val="sdtLocked"/>
                      <w:richText/>
                    </w:sdtPr>
                    <w:sdtContent>
                      <w:r>
                        <w:rPr>
                          <w:szCs w:val="24"/>
                          <w:lang w:eastAsia="lt-LT"/>
                        </w:rPr>
                        <w:t>1</w:t>
                      </w:r>
                    </w:sdtContent>
                  </w:sdt>
                  <w:r>
                    <w:rPr>
                      <w:szCs w:val="24"/>
                      <w:lang w:eastAsia="lt-LT"/>
                    </w:rPr>
                    <w:t>. Šis įstatymas įsigalioja 2016 m. birželio 18 d.</w:t>
                  </w:r>
                  <w:r>
                    <w:rPr>
                      <w:strike/>
                      <w:szCs w:val="24"/>
                      <w:lang w:eastAsia="lt-LT"/>
                    </w:rPr>
                    <w:t xml:space="preserve"> </w:t>
                  </w:r>
                </w:p>
              </w:sdtContent>
            </w:sdt>
            <w:sdt>
              <w:sdtPr>
                <w:alias w:val="14 str. 2 d."/>
                <w:tag w:val="part_193015aede0b49a5a30c2dbcca469860"/>
                <w:lock w:val="sdtLocked"/>
                <w:richText/>
              </w:sdtPr>
              <w:sdtContent>
                <w:p>
                  <w:pPr>
                    <w:ind w:firstLine="720"/>
                    <w:jc w:val="both"/>
                    <w:rPr>
                      <w:szCs w:val="24"/>
                      <w:lang w:eastAsia="lt-LT"/>
                    </w:rPr>
                  </w:pPr>
                  <w:sdt>
                    <w:sdtPr>
                      <w:alias w:val="Numeris"/>
                      <w:tag w:val="nr_193015aede0b49a5a30c2dbcca469860"/>
                      <w:lock w:val="sdtLocked"/>
                      <w:richText/>
                    </w:sdtPr>
                    <w:sdtContent>
                      <w:r>
                        <w:rPr>
                          <w:szCs w:val="24"/>
                        </w:rPr>
                        <w:t>2</w:t>
                      </w:r>
                    </w:sdtContent>
                  </w:sdt>
                  <w:r>
                    <w:rPr>
                      <w:szCs w:val="24"/>
                    </w:rPr>
                    <w:t>. Lietuvos Respublikos Vyriausybės ar jos įgaliotos institucijos iki 2016 m. birželio 15 d. priima šio įstatymo įgyvendinamuosius teisės aktus.</w:t>
                  </w:r>
                </w:p>
                <w:p>
                  <w:pPr>
                    <w:ind w:firstLine="720"/>
                    <w:jc w:val="both"/>
                    <w:rPr>
                      <w:szCs w:val="24"/>
                      <w:lang w:eastAsia="lt-LT"/>
                    </w:rPr>
                  </w:pPr>
                </w:p>
              </w:sdtContent>
            </w:sdt>
          </w:sdtContent>
        </w:sdt>
        <w:sdt>
          <w:sdtPr>
            <w:alias w:val="signatura"/>
            <w:tag w:val="part_89776f5769ce4205b28f6f96f4a240a3"/>
            <w:lock w:val="sdtLocked"/>
            <w:richText/>
          </w:sdtPr>
          <w:sdtContent>
            <w:p>
              <w:pPr>
                <w:jc w:val="both"/>
                <w:rPr>
                  <w:szCs w:val="24"/>
                  <w:lang w:eastAsia="lt-LT"/>
                </w:rPr>
              </w:pPr>
              <w:r>
                <w:rPr>
                  <w:i/>
                  <w:iCs/>
                  <w:szCs w:val="24"/>
                  <w:lang w:eastAsia="lt-LT"/>
                </w:rPr>
                <w:t>Skelbiu šį Lietuvos Respublikos Seimo priimtą įstatymą.</w:t>
              </w:r>
            </w:p>
            <w:p>
              <w:pPr>
                <w:rPr>
                  <w:szCs w:val="24"/>
                  <w:lang w:eastAsia="lt-LT"/>
                </w:rPr>
              </w:pPr>
            </w:p>
            <w:p>
              <w:pPr>
                <w:rPr>
                  <w:szCs w:val="24"/>
                  <w:lang w:eastAsia="lt-LT"/>
                </w:rPr>
              </w:pPr>
              <w:r>
                <w:rPr>
                  <w:szCs w:val="24"/>
                  <w:lang w:eastAsia="lt-LT"/>
                </w:rPr>
                <w:t>Respublikos Prezidentas</w:t>
              </w:r>
            </w:p>
            <w:p>
              <w:pPr>
                <w:rPr>
                  <w:sz w:val="22"/>
                  <w:szCs w:val="22"/>
                </w:rPr>
              </w:pPr>
            </w:p>
            <w:p>
              <w:pPr>
                <w:rPr>
                  <w:sz w:val="22"/>
                  <w:szCs w:val="22"/>
                </w:rPr>
              </w:pPr>
            </w:p>
            <w:p>
              <w:pPr>
                <w:rPr>
                  <w:sz w:val="22"/>
                  <w:szCs w:val="22"/>
                </w:rPr>
              </w:pPr>
            </w:p>
            <w:p>
              <w:pPr>
                <w:rPr>
                  <w:sz w:val="22"/>
                  <w:szCs w:val="22"/>
                </w:rPr>
              </w:pPr>
            </w:p>
            <w:p>
              <w:pPr>
                <w:rPr>
                  <w:szCs w:val="24"/>
                </w:rPr>
              </w:pPr>
              <w:r>
                <w:rPr>
                  <w:szCs w:val="24"/>
                </w:rPr>
                <w:t xml:space="preserve">Teikia Seimo narys                                                                                    Ričardas Sargūnas</w:t>
              </w:r>
            </w:p>
            <w:p>
              <w:pPr>
                <w:rPr>
                  <w:szCs w:val="22"/>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 Neue">
    <w:altName w:val="Arial"/>
    <w:panose1 w:val="00000000000000000000"/>
    <w:charset w:val="00"/>
    <w:family w:val="modern"/>
    <w:notTrueType/>
    <w:pitch w:val="variable"/>
    <w:sig w:usb0="00000001" w:usb1="40000048" w:usb2="00000000" w:usb3="00000000" w:csb0="00000117"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8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252193">
      <w:bodyDiv w:val="1"/>
      <w:marLeft w:val="0"/>
      <w:marRight w:val="0"/>
      <w:marTop w:val="0"/>
      <w:marBottom w:val="0"/>
      <w:divBdr>
        <w:top w:val="none" w:sz="0" w:space="0" w:color="auto"/>
        <w:left w:val="none" w:sz="0" w:space="0" w:color="auto"/>
        <w:bottom w:val="none" w:sz="0" w:space="0" w:color="auto"/>
        <w:right w:val="none" w:sz="0" w:space="0" w:color="auto"/>
      </w:divBdr>
      <w:divsChild>
        <w:div w:id="1153789763">
          <w:marLeft w:val="0"/>
          <w:marRight w:val="0"/>
          <w:marTop w:val="0"/>
          <w:marBottom w:val="0"/>
          <w:divBdr>
            <w:top w:val="none" w:sz="0" w:space="0" w:color="auto"/>
            <w:left w:val="none" w:sz="0" w:space="0" w:color="auto"/>
            <w:bottom w:val="none" w:sz="0" w:space="0" w:color="auto"/>
            <w:right w:val="none" w:sz="0" w:space="0" w:color="auto"/>
          </w:divBdr>
          <w:divsChild>
            <w:div w:id="1652757614">
              <w:marLeft w:val="0"/>
              <w:marRight w:val="0"/>
              <w:marTop w:val="0"/>
              <w:marBottom w:val="0"/>
              <w:divBdr>
                <w:top w:val="none" w:sz="0" w:space="0" w:color="auto"/>
                <w:left w:val="none" w:sz="0" w:space="0" w:color="auto"/>
                <w:bottom w:val="none" w:sz="0" w:space="0" w:color="auto"/>
                <w:right w:val="none" w:sz="0" w:space="0" w:color="auto"/>
              </w:divBdr>
              <w:divsChild>
                <w:div w:id="304623809">
                  <w:marLeft w:val="0"/>
                  <w:marRight w:val="0"/>
                  <w:marTop w:val="0"/>
                  <w:marBottom w:val="0"/>
                  <w:divBdr>
                    <w:top w:val="none" w:sz="0" w:space="0" w:color="auto"/>
                    <w:left w:val="none" w:sz="0" w:space="0" w:color="auto"/>
                    <w:bottom w:val="none" w:sz="0" w:space="0" w:color="auto"/>
                    <w:right w:val="none" w:sz="0" w:space="0" w:color="auto"/>
                  </w:divBdr>
                  <w:divsChild>
                    <w:div w:id="30855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4166133">
      <w:bodyDiv w:val="1"/>
      <w:marLeft w:val="225"/>
      <w:marRight w:val="225"/>
      <w:marTop w:val="0"/>
      <w:marBottom w:val="0"/>
      <w:divBdr>
        <w:top w:val="none" w:sz="0" w:space="0" w:color="auto"/>
        <w:left w:val="none" w:sz="0" w:space="0" w:color="auto"/>
        <w:bottom w:val="none" w:sz="0" w:space="0" w:color="auto"/>
        <w:right w:val="none" w:sz="0" w:space="0" w:color="auto"/>
      </w:divBdr>
      <w:divsChild>
        <w:div w:id="537817100">
          <w:marLeft w:val="0"/>
          <w:marRight w:val="0"/>
          <w:marTop w:val="0"/>
          <w:marBottom w:val="0"/>
          <w:divBdr>
            <w:top w:val="none" w:sz="0" w:space="0" w:color="auto"/>
            <w:left w:val="none" w:sz="0" w:space="0" w:color="auto"/>
            <w:bottom w:val="none" w:sz="0" w:space="0" w:color="auto"/>
            <w:right w:val="none" w:sz="0" w:space="0" w:color="auto"/>
          </w:divBdr>
        </w:div>
      </w:divsChild>
    </w:div>
    <w:div w:id="1080372759">
      <w:bodyDiv w:val="1"/>
      <w:marLeft w:val="0"/>
      <w:marRight w:val="0"/>
      <w:marTop w:val="0"/>
      <w:marBottom w:val="0"/>
      <w:divBdr>
        <w:top w:val="none" w:sz="0" w:space="0" w:color="auto"/>
        <w:left w:val="none" w:sz="0" w:space="0" w:color="auto"/>
        <w:bottom w:val="none" w:sz="0" w:space="0" w:color="auto"/>
        <w:right w:val="none" w:sz="0" w:space="0" w:color="auto"/>
      </w:divBdr>
      <w:divsChild>
        <w:div w:id="2130928021">
          <w:marLeft w:val="0"/>
          <w:marRight w:val="0"/>
          <w:marTop w:val="0"/>
          <w:marBottom w:val="0"/>
          <w:divBdr>
            <w:top w:val="none" w:sz="0" w:space="0" w:color="auto"/>
            <w:left w:val="none" w:sz="0" w:space="0" w:color="auto"/>
            <w:bottom w:val="none" w:sz="0" w:space="0" w:color="auto"/>
            <w:right w:val="none" w:sz="0" w:space="0" w:color="auto"/>
          </w:divBdr>
          <w:divsChild>
            <w:div w:id="1829711703">
              <w:marLeft w:val="0"/>
              <w:marRight w:val="0"/>
              <w:marTop w:val="0"/>
              <w:marBottom w:val="0"/>
              <w:divBdr>
                <w:top w:val="none" w:sz="0" w:space="0" w:color="auto"/>
                <w:left w:val="none" w:sz="0" w:space="0" w:color="auto"/>
                <w:bottom w:val="none" w:sz="0" w:space="0" w:color="auto"/>
                <w:right w:val="none" w:sz="0" w:space="0" w:color="auto"/>
              </w:divBdr>
              <w:divsChild>
                <w:div w:id="1874346550">
                  <w:marLeft w:val="0"/>
                  <w:marRight w:val="0"/>
                  <w:marTop w:val="0"/>
                  <w:marBottom w:val="0"/>
                  <w:divBdr>
                    <w:top w:val="none" w:sz="0" w:space="0" w:color="auto"/>
                    <w:left w:val="none" w:sz="0" w:space="0" w:color="auto"/>
                    <w:bottom w:val="none" w:sz="0" w:space="0" w:color="auto"/>
                    <w:right w:val="none" w:sz="0" w:space="0" w:color="auto"/>
                  </w:divBdr>
                </w:div>
                <w:div w:id="760369080">
                  <w:marLeft w:val="0"/>
                  <w:marRight w:val="0"/>
                  <w:marTop w:val="0"/>
                  <w:marBottom w:val="0"/>
                  <w:divBdr>
                    <w:top w:val="none" w:sz="0" w:space="0" w:color="auto"/>
                    <w:left w:val="none" w:sz="0" w:space="0" w:color="auto"/>
                    <w:bottom w:val="none" w:sz="0" w:space="0" w:color="auto"/>
                    <w:right w:val="none" w:sz="0" w:space="0" w:color="auto"/>
                  </w:divBdr>
                </w:div>
              </w:divsChild>
            </w:div>
            <w:div w:id="701709901">
              <w:marLeft w:val="0"/>
              <w:marRight w:val="0"/>
              <w:marTop w:val="0"/>
              <w:marBottom w:val="0"/>
              <w:divBdr>
                <w:top w:val="none" w:sz="0" w:space="0" w:color="auto"/>
                <w:left w:val="none" w:sz="0" w:space="0" w:color="auto"/>
                <w:bottom w:val="none" w:sz="0" w:space="0" w:color="auto"/>
                <w:right w:val="none" w:sz="0" w:space="0" w:color="auto"/>
              </w:divBdr>
              <w:divsChild>
                <w:div w:id="722173461">
                  <w:marLeft w:val="0"/>
                  <w:marRight w:val="0"/>
                  <w:marTop w:val="0"/>
                  <w:marBottom w:val="0"/>
                  <w:divBdr>
                    <w:top w:val="none" w:sz="0" w:space="0" w:color="auto"/>
                    <w:left w:val="none" w:sz="0" w:space="0" w:color="auto"/>
                    <w:bottom w:val="none" w:sz="0" w:space="0" w:color="auto"/>
                    <w:right w:val="none" w:sz="0" w:space="0" w:color="auto"/>
                  </w:divBdr>
                </w:div>
                <w:div w:id="594946010">
                  <w:marLeft w:val="0"/>
                  <w:marRight w:val="0"/>
                  <w:marTop w:val="0"/>
                  <w:marBottom w:val="0"/>
                  <w:divBdr>
                    <w:top w:val="none" w:sz="0" w:space="0" w:color="auto"/>
                    <w:left w:val="none" w:sz="0" w:space="0" w:color="auto"/>
                    <w:bottom w:val="none" w:sz="0" w:space="0" w:color="auto"/>
                    <w:right w:val="none" w:sz="0" w:space="0" w:color="auto"/>
                  </w:divBdr>
                </w:div>
                <w:div w:id="1724869409">
                  <w:marLeft w:val="0"/>
                  <w:marRight w:val="0"/>
                  <w:marTop w:val="0"/>
                  <w:marBottom w:val="0"/>
                  <w:divBdr>
                    <w:top w:val="none" w:sz="0" w:space="0" w:color="auto"/>
                    <w:left w:val="none" w:sz="0" w:space="0" w:color="auto"/>
                    <w:bottom w:val="none" w:sz="0" w:space="0" w:color="auto"/>
                    <w:right w:val="none" w:sz="0" w:space="0" w:color="auto"/>
                  </w:divBdr>
                </w:div>
                <w:div w:id="1721398630">
                  <w:marLeft w:val="0"/>
                  <w:marRight w:val="0"/>
                  <w:marTop w:val="0"/>
                  <w:marBottom w:val="0"/>
                  <w:divBdr>
                    <w:top w:val="none" w:sz="0" w:space="0" w:color="auto"/>
                    <w:left w:val="none" w:sz="0" w:space="0" w:color="auto"/>
                    <w:bottom w:val="none" w:sz="0" w:space="0" w:color="auto"/>
                    <w:right w:val="none" w:sz="0" w:space="0" w:color="auto"/>
                  </w:divBdr>
                </w:div>
                <w:div w:id="2041003697">
                  <w:marLeft w:val="0"/>
                  <w:marRight w:val="0"/>
                  <w:marTop w:val="0"/>
                  <w:marBottom w:val="0"/>
                  <w:divBdr>
                    <w:top w:val="none" w:sz="0" w:space="0" w:color="auto"/>
                    <w:left w:val="none" w:sz="0" w:space="0" w:color="auto"/>
                    <w:bottom w:val="none" w:sz="0" w:space="0" w:color="auto"/>
                    <w:right w:val="none" w:sz="0" w:space="0" w:color="auto"/>
                  </w:divBdr>
                </w:div>
                <w:div w:id="469787737">
                  <w:marLeft w:val="0"/>
                  <w:marRight w:val="0"/>
                  <w:marTop w:val="0"/>
                  <w:marBottom w:val="0"/>
                  <w:divBdr>
                    <w:top w:val="none" w:sz="0" w:space="0" w:color="auto"/>
                    <w:left w:val="none" w:sz="0" w:space="0" w:color="auto"/>
                    <w:bottom w:val="none" w:sz="0" w:space="0" w:color="auto"/>
                    <w:right w:val="none" w:sz="0" w:space="0" w:color="auto"/>
                  </w:divBdr>
                </w:div>
                <w:div w:id="1348826408">
                  <w:marLeft w:val="0"/>
                  <w:marRight w:val="0"/>
                  <w:marTop w:val="0"/>
                  <w:marBottom w:val="0"/>
                  <w:divBdr>
                    <w:top w:val="none" w:sz="0" w:space="0" w:color="auto"/>
                    <w:left w:val="none" w:sz="0" w:space="0" w:color="auto"/>
                    <w:bottom w:val="none" w:sz="0" w:space="0" w:color="auto"/>
                    <w:right w:val="none" w:sz="0" w:space="0" w:color="auto"/>
                  </w:divBdr>
                </w:div>
                <w:div w:id="612515175">
                  <w:marLeft w:val="0"/>
                  <w:marRight w:val="0"/>
                  <w:marTop w:val="0"/>
                  <w:marBottom w:val="0"/>
                  <w:divBdr>
                    <w:top w:val="none" w:sz="0" w:space="0" w:color="auto"/>
                    <w:left w:val="none" w:sz="0" w:space="0" w:color="auto"/>
                    <w:bottom w:val="none" w:sz="0" w:space="0" w:color="auto"/>
                    <w:right w:val="none" w:sz="0" w:space="0" w:color="auto"/>
                  </w:divBdr>
                </w:div>
              </w:divsChild>
            </w:div>
            <w:div w:id="1525706219">
              <w:marLeft w:val="0"/>
              <w:marRight w:val="0"/>
              <w:marTop w:val="0"/>
              <w:marBottom w:val="0"/>
              <w:divBdr>
                <w:top w:val="none" w:sz="0" w:space="0" w:color="auto"/>
                <w:left w:val="none" w:sz="0" w:space="0" w:color="auto"/>
                <w:bottom w:val="none" w:sz="0" w:space="0" w:color="auto"/>
                <w:right w:val="none" w:sz="0" w:space="0" w:color="auto"/>
              </w:divBdr>
              <w:divsChild>
                <w:div w:id="1094744556">
                  <w:marLeft w:val="0"/>
                  <w:marRight w:val="0"/>
                  <w:marTop w:val="0"/>
                  <w:marBottom w:val="0"/>
                  <w:divBdr>
                    <w:top w:val="none" w:sz="0" w:space="0" w:color="auto"/>
                    <w:left w:val="none" w:sz="0" w:space="0" w:color="auto"/>
                    <w:bottom w:val="none" w:sz="0" w:space="0" w:color="auto"/>
                    <w:right w:val="none" w:sz="0" w:space="0" w:color="auto"/>
                  </w:divBdr>
                  <w:divsChild>
                    <w:div w:id="431363445">
                      <w:marLeft w:val="0"/>
                      <w:marRight w:val="0"/>
                      <w:marTop w:val="0"/>
                      <w:marBottom w:val="0"/>
                      <w:divBdr>
                        <w:top w:val="none" w:sz="0" w:space="0" w:color="auto"/>
                        <w:left w:val="none" w:sz="0" w:space="0" w:color="auto"/>
                        <w:bottom w:val="none" w:sz="0" w:space="0" w:color="auto"/>
                        <w:right w:val="none" w:sz="0" w:space="0" w:color="auto"/>
                      </w:divBdr>
                    </w:div>
                    <w:div w:id="790635531">
                      <w:marLeft w:val="0"/>
                      <w:marRight w:val="0"/>
                      <w:marTop w:val="0"/>
                      <w:marBottom w:val="0"/>
                      <w:divBdr>
                        <w:top w:val="none" w:sz="0" w:space="0" w:color="auto"/>
                        <w:left w:val="none" w:sz="0" w:space="0" w:color="auto"/>
                        <w:bottom w:val="none" w:sz="0" w:space="0" w:color="auto"/>
                        <w:right w:val="none" w:sz="0" w:space="0" w:color="auto"/>
                      </w:divBdr>
                    </w:div>
                    <w:div w:id="1357346109">
                      <w:marLeft w:val="0"/>
                      <w:marRight w:val="0"/>
                      <w:marTop w:val="0"/>
                      <w:marBottom w:val="0"/>
                      <w:divBdr>
                        <w:top w:val="none" w:sz="0" w:space="0" w:color="auto"/>
                        <w:left w:val="none" w:sz="0" w:space="0" w:color="auto"/>
                        <w:bottom w:val="none" w:sz="0" w:space="0" w:color="auto"/>
                        <w:right w:val="none" w:sz="0" w:space="0" w:color="auto"/>
                      </w:divBdr>
                    </w:div>
                  </w:divsChild>
                </w:div>
                <w:div w:id="2134979813">
                  <w:marLeft w:val="0"/>
                  <w:marRight w:val="0"/>
                  <w:marTop w:val="0"/>
                  <w:marBottom w:val="0"/>
                  <w:divBdr>
                    <w:top w:val="none" w:sz="0" w:space="0" w:color="auto"/>
                    <w:left w:val="none" w:sz="0" w:space="0" w:color="auto"/>
                    <w:bottom w:val="none" w:sz="0" w:space="0" w:color="auto"/>
                    <w:right w:val="none" w:sz="0" w:space="0" w:color="auto"/>
                  </w:divBdr>
                </w:div>
                <w:div w:id="1353915443">
                  <w:marLeft w:val="0"/>
                  <w:marRight w:val="0"/>
                  <w:marTop w:val="0"/>
                  <w:marBottom w:val="0"/>
                  <w:divBdr>
                    <w:top w:val="none" w:sz="0" w:space="0" w:color="auto"/>
                    <w:left w:val="none" w:sz="0" w:space="0" w:color="auto"/>
                    <w:bottom w:val="none" w:sz="0" w:space="0" w:color="auto"/>
                    <w:right w:val="none" w:sz="0" w:space="0" w:color="auto"/>
                  </w:divBdr>
                </w:div>
              </w:divsChild>
            </w:div>
            <w:div w:id="340620635">
              <w:marLeft w:val="0"/>
              <w:marRight w:val="0"/>
              <w:marTop w:val="0"/>
              <w:marBottom w:val="0"/>
              <w:divBdr>
                <w:top w:val="none" w:sz="0" w:space="0" w:color="auto"/>
                <w:left w:val="none" w:sz="0" w:space="0" w:color="auto"/>
                <w:bottom w:val="none" w:sz="0" w:space="0" w:color="auto"/>
                <w:right w:val="none" w:sz="0" w:space="0" w:color="auto"/>
              </w:divBdr>
              <w:divsChild>
                <w:div w:id="1296835430">
                  <w:marLeft w:val="0"/>
                  <w:marRight w:val="0"/>
                  <w:marTop w:val="0"/>
                  <w:marBottom w:val="0"/>
                  <w:divBdr>
                    <w:top w:val="none" w:sz="0" w:space="0" w:color="auto"/>
                    <w:left w:val="none" w:sz="0" w:space="0" w:color="auto"/>
                    <w:bottom w:val="none" w:sz="0" w:space="0" w:color="auto"/>
                    <w:right w:val="none" w:sz="0" w:space="0" w:color="auto"/>
                  </w:divBdr>
                  <w:divsChild>
                    <w:div w:id="2109613339">
                      <w:marLeft w:val="0"/>
                      <w:marRight w:val="0"/>
                      <w:marTop w:val="0"/>
                      <w:marBottom w:val="0"/>
                      <w:divBdr>
                        <w:top w:val="none" w:sz="0" w:space="0" w:color="auto"/>
                        <w:left w:val="none" w:sz="0" w:space="0" w:color="auto"/>
                        <w:bottom w:val="none" w:sz="0" w:space="0" w:color="auto"/>
                        <w:right w:val="none" w:sz="0" w:space="0" w:color="auto"/>
                      </w:divBdr>
                    </w:div>
                    <w:div w:id="171262110">
                      <w:marLeft w:val="0"/>
                      <w:marRight w:val="0"/>
                      <w:marTop w:val="0"/>
                      <w:marBottom w:val="0"/>
                      <w:divBdr>
                        <w:top w:val="none" w:sz="0" w:space="0" w:color="auto"/>
                        <w:left w:val="none" w:sz="0" w:space="0" w:color="auto"/>
                        <w:bottom w:val="none" w:sz="0" w:space="0" w:color="auto"/>
                        <w:right w:val="none" w:sz="0" w:space="0" w:color="auto"/>
                      </w:divBdr>
                    </w:div>
                    <w:div w:id="72630450">
                      <w:marLeft w:val="0"/>
                      <w:marRight w:val="0"/>
                      <w:marTop w:val="0"/>
                      <w:marBottom w:val="0"/>
                      <w:divBdr>
                        <w:top w:val="none" w:sz="0" w:space="0" w:color="auto"/>
                        <w:left w:val="none" w:sz="0" w:space="0" w:color="auto"/>
                        <w:bottom w:val="none" w:sz="0" w:space="0" w:color="auto"/>
                        <w:right w:val="none" w:sz="0" w:space="0" w:color="auto"/>
                      </w:divBdr>
                    </w:div>
                    <w:div w:id="11952579">
                      <w:marLeft w:val="0"/>
                      <w:marRight w:val="0"/>
                      <w:marTop w:val="0"/>
                      <w:marBottom w:val="0"/>
                      <w:divBdr>
                        <w:top w:val="none" w:sz="0" w:space="0" w:color="auto"/>
                        <w:left w:val="none" w:sz="0" w:space="0" w:color="auto"/>
                        <w:bottom w:val="none" w:sz="0" w:space="0" w:color="auto"/>
                        <w:right w:val="none" w:sz="0" w:space="0" w:color="auto"/>
                      </w:divBdr>
                    </w:div>
                    <w:div w:id="634532397">
                      <w:marLeft w:val="0"/>
                      <w:marRight w:val="0"/>
                      <w:marTop w:val="0"/>
                      <w:marBottom w:val="0"/>
                      <w:divBdr>
                        <w:top w:val="none" w:sz="0" w:space="0" w:color="auto"/>
                        <w:left w:val="none" w:sz="0" w:space="0" w:color="auto"/>
                        <w:bottom w:val="none" w:sz="0" w:space="0" w:color="auto"/>
                        <w:right w:val="none" w:sz="0" w:space="0" w:color="auto"/>
                      </w:divBdr>
                    </w:div>
                    <w:div w:id="2019429755">
                      <w:marLeft w:val="0"/>
                      <w:marRight w:val="0"/>
                      <w:marTop w:val="0"/>
                      <w:marBottom w:val="0"/>
                      <w:divBdr>
                        <w:top w:val="none" w:sz="0" w:space="0" w:color="auto"/>
                        <w:left w:val="none" w:sz="0" w:space="0" w:color="auto"/>
                        <w:bottom w:val="none" w:sz="0" w:space="0" w:color="auto"/>
                        <w:right w:val="none" w:sz="0" w:space="0" w:color="auto"/>
                      </w:divBdr>
                    </w:div>
                    <w:div w:id="1040202511">
                      <w:marLeft w:val="0"/>
                      <w:marRight w:val="0"/>
                      <w:marTop w:val="0"/>
                      <w:marBottom w:val="0"/>
                      <w:divBdr>
                        <w:top w:val="none" w:sz="0" w:space="0" w:color="auto"/>
                        <w:left w:val="none" w:sz="0" w:space="0" w:color="auto"/>
                        <w:bottom w:val="none" w:sz="0" w:space="0" w:color="auto"/>
                        <w:right w:val="none" w:sz="0" w:space="0" w:color="auto"/>
                      </w:divBdr>
                    </w:div>
                  </w:divsChild>
                </w:div>
                <w:div w:id="118574060">
                  <w:marLeft w:val="0"/>
                  <w:marRight w:val="0"/>
                  <w:marTop w:val="0"/>
                  <w:marBottom w:val="0"/>
                  <w:divBdr>
                    <w:top w:val="none" w:sz="0" w:space="0" w:color="auto"/>
                    <w:left w:val="none" w:sz="0" w:space="0" w:color="auto"/>
                    <w:bottom w:val="none" w:sz="0" w:space="0" w:color="auto"/>
                    <w:right w:val="none" w:sz="0" w:space="0" w:color="auto"/>
                  </w:divBdr>
                </w:div>
                <w:div w:id="976298717">
                  <w:marLeft w:val="0"/>
                  <w:marRight w:val="0"/>
                  <w:marTop w:val="0"/>
                  <w:marBottom w:val="0"/>
                  <w:divBdr>
                    <w:top w:val="none" w:sz="0" w:space="0" w:color="auto"/>
                    <w:left w:val="none" w:sz="0" w:space="0" w:color="auto"/>
                    <w:bottom w:val="none" w:sz="0" w:space="0" w:color="auto"/>
                    <w:right w:val="none" w:sz="0" w:space="0" w:color="auto"/>
                  </w:divBdr>
                </w:div>
                <w:div w:id="356271750">
                  <w:marLeft w:val="0"/>
                  <w:marRight w:val="0"/>
                  <w:marTop w:val="0"/>
                  <w:marBottom w:val="0"/>
                  <w:divBdr>
                    <w:top w:val="none" w:sz="0" w:space="0" w:color="auto"/>
                    <w:left w:val="none" w:sz="0" w:space="0" w:color="auto"/>
                    <w:bottom w:val="none" w:sz="0" w:space="0" w:color="auto"/>
                    <w:right w:val="none" w:sz="0" w:space="0" w:color="auto"/>
                  </w:divBdr>
                </w:div>
                <w:div w:id="472262412">
                  <w:marLeft w:val="0"/>
                  <w:marRight w:val="0"/>
                  <w:marTop w:val="0"/>
                  <w:marBottom w:val="0"/>
                  <w:divBdr>
                    <w:top w:val="none" w:sz="0" w:space="0" w:color="auto"/>
                    <w:left w:val="none" w:sz="0" w:space="0" w:color="auto"/>
                    <w:bottom w:val="none" w:sz="0" w:space="0" w:color="auto"/>
                    <w:right w:val="none" w:sz="0" w:space="0" w:color="auto"/>
                  </w:divBdr>
                </w:div>
                <w:div w:id="349261099">
                  <w:marLeft w:val="0"/>
                  <w:marRight w:val="0"/>
                  <w:marTop w:val="0"/>
                  <w:marBottom w:val="0"/>
                  <w:divBdr>
                    <w:top w:val="none" w:sz="0" w:space="0" w:color="auto"/>
                    <w:left w:val="none" w:sz="0" w:space="0" w:color="auto"/>
                    <w:bottom w:val="none" w:sz="0" w:space="0" w:color="auto"/>
                    <w:right w:val="none" w:sz="0" w:space="0" w:color="auto"/>
                  </w:divBdr>
                </w:div>
              </w:divsChild>
            </w:div>
            <w:div w:id="1752119485">
              <w:marLeft w:val="0"/>
              <w:marRight w:val="0"/>
              <w:marTop w:val="0"/>
              <w:marBottom w:val="0"/>
              <w:divBdr>
                <w:top w:val="none" w:sz="0" w:space="0" w:color="auto"/>
                <w:left w:val="none" w:sz="0" w:space="0" w:color="auto"/>
                <w:bottom w:val="none" w:sz="0" w:space="0" w:color="auto"/>
                <w:right w:val="none" w:sz="0" w:space="0" w:color="auto"/>
              </w:divBdr>
              <w:divsChild>
                <w:div w:id="1191066742">
                  <w:marLeft w:val="0"/>
                  <w:marRight w:val="0"/>
                  <w:marTop w:val="0"/>
                  <w:marBottom w:val="0"/>
                  <w:divBdr>
                    <w:top w:val="none" w:sz="0" w:space="0" w:color="auto"/>
                    <w:left w:val="none" w:sz="0" w:space="0" w:color="auto"/>
                    <w:bottom w:val="none" w:sz="0" w:space="0" w:color="auto"/>
                    <w:right w:val="none" w:sz="0" w:space="0" w:color="auto"/>
                  </w:divBdr>
                </w:div>
                <w:div w:id="189926055">
                  <w:marLeft w:val="0"/>
                  <w:marRight w:val="0"/>
                  <w:marTop w:val="0"/>
                  <w:marBottom w:val="0"/>
                  <w:divBdr>
                    <w:top w:val="none" w:sz="0" w:space="0" w:color="auto"/>
                    <w:left w:val="none" w:sz="0" w:space="0" w:color="auto"/>
                    <w:bottom w:val="none" w:sz="0" w:space="0" w:color="auto"/>
                    <w:right w:val="none" w:sz="0" w:space="0" w:color="auto"/>
                  </w:divBdr>
                </w:div>
                <w:div w:id="728697605">
                  <w:marLeft w:val="0"/>
                  <w:marRight w:val="0"/>
                  <w:marTop w:val="0"/>
                  <w:marBottom w:val="0"/>
                  <w:divBdr>
                    <w:top w:val="none" w:sz="0" w:space="0" w:color="auto"/>
                    <w:left w:val="none" w:sz="0" w:space="0" w:color="auto"/>
                    <w:bottom w:val="none" w:sz="0" w:space="0" w:color="auto"/>
                    <w:right w:val="none" w:sz="0" w:space="0" w:color="auto"/>
                  </w:divBdr>
                </w:div>
                <w:div w:id="1283878004">
                  <w:marLeft w:val="0"/>
                  <w:marRight w:val="0"/>
                  <w:marTop w:val="0"/>
                  <w:marBottom w:val="0"/>
                  <w:divBdr>
                    <w:top w:val="none" w:sz="0" w:space="0" w:color="auto"/>
                    <w:left w:val="none" w:sz="0" w:space="0" w:color="auto"/>
                    <w:bottom w:val="none" w:sz="0" w:space="0" w:color="auto"/>
                    <w:right w:val="none" w:sz="0" w:space="0" w:color="auto"/>
                  </w:divBdr>
                </w:div>
                <w:div w:id="1291286179">
                  <w:marLeft w:val="0"/>
                  <w:marRight w:val="0"/>
                  <w:marTop w:val="0"/>
                  <w:marBottom w:val="0"/>
                  <w:divBdr>
                    <w:top w:val="none" w:sz="0" w:space="0" w:color="auto"/>
                    <w:left w:val="none" w:sz="0" w:space="0" w:color="auto"/>
                    <w:bottom w:val="none" w:sz="0" w:space="0" w:color="auto"/>
                    <w:right w:val="none" w:sz="0" w:space="0" w:color="auto"/>
                  </w:divBdr>
                </w:div>
              </w:divsChild>
            </w:div>
            <w:div w:id="1956980322">
              <w:marLeft w:val="0"/>
              <w:marRight w:val="0"/>
              <w:marTop w:val="0"/>
              <w:marBottom w:val="0"/>
              <w:divBdr>
                <w:top w:val="none" w:sz="0" w:space="0" w:color="auto"/>
                <w:left w:val="none" w:sz="0" w:space="0" w:color="auto"/>
                <w:bottom w:val="none" w:sz="0" w:space="0" w:color="auto"/>
                <w:right w:val="none" w:sz="0" w:space="0" w:color="auto"/>
              </w:divBdr>
              <w:divsChild>
                <w:div w:id="1330135359">
                  <w:marLeft w:val="0"/>
                  <w:marRight w:val="0"/>
                  <w:marTop w:val="0"/>
                  <w:marBottom w:val="0"/>
                  <w:divBdr>
                    <w:top w:val="none" w:sz="0" w:space="0" w:color="auto"/>
                    <w:left w:val="none" w:sz="0" w:space="0" w:color="auto"/>
                    <w:bottom w:val="none" w:sz="0" w:space="0" w:color="auto"/>
                    <w:right w:val="none" w:sz="0" w:space="0" w:color="auto"/>
                  </w:divBdr>
                </w:div>
                <w:div w:id="495652445">
                  <w:marLeft w:val="0"/>
                  <w:marRight w:val="0"/>
                  <w:marTop w:val="0"/>
                  <w:marBottom w:val="0"/>
                  <w:divBdr>
                    <w:top w:val="none" w:sz="0" w:space="0" w:color="auto"/>
                    <w:left w:val="none" w:sz="0" w:space="0" w:color="auto"/>
                    <w:bottom w:val="none" w:sz="0" w:space="0" w:color="auto"/>
                    <w:right w:val="none" w:sz="0" w:space="0" w:color="auto"/>
                  </w:divBdr>
                </w:div>
                <w:div w:id="380135451">
                  <w:marLeft w:val="0"/>
                  <w:marRight w:val="0"/>
                  <w:marTop w:val="0"/>
                  <w:marBottom w:val="0"/>
                  <w:divBdr>
                    <w:top w:val="none" w:sz="0" w:space="0" w:color="auto"/>
                    <w:left w:val="none" w:sz="0" w:space="0" w:color="auto"/>
                    <w:bottom w:val="none" w:sz="0" w:space="0" w:color="auto"/>
                    <w:right w:val="none" w:sz="0" w:space="0" w:color="auto"/>
                  </w:divBdr>
                </w:div>
              </w:divsChild>
            </w:div>
            <w:div w:id="70010164">
              <w:marLeft w:val="0"/>
              <w:marRight w:val="0"/>
              <w:marTop w:val="0"/>
              <w:marBottom w:val="0"/>
              <w:divBdr>
                <w:top w:val="none" w:sz="0" w:space="0" w:color="auto"/>
                <w:left w:val="none" w:sz="0" w:space="0" w:color="auto"/>
                <w:bottom w:val="none" w:sz="0" w:space="0" w:color="auto"/>
                <w:right w:val="none" w:sz="0" w:space="0" w:color="auto"/>
              </w:divBdr>
              <w:divsChild>
                <w:div w:id="572281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550650">
      <w:bodyDiv w:val="1"/>
      <w:marLeft w:val="0"/>
      <w:marRight w:val="0"/>
      <w:marTop w:val="0"/>
      <w:marBottom w:val="0"/>
      <w:divBdr>
        <w:top w:val="none" w:sz="0" w:space="0" w:color="auto"/>
        <w:left w:val="none" w:sz="0" w:space="0" w:color="auto"/>
        <w:bottom w:val="none" w:sz="0" w:space="0" w:color="auto"/>
        <w:right w:val="none" w:sz="0" w:space="0" w:color="auto"/>
      </w:divBdr>
      <w:divsChild>
        <w:div w:id="2057579161">
          <w:marLeft w:val="0"/>
          <w:marRight w:val="0"/>
          <w:marTop w:val="0"/>
          <w:marBottom w:val="0"/>
          <w:divBdr>
            <w:top w:val="none" w:sz="0" w:space="0" w:color="auto"/>
            <w:left w:val="none" w:sz="0" w:space="0" w:color="auto"/>
            <w:bottom w:val="none" w:sz="0" w:space="0" w:color="auto"/>
            <w:right w:val="none" w:sz="0" w:space="0" w:color="auto"/>
          </w:divBdr>
          <w:divsChild>
            <w:div w:id="138501426">
              <w:marLeft w:val="0"/>
              <w:marRight w:val="0"/>
              <w:marTop w:val="0"/>
              <w:marBottom w:val="0"/>
              <w:divBdr>
                <w:top w:val="none" w:sz="0" w:space="0" w:color="auto"/>
                <w:left w:val="none" w:sz="0" w:space="0" w:color="auto"/>
                <w:bottom w:val="none" w:sz="0" w:space="0" w:color="auto"/>
                <w:right w:val="none" w:sz="0" w:space="0" w:color="auto"/>
              </w:divBdr>
              <w:divsChild>
                <w:div w:id="1057245573">
                  <w:marLeft w:val="0"/>
                  <w:marRight w:val="0"/>
                  <w:marTop w:val="0"/>
                  <w:marBottom w:val="0"/>
                  <w:divBdr>
                    <w:top w:val="none" w:sz="0" w:space="0" w:color="auto"/>
                    <w:left w:val="none" w:sz="0" w:space="0" w:color="auto"/>
                    <w:bottom w:val="none" w:sz="0" w:space="0" w:color="auto"/>
                    <w:right w:val="none" w:sz="0" w:space="0" w:color="auto"/>
                  </w:divBdr>
                  <w:divsChild>
                    <w:div w:id="83194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959122">
      <w:bodyDiv w:val="1"/>
      <w:marLeft w:val="0"/>
      <w:marRight w:val="0"/>
      <w:marTop w:val="0"/>
      <w:marBottom w:val="0"/>
      <w:divBdr>
        <w:top w:val="none" w:sz="0" w:space="0" w:color="auto"/>
        <w:left w:val="none" w:sz="0" w:space="0" w:color="auto"/>
        <w:bottom w:val="none" w:sz="0" w:space="0" w:color="auto"/>
        <w:right w:val="none" w:sz="0" w:space="0" w:color="auto"/>
      </w:divBdr>
    </w:div>
    <w:div w:id="188903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4cdec2e3d047499e5721faa9c0cc20" PartId="b41a4a17d7164a39ade6b5b6e0d11a35">
    <Part Type="straipsnis" Nr="1" Abbr="1 str." Title="Lietuvos Respublikos garantijų komandiruotiems darbuotojams įstatymo Nr. X-199 nauja redakcija" DocPartId="8c215f5adf744c008505dd8ef3d269e7" PartId="e341cb7d57e7480ebb2a4d7d87ff4c73">
      <Part Type="strDalis" Nr="1" Abbr="1 str. 1 d." DocPartId="aacdda38f5bb43fe98bfd978119fefa9" PartId="783edfcbd5134337a37c8ec0e131c739">
        <Part Type="citata" DocPartId="59d8e50defdc432385bc27ac317746e0" PartId="defec7ce62fb4c04a2d01cfc54a5d865">
          <Part Type="pagrindine" DocPartId="4b2497fa4c114714ab81db20682279dc" PartId="d7612ad3f75d40fda65c7629d4aa76a2">
            <Part Type="skyrius" Nr="1" Title="BENDROSIOS NUOSTATOS" DocPartId="fc7fcb3bfc554bce963b01d88c51958f" PartId="60a511588a4b46e8a617a4f1b02a6959">
              <Part Type="straipsnis" Nr="1" Abbr="1 str." Title="Įstatymo paskirtis" DocPartId="a8a043fbc39e4b07bd0682ffc895a634" PartId="cdd7f6fd1c5e4ad7ba4e7067ba326c03">
                <Part Type="strDalis" Nr="1" Abbr="1 str. 1 d." DocPartId="2735ab7a1ca14e8d8635abccb6dea899" PartId="b904564aa50b4c708d3ae12e543a6df8"/>
                <Part Type="strDalis" Nr="2" Abbr="1 str. 2 d." DocPartId="44d26b6e4e9549a9aad9725c8d0ad0fe" PartId="93004fc1afd749a387eb8533df3e1851"/>
                <Part Type="strDalis" Nr="3" Abbr="1 str. 3 d." DocPartId="1bffa665ea074cc9a7da7736bde47478" PartId="b54bfdbe54d6445890dd7377679b5d1a"/>
                <Part Type="strDalis" Nr="4" Abbr="1 str. 4 d." DocPartId="6e1bff04ff3642cc9c1015f17dd0ba1a" PartId="2c9d3c2755744ad4910eab3109bcc1e6"/>
              </Part>
              <Part Type="straipsnis" Nr="2" Abbr="2 str." Title="Pagrindinės šio įstatymo sąvokos" DocPartId="dc1292846e6e4e75a4abbde4e816d6bd" PartId="bc6c2d00df844a1ea91edab48421a176">
                <Part Type="strDalis" Nr="1" Abbr="2 str. 1 d." DocPartId="eb3789ab199043469ad032d6160b7a18" PartId="ed361ab251a244de9181513cd4683f3a"/>
                <Part Type="strDalis" Nr="2" Abbr="2 str. 2 d." DocPartId="44f241a5803e406cbd4b80aa7b8a6fd4" PartId="ced9e77ff08949119c1ea0ef34e6a76d"/>
                <Part Type="strDalis" Nr="3" Abbr="2 str. 3 d." DocPartId="f036a63e77874e9fa45e9dae1d514d95" PartId="36382095c3e14924b6d1f18dba1de82a"/>
                <Part Type="strDalis" Nr="4" Abbr="2 str. 4 d." DocPartId="9dfc564b5b974893bba0416fa7cea9e1" PartId="28ae5721d12c45ff953df1602b3d8e3f"/>
                <Part Type="strDalis" Nr="5" Abbr="2 str. 5 d." DocPartId="8e57578c84eb456ebc13215355d65ae7" PartId="9d0fcd08beb14c32856ec7f8671a2ab0"/>
                <Part Type="strDalis" Nr="6" Abbr="2 str. 6 d." DocPartId="94cd7b45e1d34ebbb5d1cffdf22f7de6" PartId="41d8171cac714e42b76b86ee64084abe"/>
                <Part Type="strDalis" Nr="7" Abbr="2 str. 7 d." DocPartId="4e0ed822e9b644b4995b6df0717e6255" PartId="400eecfed2fa45578be516dd2dd474c3"/>
                <Part Type="strDalis" Nr="8" Abbr="2 str. 8 d." DocPartId="bbf96aaaf3b54c449a295df026c0e4c2" PartId="7c820bd7af0d407a9c8ee446d98338bf"/>
              </Part>
              <Part Type="straipsnis" Nr="3" Abbr="3 str." Title="Įstatymo taikymas" DocPartId="d7ee8c6e0bce46c6974d6c3ebc3e294b" PartId="78ae55610de94aaaac60b2ee37cded26">
                <Part Type="strDalis" Nr="1" Abbr="3 str. 1 d." DocPartId="e5cee5824ee7470792615ad6ef6308d8" PartId="22458dd22e4a411488c1023e4fc00c0b">
                  <Part Type="strPunktas" Nr="1" Abbr="3 str. 1 d. 1 p." DocPartId="323b8c40c06840b5a6d33b13e00f2916" PartId="51e43ff57d554f3ea9e3fd7d311277cd"/>
                  <Part Type="strPunktas" Nr="2" Abbr="3 str. 1 d. 2 p." DocPartId="0b5484d9ee3d49c991b60b95aa8e967d" PartId="bbf3b1c2db114704a5f083345c6ba9e2"/>
                  <Part Type="strPunktas" Nr="3" Abbr="3 str. 1 d. 3 p." DocPartId="f265dcf44cfe469484b8d9a0a3b01af5" PartId="3cfb307e8b1143f9963e5d24b49a7c57"/>
                </Part>
                <Part Type="strDalis" Nr="2" Abbr="3 str. 2 d." DocPartId="dd219c2e696c461e877c85fbf7edf0b4" PartId="5cf476c2976c4f129a36ca66b0a3a36b"/>
              </Part>
              <Part Type="straipsnis" Nr="4" Abbr="4 str." Title="Garantijos komandiruotiems darbuotojams" DocPartId="ca5329a3447a412baf79c1ca49826738" PartId="a5732e141d3f41be83687ea4301918ab">
                <Part Type="strDalis" Nr="1" Abbr="4 str. 1 d." DocPartId="5fc513e9b40b4c99947434724a4958ec" PartId="40dbb5d97294411fa56a27aa3267e99c">
                  <Part Type="strPunktas" Nr="1" Abbr="4 str. 1 d. 1 p." DocPartId="ac0bbea94d6444f786931a0b730fd653" PartId="d1974368d17b437eb878f37bdb7a3b9b"/>
                  <Part Type="strPunktas" Nr="2" Abbr="4 str. 1 d. 2 p." DocPartId="2e2fd7fc159c41aab531f55132edef60" PartId="0582597dd59b478d91eda8fd21800166"/>
                  <Part Type="strPunktas" Nr="3" Abbr="4 str. 1 d. 3 p." DocPartId="e0c3a8e530714f20964c77df83f03040" PartId="e685b8aa647043cb817ce4ddf7cabd5f"/>
                  <Part Type="strPunktas" Nr="4" Abbr="4 str. 1 d. 4 p." DocPartId="c1e86916c090449c82d25e66e9000aa7" PartId="278bfe89292c4e7297b9a08f49a157eb"/>
                  <Part Type="strPunktas" Nr="5" Abbr="4 str. 1 d. 5 p." DocPartId="f115556d36ec45ad89a05a0ff1242a15" PartId="cd9053cc6bfc45efa342fc9ba60e39ca"/>
                  <Part Type="strPunktas" Nr="6" Abbr="4 str. 1 d. 6 p." DocPartId="e6a192fa297849c6a8aae965dedae64e" PartId="39d89e5294654c76988ea867cfe53b5b"/>
                  <Part Type="strPunktas" Nr="7" Abbr="4 str. 1 d. 7 p." DocPartId="5d7adffbe77c4824aa03f41096cd0e83" PartId="ca03952b598e485ab525925909eaf190"/>
                </Part>
                <Part Type="strDalis" Nr="2" Abbr="4 str. 2 d." DocPartId="c7714410335d437cb78bf9caae4d81a7" PartId="45d2507ce2864921bba582a190b1a68e"/>
                <Part Type="strDalis" Nr="3" Abbr="4 str. 3 d." DocPartId="8f405ba6684b42ddbedd9b357a8272a8" PartId="2448975a6fdb4e3d9f630144093d13b5"/>
                <Part Type="strDalis" Nr="4" Abbr="4 str. 4 d." DocPartId="186d6e066c8a4bbf878d0a4bf4a8b0b7" PartId="5c1232331ae04033ac415e2818b9b698"/>
                <Part Type="strDalis" Nr="5" Abbr="4 str. 5 d." DocPartId="02d113c76f7a499c832821277704d615" PartId="a5c65ca78c14474c8f028222a25c4d43"/>
                <Part Type="strDalis" Nr="6" Abbr="4 str. 6 d." DocPartId="f57eefe666b24821a9b91d86f788623b" PartId="e1ad2153e7834e51823e8ed22f7e4f73"/>
                <Part Type="strDalis" Nr="7" Abbr="4 str. 7 d." DocPartId="0a3c73951a744c84a8401294e6a9dcec" PartId="668fe732afaa4d8cb3927b054ccc1006"/>
                <Part Type="strDalis" Nr="8" Abbr="4 str. 8 d." DocPartId="f5dba53efd8b415493bee002c84f516d" PartId="9592eb6308324335b220ad435017c50b"/>
                <Part Type="strDalis" Nr="9" Abbr="4 str. 9 d." DocPartId="371cc645443a4c2cb432a80a0bb50438" PartId="f3a21985689d48639b44b492d59e91e6"/>
                <Part Type="strDalis" Nr="10" Abbr="4 str. 10 d." DocPartId="42def0a6c074484288ce047cebf73fbd" PartId="2c0374a7da55486f807495fecd59bf7f"/>
                <Part Type="strDalis" Nr="11" Abbr="4 str. 11 d." DocPartId="7a690f66a90148f5a9112493550343ba" PartId="f630d5b1f0f24db98751c05bf8976fd2"/>
              </Part>
              <Part Type="straipsnis" Nr="5" Abbr="5 str." Title="Informavimas" DocPartId="888ab9dde1c44512a907ba83d4247a15" PartId="1ecda9b49d324e2ba740154b12271784">
                <Part Type="strDalis" Nr="1" Abbr="5 str. 1 d." DocPartId="725f02c537bc48de89a0888a8793ff2e" PartId="b192b898bb7e440094e541426223d5ca"/>
                <Part Type="strDalis" Nr="2" Abbr="5 str. 2 d." DocPartId="417db1a3185344078b55af2a501692de" PartId="2a51d57c663d4f908010c9b88ed4fd13"/>
                <Part Type="strDalis" Nr="3" Abbr="5 str. 3 d." DocPartId="40961f6dfcba4020a1348b12b5173768" PartId="090bac8c8f9d46c499be133eebe8acdf"/>
                <Part Type="strDalis" Nr="4" Abbr="5 str. 4 d." DocPartId="76cc8d954ae84794b03334e047d322d5" PartId="bde2194f13f64329a795b5a0b2ced2bd"/>
                <Part Type="strDalis" Nr="5" Abbr="5 str. 5 d." DocPartId="a533035a021e41a9a665e363e7646f0d" PartId="63e42be0a0c04e02bf4b95377e5bc524"/>
              </Part>
            </Part>
            <Part Type="skyrius" Nr="2" Title="TARPVALSTYBINIS FINANSINIŲ ADMINISTRACINIŲ SANKCIJŲ IR (AR) BAUDŲ IŠIEŠKOJIMO VYKDYMAS" DocPartId="6da8935d949b4e98996737e8accc0021" PartId="11f7c1671cf54a9faca35b89de11db13">
              <Part Type="straipsnis" Nr="6" Abbr="6 str." Title="Savitarpio pagalbos ir pripažinimo principai" DocPartId="1082dffbade44470b648982b34576b98" PartId="bd99b28f73b0403090b8a20088b7838d">
                <Part Type="strDalis" Nr="1" Abbr="6 str. 1 d." DocPartId="5c87970b98424ee9ab15683be6d4c2e6" PartId="027b268e8b7540c3b0266af41756fa40">
                  <Part Type="strPunktas" Nr="1" Abbr="6 str. 1 d. 1 p." DocPartId="f995749fe0ea410eb149ed76be68fb0c" PartId="aea7e91e1d0647cdabbebc5f42c658f9"/>
                  <Part Type="strPunktas" Nr="2" Abbr="6 str. 1 d. 2 p." DocPartId="088a15ef60c54c8e928cd6b7581ff650" PartId="356b51b5447443628b8ffd7cef15a75f"/>
                  <Part Type="strPunktas" Nr="3" Abbr="6 str. 1 d. 3 p." DocPartId="b8bc440cd7d948698f097a1578e25783" PartId="a23a20aa1d64467491cce71602258345"/>
                </Part>
                <Part Type="strDalis" Nr="2" Abbr="6 str. 2 d." DocPartId="46bbd13f236942e794b2942ba1d55496" PartId="d22f38c55e764b459b6a7c1efa838917"/>
                <Part Type="strDalis" Nr="3" Abbr="6 str. 3 d." DocPartId="84f225e9eeba4ce383eeaed4770f0819" PartId="7681633d740243c8b12017fca651afaf"/>
                <Part Type="strDalis" Nr="4" Abbr="6 str. 4 d." DocPartId="e42c82d981e741a1a13eff915d2ac1df" PartId="7f8f30a0947b4cbd8b762322eb3731d1"/>
              </Part>
              <Part Type="straipsnis" Nr="7" Abbr="7 str." Title="Prašymas dėl finansinės administracinės sankcijos ir (ar) baudos išieškojimo ar pranešimo apie sprendimą dėl tokios sankcijos ir (ar) baudos skyrimo" DocPartId="fe15efdb45a541c395505044ac5f05a9" PartId="d63f91bc414d4bdb890fff0600c388af">
                <Part Type="strDalis" Nr="1" Abbr="7 str. 1 d." DocPartId="e82209a258b24678a353259806167e84" PartId="fab4098a7f0b491ab761bc85145e2d8b">
                  <Part Type="strPunktas" Nr="a" Abbr="7 str. 1 d. a p." DocPartId="21debe3d5e0f44fe8c12cfe0134f14fe" PartId="44c9ace0de574fd694c6b31ff52a5d1b"/>
                  <Part Type="strPunktas" Nr="b" Abbr="7 str. 1 d. b p." DocPartId="333ad7d832474d8498d776fde0c5f476" PartId="0fac113fbde845a2b021460b59bb388b"/>
                  <Part Type="strPunktas" Nr="c" Abbr="7 str. 1 d. c p." DocPartId="a0a05d6297184e3f8d128a5cacf7ac11" PartId="cdd5ede18cad41a08fb327c026f354d1"/>
                  <Part Type="strPunktas" Nr="d" Abbr="7 str. 1 d. d p." DocPartId="9813f3c33aea47ebab0ab51b28ff60d5" PartId="765d26d154da43c79c5054f53ecc6a56"/>
                </Part>
                <Part Type="strDalis" Nr="2" Abbr="7 str. 2 d." DocPartId="d4ee2aa3ec274a789da94286068f3983" PartId="85df5004e5614459aade293007bddeca">
                  <Part Type="strPunktas" Nr="a" Abbr="7 str. 2 d. a p." DocPartId="7d21d3706b3b4c51b80c970345e6b1ce" PartId="ccea8d64a9134faf8366d8c0614a2e2e"/>
                  <Part Type="strPunktas" Nr="b" Abbr="7 str. 2 d. b p." DocPartId="436d63d5c2c243949ea09619c3ac32a8" PartId="cbb203dd925646419aa852b845c0cd25"/>
                </Part>
                <Part Type="strDalis" Nr="3" Abbr="7 str. 3 d." DocPartId="da527750390e46abb3b3ccd841e763be" PartId="52447c47896544bdb48c7d4f4a5c63a3"/>
                <Part Type="strDalis" Nr="4" Abbr="7 str. 4 d." DocPartId="cb6fcadb2e0240d59cdc2bf95118308c" PartId="4e7a6e562aff4232900e65d4a085b65c">
                  <Part Type="strPunktas" Nr="1" Abbr="7 str. 4 d. 1 p." DocPartId="136ae75faf8d4c66bc81747484f7002c" PartId="8085fd3dbc324d77914ed8895aaae6f8"/>
                  <Part Type="strPunktas" Nr="2" Abbr="7 str. 4 d. 2 p." DocPartId="4342b721283b47fa8fe9091d5c083a59" PartId="489dc8caa35a4bb694336cc9fd5dbcd5"/>
                </Part>
              </Part>
              <Part Type="straipsnis" Nr="8" Abbr="8 str." Title="Atsisakymo vykdyti prašymą pagrindai" DocPartId="b2b9a86e821a48d09b916e59a860541e" PartId="fd341481772e4b77a5ac9fd0caa8ce58">
                <Part Type="strDalis" Nr="1" Abbr="8 str. 1 d." DocPartId="34bf2ca818874c4d8f10b1ce9c84fd7f" PartId="d0b1f7637a4c4f21a8eed0955db58e97"/>
                <Part Type="strDalis" Nr="2" Abbr="8 str. 2 d." DocPartId="0542bce05b344050a24207fa85bab7c7" PartId="f09a18ff7d6f4bb7b80ee56250349d2a">
                  <Part Type="strPunktas" Nr="1" Abbr="8 str. 2 d. 1 p." DocPartId="2036ec813ce0434abc0fd057dcf5a78c" PartId="130d41b8286f48c697b3634d10417448"/>
                  <Part Type="strPunktas" Nr="2" Abbr="8 str. 2 d. 2 p." DocPartId="94b37318a1554cf88b32fd1cc4532f21" PartId="7e086d377abf4193820ecb1cb2e6ac1e"/>
                  <Part Type="strPunktas" Nr="3" Abbr="8 str. 2 d. 3 p." DocPartId="b80a43a4b5de4700856bab830d2dce4e" PartId="9a67d971800147d381812eac2a8e76fc"/>
                </Part>
              </Part>
              <Part Type="straipsnis" Nr="9" Abbr="9 str." Title="Procedūros sustabdymas" DocPartId="25b8ba01c12f4775a4acb5171349ec77" PartId="13b5c05198774fac9c840c94e0d8ece3">
                <Part Type="strDalis" Nr="1" Abbr="9 str. 1 d." DocPartId="50ac9bd9d29c417bade45a810ae584a8" PartId="0dd8b916046b4e40af738b7223936905"/>
                <Part Type="strDalis" Nr="2" Abbr="9 str. 2 d." DocPartId="42884224b0834ca79d814ecd699900a9" PartId="58d63c26424b444b8b65b6570910efd7"/>
              </Part>
              <Part Type="straipsnis" Nr="10" Abbr="10 str." Title="Išlaidų atlyginimas" DocPartId="515b7dbce8af4c97b5a8907f370f77f0" PartId="b32f206954724bac90c88a328c9cc6c1">
                <Part Type="strDalis" Nr="1" Abbr="10 str. 1 d." DocPartId="9fe31adb9f8947ffaa7814699e3ff25b" PartId="9ad14635e21049058faaac8dcf6f0d7f"/>
                <Part Type="strDalis" Nr="2" Abbr="10 str. 2 d." DocPartId="f684a73cc1ce402b85c7c3df1f5ec461" PartId="a8ce9d0e1bbe41a9a8f0ca1c320be7ea"/>
                <Part Type="strDalis" Nr="3" Abbr="10 str. 3 d." DocPartId="dbbfafd1787c443b8a83b566a6611bb0" PartId="7321052b4a4c4bc79586b8091e587bb7"/>
              </Part>
            </Part>
            <Part Type="skyrius" Nr="3" Title="BAIGIAMOSIOS NUOSTATOS" DocPartId="053e480008e7439f92c7574e9b2bff70" PartId="478afa696f504d8981be579471998b80">
              <Part Type="straipsnis" Nr="11" Abbr="11 str." Title="Ginčų sprendimas" DocPartId="f6a6657e6bdb485da8c0aa32eb47d475" PartId="f3ca0601740744d9b56eb2c9dab56df9">
                <Part Type="strDalis" Nr="1" Abbr="11 str. 1 d." DocPartId="d016e2c1e69b4413afb0dce744f65929" PartId="77092605f3eb49a08c46151d80861cd8"/>
                <Part Type="strDalis" Nr="2" Abbr="11 str. 2 d." DocPartId="857837c9762d4e169d2ff2325663784f" PartId="3abf1ef45987449abedc162e18de1ddf"/>
                <Part Type="strDalis" Nr="3" Abbr="11 str. 3 d." DocPartId="fa7bed5e2d644f01ba9021b5e1f3f593" PartId="b1a5908b0070413c88c468723a313214"/>
                <Part Type="strDalis" Nr="4" Abbr="11 str. 4 d." DocPartId="73731329a3584b45878bafaaace875d7" PartId="2350488b46c44cb1acc4c2152df6b550"/>
              </Part>
              <Part Type="straipsnis" Nr="12" Abbr="12 str." Title="Komandiruoto darbuotojo atstovavimas" DocPartId="d6df1d033e0f4f30a5faa83fd3ae9689" PartId="4bba3e7bb99f4e36b17a396e629cdf66">
                <Part Type="strDalis" Nr="1" Abbr="12 str. 1 d." DocPartId="8d929ca9647045cbb8d9ae652c77cf5b" PartId="54b2bf81cb9541fbbe960243641aa9b9"/>
              </Part>
              <Part Type="straipsnis" Nr="13" Abbr="13 str." Title="Atsakomybė už šio įstatymo pažeidimus" DocPartId="e5e50ab1159a47b18b3b41f7dd324bdf" PartId="d4c336e5694f442d89de72d8f45c9f81">
                <Part Type="strDalis" Nr="1" Abbr="13 str. 1 d." DocPartId="f16d2febb03e4d3f9f9a02c92fdafe89" PartId="a8acbe2db7d74ec5877bd945fb198f39"/>
              </Part>
            </Part>
          </Part>
          <Part Type="priedas" Abbr="pr." Title="ĮGYVENDINAMI EUROPOS SĄJUNGOS TEISĖS AKTAI" DocPartId="759d9b2876364c8194287a6997644dc2" PartId="333133a9f172403e96016b575a7f5a37">
            <Part Type="punktas" Nr="1" Abbr="pr. 1 p." DocPartId="9621c1d8325b427880e173442d1fdb8a" PartId="e97cd34b8d564d2e80b2bdb11416ced6"/>
            <Part Type="punktas" Nr="2" Abbr="pr. 2 p." DocPartId="ac3c4f2c48174646a30288f251e5cb2a" PartId="f24d826133c048b299ad4224ee088f9d"/>
          </Part>
        </Part>
      </Part>
    </Part>
    <Part Type="straipsnis" Nr="14" Abbr="14 str." Title="Įstatymo įsigaliojimas ir įgyvendinimas" Notes="Numeris ne iš eilės. Trūksta dalių? [DocDalys]" DocPartId="e928c362c5d64ab592c1e6cd1f52bede" PartId="8644ad46cb4b4f75aecf3a93a1c38490">
      <Part Type="strDalis" Nr="1" Abbr="14 str. 1 d." DocPartId="bd41f52c414845ffa7c9144ac56e0075" PartId="e046b017e62f4f9ca0b42747f6e7c591"/>
      <Part Type="strDalis" Nr="2" Abbr="14 str. 2 d." DocPartId="0d23e6d8b9f348e59b18a13d7950b16a" PartId="193015aede0b49a5a30c2dbcca469860"/>
    </Part>
    <Part Type="signatura" DocPartId="b80bbff6b2a147ebb999c0b476f155ae" PartId="89776f5769ce4205b28f6f96f4a240a3"/>
  </Part>
</Parts>
</file>

<file path=customXml/itemProps1.xml><?xml version="1.0" encoding="utf-8"?>
<ds:datastoreItem xmlns:ds="http://schemas.openxmlformats.org/officeDocument/2006/customXml" ds:itemID="{1EC097BF-0062-462B-8C1E-F387C9B04F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2570</Words>
  <Characters>18328</Characters>
  <Application>Microsoft Office Word</Application>
  <DocSecurity>4</DocSecurity>
  <Lines>316</Lines>
  <Paragraphs>133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20765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2016-04-27T06:04:00Z</dcterms:created>
  <dc:creator>Jelena Polijančuk</dc:creator>
  <lastModifiedBy>CLUSadmin</lastModifiedBy>
  <lastPrinted>2016-04-21T13:58:00Z</lastPrinted>
  <dcterms:modified xsi:type="dcterms:W3CDTF">2016-04-27T06:04:00Z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1292013291</vt:i4>
  </property>
  <property fmtid="{D5CDD505-2E9C-101B-9397-08002B2CF9AE}" pid="3" name="_NewReviewCycle">
    <vt:lpwstr/>
  </property>
  <property fmtid="{D5CDD505-2E9C-101B-9397-08002B2CF9AE}" pid="4" name="_EmailSubject">
    <vt:lpwstr>dėl Direktyvos 2014/67/ES įgyvendinimo GARANTIJŲ KOMANDIRUOTIEMS DARBUOTOJAMS ĮSTATYMAS</vt:lpwstr>
  </property>
  <property fmtid="{D5CDD505-2E9C-101B-9397-08002B2CF9AE}" pid="5" name="_AuthorEmail">
    <vt:lpwstr>Gintaras.Klimavicius@socmin.lt</vt:lpwstr>
  </property>
  <property fmtid="{D5CDD505-2E9C-101B-9397-08002B2CF9AE}" pid="6" name="_AuthorEmailDisplayName">
    <vt:lpwstr>Gintaras Klimavičius</vt:lpwstr>
  </property>
  <property fmtid="{D5CDD505-2E9C-101B-9397-08002B2CF9AE}" pid="7" name="_PreviousAdHocReviewCycleID">
    <vt:i4>-375455814</vt:i4>
  </property>
  <property fmtid="{D5CDD505-2E9C-101B-9397-08002B2CF9AE}" pid="8" name="_ReviewingToolsShownOnce">
    <vt:lpwstr/>
  </property>
</Properties>
</file>