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8ee22348e664e388fa9b7c62c97a2e2"/>
        <w:lock w:val="sdtLocked"/>
        <w:richText/>
      </w:sdtPr>
      <w:sdtContent>
        <w:p>
          <w:pPr>
            <w:tabs>
              <w:tab w:val="left" w:pos="7088"/>
            </w:tabs>
            <w:ind w:firstLine="7088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Projektas</w:t>
          </w:r>
        </w:p>
        <w:p>
          <w:pPr>
            <w:tabs>
              <w:tab w:val="left" w:pos="7088"/>
            </w:tabs>
            <w:ind w:firstLine="7088"/>
            <w:rPr>
              <w:szCs w:val="24"/>
            </w:rPr>
          </w:pPr>
          <w:r>
            <w:rPr>
              <w:szCs w:val="24"/>
            </w:rPr>
            <w:t>Nr. TSP-</w:t>
          </w:r>
        </w:p>
        <w:p>
          <w:pPr>
            <w:jc w:val="center"/>
            <w:rPr>
              <w:b/>
              <w:bCs/>
              <w:szCs w:val="24"/>
            </w:rPr>
          </w:pPr>
        </w:p>
        <w:p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RADVILIŠKIO RAJONO SAVIVALDYBĖS TARYBA</w:t>
          </w:r>
        </w:p>
        <w:p>
          <w:pPr>
            <w:jc w:val="center"/>
            <w:rPr>
              <w:b/>
              <w:bCs/>
              <w:szCs w:val="24"/>
            </w:rPr>
          </w:pPr>
        </w:p>
        <w:p>
          <w:pPr>
            <w:keepNext/>
            <w:widowControl w:val="0"/>
            <w:jc w:val="center"/>
            <w:outlineLvl w:val="1"/>
            <w:rPr>
              <w:bCs/>
              <w:caps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>SPRENDIMAS</w:t>
          </w:r>
        </w:p>
        <w:tbl>
          <w:tblPr>
            <w:tblW w:w="0" w:type="auto"/>
            <w:tblLook w:val="0000" w:firstRow="0" w:lastRow="0" w:firstColumn="0" w:lastColumn="0" w:noHBand="0" w:noVBand="0"/>
          </w:tblPr>
          <w:tblGrid>
            <w:gridCol w:w="9638"/>
          </w:tblGrid>
          <w:tr>
            <w:tc>
              <w:tcPr>
                <w:tcW w:w="9645" w:type="dxa"/>
              </w:tcPr>
              <w:p>
                <w:pPr>
                  <w:jc w:val="center"/>
                  <w:rPr>
                    <w:b/>
                    <w:bCs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 xml:space="preserve">Dėl BUTO PIRKIMO </w:t>
                </w:r>
                <w:r>
                  <w:rPr>
                    <w:b/>
                    <w:caps/>
                    <w:szCs w:val="24"/>
                    <w:lang w:eastAsia="lt-LT"/>
                  </w:rPr>
                  <w:t>Socialinio būsto fondo plėtrai Radviliškio rajono savivaldybėje</w:t>
                </w:r>
                <w:r>
                  <w:rPr>
                    <w:b/>
                    <w:caps/>
                    <w:szCs w:val="24"/>
                  </w:rPr>
                  <w:t xml:space="preserve"> </w:t>
                </w:r>
              </w:p>
            </w:tc>
          </w:tr>
        </w:tbl>
        <w:p>
          <w:pPr>
            <w:jc w:val="center"/>
            <w:rPr>
              <w:b/>
              <w:bCs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2025 m.                      d. Nr. T-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>
          <w:pPr>
            <w:jc w:val="both"/>
            <w:rPr>
              <w:szCs w:val="24"/>
            </w:rPr>
          </w:pPr>
        </w:p>
        <w:p>
          <w:pPr>
            <w:spacing w:line="276" w:lineRule="auto"/>
            <w:ind w:firstLine="709"/>
            <w:jc w:val="both"/>
            <w:rPr>
              <w:color w:val="000000"/>
              <w:szCs w:val="24"/>
              <w:lang w:eastAsia="lt-LT"/>
            </w:rPr>
          </w:pPr>
          <w:r>
            <w:rPr>
              <w:szCs w:val="24"/>
              <w:lang w:eastAsia="ar-SA"/>
            </w:rPr>
            <w:t xml:space="preserve">Vadovaudamasi Lietuvos Respublikos vietos savivaldos įstatymo </w:t>
          </w:r>
          <w:r>
            <w:rPr>
              <w:color w:val="000000"/>
              <w:szCs w:val="24"/>
              <w:lang w:eastAsia="ar-SA"/>
            </w:rPr>
            <w:t xml:space="preserve">15 straipsnio 2 dalies 19 ir 23 punktais, </w:t>
          </w:r>
          <w:r>
            <w:rPr>
              <w:bCs/>
              <w:color w:val="000000"/>
              <w:szCs w:val="24"/>
              <w:lang w:eastAsia="lt-LT"/>
            </w:rPr>
            <w:t xml:space="preserve">Lietuvos Respublikos valstybės ir savivaldybių turto valdymo, naudojimo ir disponavimo juo </w:t>
          </w:r>
          <w:r>
            <w:rPr>
              <w:color w:val="000000"/>
              <w:szCs w:val="24"/>
              <w:lang w:eastAsia="lt-LT"/>
            </w:rPr>
            <w:t xml:space="preserve">įstatymo 6 straipsnio 5 punktu, Žemės, esamų pastatų ar kitų nekilnojamųjų daiktų pirkimo arba nuomos ar teisių į šiuos daiktus įsigijimų tvarkos aprašo, patvirtinto Lietuvos Respublikos Vyriausybės 2017 m. gruodžio 13 d. nutarimu Nr. 1036 „Dėl Žemės, esamų pastatų ar kitų nekilnojamųjų daiktų pirkimų arba nuomos ar teisių į šiuos daiktus įsigijimo tvarkos aprašo patvirtinimo“ 67 punktu, Radviliškio rajono savivaldybės tarybos 2024 m. birželio 20 d. sprendimu Nr. 407 „Dėl pritarimo projekto </w:t>
          </w:r>
          <w:r>
            <w:rPr>
              <w:color w:val="000000"/>
              <w:szCs w:val="24"/>
            </w:rPr>
            <w:t xml:space="preserve">„Socialinio būsto fondo plėtra Radviliškio rajone savivaldybėje“ įgyvendinimui ir lėšų skyrimo“ bei </w:t>
          </w:r>
          <w:r>
            <w:rPr>
              <w:color w:val="000000"/>
              <w:szCs w:val="24"/>
              <w:lang w:eastAsia="lt-LT"/>
            </w:rPr>
            <w:t xml:space="preserve">atsižvelgdama į komisijos, sudarytos Radviliškio rajono savivaldybės administracijos direktoriaus 2025 m. vasario 4 d. įsakymu Nr. A-60-(8.2E) „Dėl socialinių būstų pirkimo komisijos sudarymo ir socialinių būstų pirkimo ekonominio ir socialinio pagrindimo patvirtinimo“ 2025 m. gegužės 8 d. posėdžio protokolą Nr. 2-4, Radviliškio rajono savivaldybės taryba </w:t>
          </w:r>
          <w:r>
            <w:rPr>
              <w:color w:val="000000"/>
              <w:spacing w:val="50"/>
              <w:szCs w:val="24"/>
              <w:lang w:eastAsia="lt-LT"/>
            </w:rPr>
            <w:t>nusprendži</w:t>
          </w:r>
          <w:r>
            <w:rPr>
              <w:color w:val="000000"/>
              <w:szCs w:val="24"/>
              <w:lang w:eastAsia="lt-LT"/>
            </w:rPr>
            <w:t>a:</w:t>
          </w:r>
        </w:p>
        <w:sdt>
          <w:sdtPr>
            <w:alias w:val="1 p."/>
            <w:tag w:val="part_172fefa04b6647668062880a3cb04803"/>
            <w:lock w:val="sdtLocked"/>
            <w:richText/>
          </w:sdtPr>
          <w:sdtContent>
            <w:p>
              <w:pPr>
                <w:spacing w:line="276" w:lineRule="auto"/>
                <w:ind w:firstLine="709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172fefa04b6647668062880a3cb04803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  <w:tab/>
                <w:t xml:space="preserve">Pirkti Radviliškio rajono savivaldybės socialinio būsto fondo plėtrai (duomenys neskelbiami) nuosavybės teise priklausantį 64,34 kv. m butą su rūsiu, </w:t>
              </w:r>
              <w:r>
                <w:rPr>
                  <w:szCs w:val="24"/>
                  <w:lang w:eastAsia="ar-SA"/>
                </w:rPr>
                <w:t xml:space="preserve">unikalus numeris 7198-4001-4011:0039, statybos metai </w:t>
              </w:r>
              <w:r>
                <w:rPr>
                  <w:szCs w:val="24"/>
                  <w:lang w:eastAsia="lt-LT"/>
                </w:rPr>
                <w:t xml:space="preserve">– 1984 m, </w:t>
              </w:r>
              <w:r>
                <w:rPr>
                  <w:color w:val="000000"/>
                  <w:szCs w:val="24"/>
                  <w:lang w:eastAsia="lt-LT"/>
                </w:rPr>
                <w:t xml:space="preserve">esantį (duomenys neskelbiami) už 49 000,00 Eur (keturiasdešimt devynis tūkstančius eurų). </w:t>
              </w:r>
            </w:p>
          </w:sdtContent>
        </w:sdt>
        <w:sdt>
          <w:sdtPr>
            <w:alias w:val="2 p."/>
            <w:tag w:val="part_48fe1cfb748643c899d0b8b3cbdb532a"/>
            <w:lock w:val="sdtLocked"/>
            <w:richText/>
          </w:sdtPr>
          <w:sdtContent>
            <w:p>
              <w:pPr>
                <w:spacing w:line="276" w:lineRule="auto"/>
                <w:ind w:firstLine="709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48fe1cfb748643c899d0b8b3cbdb532a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  <w:tab/>
              </w:r>
              <w:r>
                <w:rPr>
                  <w:szCs w:val="24"/>
                </w:rPr>
                <w:t>Skirti iki 7 700 (septyni tūkstančiai septyni šimtai) Eur savivaldybės biudžeto lėšų renovacijos paskolai padengti.</w:t>
              </w:r>
            </w:p>
          </w:sdtContent>
        </w:sdt>
        <w:sdt>
          <w:sdtPr>
            <w:alias w:val="3 p."/>
            <w:tag w:val="part_49e19aab8d9149ad82cc621f241464a1"/>
            <w:lock w:val="sdtLocked"/>
            <w:richText/>
          </w:sdtPr>
          <w:sdtContent>
            <w:p>
              <w:pPr>
                <w:spacing w:line="276" w:lineRule="auto"/>
                <w:ind w:firstLine="709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49e19aab8d9149ad82cc621f241464a1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  <w:tab/>
                <w:t xml:space="preserve">Įgalioti Radviliškio rajono </w:t>
              </w:r>
              <w:r>
                <w:rPr>
                  <w:bCs/>
                  <w:color w:val="000000"/>
                  <w:szCs w:val="24"/>
                  <w:lang w:eastAsia="lt-LT"/>
                </w:rPr>
                <w:t xml:space="preserve">savivaldybės </w:t>
              </w:r>
              <w:r>
                <w:rPr>
                  <w:color w:val="000000"/>
                  <w:szCs w:val="24"/>
                  <w:lang w:eastAsia="lt-LT"/>
                </w:rPr>
                <w:t>administracijos direktorių</w:t>
              </w:r>
              <w:r>
                <w:rPr>
                  <w:bCs/>
                  <w:color w:val="000000"/>
                  <w:szCs w:val="24"/>
                  <w:lang w:eastAsia="lt-LT"/>
                </w:rPr>
                <w:t xml:space="preserve"> sudaryti pirkimo–pardavimo sutartį ir pasirašyti kitus su įsigyjamu turtu susijusius dokumentus.</w:t>
              </w:r>
            </w:p>
          </w:sdtContent>
        </w:sdt>
        <w:sdt>
          <w:sdtPr>
            <w:alias w:val="4 p."/>
            <w:tag w:val="part_a9dd3608defe4c5b9fcf0dec80faf79a"/>
            <w:lock w:val="sdtLocked"/>
            <w:richText/>
          </w:sdtPr>
          <w:sdtContent>
            <w:p>
              <w:pPr>
                <w:spacing w:line="276" w:lineRule="auto"/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9dd3608defe4c5b9fcf0dec80faf79a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</w:t>
                <w:tab/>
              </w:r>
              <w:r>
                <w:rPr>
                  <w:bCs/>
                  <w:color w:val="000000"/>
                  <w:szCs w:val="24"/>
                  <w:lang w:eastAsia="lt-LT"/>
                </w:rPr>
                <w:t xml:space="preserve">Nurodyti, kad </w:t>
              </w:r>
              <w:r>
                <w:rPr>
                  <w:szCs w:val="24"/>
                </w:rPr>
                <w:t>šis sprendimas ne vėliau kaip per vieną mėnesį nuo jo priėmimo dienos gali būti skundžiamas paduodant skundą Lietuvos administracinių ginčų komisijos Šiaulių apygardos skyriui adresu: Dvaro g. 81, Šiauliai, arba Regionų administraciniam teismui bet kuriuose šio teismo rūmuose.</w:t>
              </w:r>
            </w:p>
            <w:p>
              <w:pPr>
                <w:spacing w:line="276" w:lineRule="auto"/>
                <w:jc w:val="both"/>
                <w:rPr>
                  <w:szCs w:val="24"/>
                </w:rPr>
              </w:pPr>
            </w:p>
            <w:p>
              <w:pPr>
                <w:spacing w:line="276" w:lineRule="auto"/>
                <w:jc w:val="both"/>
                <w:rPr>
                  <w:szCs w:val="24"/>
                </w:rPr>
              </w:pPr>
            </w:p>
            <w:p>
              <w:pPr>
                <w:spacing w:line="276" w:lineRule="auto"/>
                <w:jc w:val="both"/>
                <w:rPr>
                  <w:szCs w:val="24"/>
                </w:rPr>
              </w:pPr>
            </w:p>
            <w:p>
              <w:pPr>
                <w:tabs>
                  <w:tab w:val="left" w:pos="7560"/>
                </w:tabs>
                <w:spacing w:line="276" w:lineRule="auto"/>
                <w:rPr>
                  <w:szCs w:val="24"/>
                </w:rPr>
              </w:pPr>
              <w:r>
                <w:rPr>
                  <w:szCs w:val="24"/>
                </w:rPr>
                <w:t xml:space="preserve">Savivaldybės meras                                                                                           </w:t>
              </w:r>
            </w:p>
            <w:p>
              <w:pPr>
                <w:spacing w:line="276" w:lineRule="auto"/>
                <w:rPr>
                  <w:szCs w:val="24"/>
                </w:rPr>
              </w:pPr>
              <w:r>
                <w:rPr>
                  <w:szCs w:val="24"/>
                </w:rPr>
                <w:br w:type="page"/>
              </w:r>
            </w:p>
          </w:sdtContent>
        </w:sdt>
        <w:sdt>
          <w:sdtPr>
            <w:alias w:val="skirsnis"/>
            <w:tag w:val="part_c9217d7a572f4d78a7596da51fef8f76"/>
            <w:lock w:val="sdtLocked"/>
            <w:richText/>
          </w:sdtPr>
          <w:sdtContent>
            <w:sdt>
              <w:sdtPr>
                <w:alias w:val="Pavadinimas"/>
                <w:tag w:val="title_c9217d7a572f4d78a7596da51fef8f76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 xml:space="preserve">RADVILIŠKIO RAJONO SAVIVALDYBĖS TARYBOS SPRENDIMO PROJEKTO </w:t>
                  </w:r>
                </w:p>
                <w:p>
                  <w:pPr>
                    <w:jc w:val="center"/>
                    <w:rPr>
                      <w:b/>
                      <w:bCs/>
                      <w:caps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„</w:t>
                  </w:r>
                  <w:r>
                    <w:rPr>
                      <w:b/>
                      <w:caps/>
                      <w:szCs w:val="24"/>
                    </w:rPr>
                    <w:t xml:space="preserve">Dėl BUTO PIRKIMO </w:t>
                  </w:r>
                  <w:r>
                    <w:rPr>
                      <w:b/>
                      <w:caps/>
                      <w:szCs w:val="24"/>
                      <w:lang w:eastAsia="lt-LT"/>
                    </w:rPr>
                    <w:t xml:space="preserve">Socialinio būsto fondo plėtrai Radviliškio rajono savivaldybėje“ </w:t>
                  </w:r>
                </w:p>
                <w:p>
                  <w:pPr>
                    <w:jc w:val="center"/>
                    <w:rPr>
                      <w:b/>
                      <w:bCs/>
                      <w:kern w:val="32"/>
                    </w:rPr>
                  </w:pPr>
                  <w:r>
                    <w:rPr>
                      <w:b/>
                      <w:bCs/>
                      <w:kern w:val="32"/>
                      <w:szCs w:val="24"/>
                    </w:rPr>
                    <w:t>AIŠKINAMASIS RAŠTAS</w:t>
                  </w:r>
                </w:p>
              </w:sdtContent>
            </w:sdt>
            <w:p>
              <w:pPr>
                <w:rPr>
                  <w:szCs w:val="24"/>
                </w:rPr>
              </w:pPr>
            </w:p>
            <w:p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2025-05-09</w:t>
              </w:r>
            </w:p>
            <w:p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Radviliškis</w:t>
              </w:r>
            </w:p>
            <w:p>
              <w:pPr>
                <w:rPr>
                  <w:szCs w:val="24"/>
                </w:rPr>
              </w:pPr>
            </w:p>
            <w:sdt>
              <w:sdtPr>
                <w:alias w:val="1 p."/>
                <w:tag w:val="part_3d5f5258c1e446f6931407680cc78a6a"/>
                <w:lock w:val="sdtLocked"/>
                <w:richText/>
              </w:sdtPr>
              <w:sdtContent>
                <w:p>
                  <w:pPr>
                    <w:tabs>
                      <w:tab w:val="left" w:pos="855"/>
                    </w:tabs>
                    <w:suppressAutoHyphens/>
                    <w:spacing w:line="276" w:lineRule="auto"/>
                    <w:ind w:firstLine="709"/>
                    <w:jc w:val="both"/>
                    <w:rPr>
                      <w:shd w:val="clear" w:color="auto" w:fill="FFFFFF"/>
                      <w:lang w:eastAsia="ar-SA"/>
                    </w:rPr>
                  </w:pPr>
                  <w:sdt>
                    <w:sdtPr>
                      <w:alias w:val="Numeris"/>
                      <w:tag w:val="nr_3d5f5258c1e446f6931407680cc78a6a"/>
                      <w:lock w:val="sdtLocked"/>
                      <w:richText/>
                    </w:sdtPr>
                    <w:sdtContent>
                      <w:r>
                        <w:rPr>
                          <w:b/>
                          <w:lang w:eastAsia="ar-SA"/>
                        </w:rPr>
                        <w:t>1</w:t>
                      </w:r>
                    </w:sdtContent>
                  </w:sdt>
                  <w:r>
                    <w:rPr>
                      <w:b/>
                      <w:lang w:eastAsia="ar-SA"/>
                    </w:rPr>
                    <w:t>.</w:t>
                    <w:tab/>
                  </w:r>
                  <w:r>
                    <w:rPr>
                      <w:b/>
                      <w:szCs w:val="24"/>
                      <w:lang w:bidi="he-IL"/>
                    </w:rPr>
                    <w:t>Projekto rengimą paskatinusios priežastys, parengto sprendimo projekto tikslai ir uždaviniai</w:t>
                  </w:r>
                  <w:r>
                    <w:rPr>
                      <w:b/>
                      <w:szCs w:val="24"/>
                    </w:rPr>
                    <w:t>.</w:t>
                  </w:r>
                </w:p>
                <w:p>
                  <w:pPr>
                    <w:spacing w:line="276" w:lineRule="auto"/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  <w:lang w:eastAsia="lt-LT"/>
                    </w:rPr>
                    <w:t>Radviliškio rajono savivaldybės administracija įgyvendina Europos Sąjungos lėšomis finansuojamą projektą „</w:t>
                  </w:r>
                  <w:r>
                    <w:rPr>
                      <w:szCs w:val="24"/>
                    </w:rPr>
                    <w:t xml:space="preserve">Socialinio būsto fondo plėtra Radviliškio rajono savivaldybėje“. </w:t>
                  </w:r>
                  <w:r>
                    <w:rPr>
                      <w:szCs w:val="24"/>
                      <w:lang w:eastAsia="zh-TW"/>
                    </w:rPr>
                    <w:t xml:space="preserve">Projekto tikslas – išplėsti socialinio būsto fondą. </w:t>
                  </w:r>
                  <w:r>
                    <w:rPr>
                      <w:szCs w:val="24"/>
                    </w:rPr>
                    <w:t>Projekto įgyvendinimo metu 20 asmenų (ir jų šeimos nariams) bus suteikti socialiniai būstai. Iš jų: 4 būstai šeimoms, kuriose yra žmonių su negalia (juos pritaikant) ir 16 – gausioms šeimoms. Numatoma įsigyti 4 vieno kambario butus asmenims su negalia, 11 – trijų kambarių ir 4 – keturių kambarių butus gausioms šeimoms ir 1 gyvenamąjį penkių kambarių namą.</w:t>
                  </w:r>
                </w:p>
              </w:sdtContent>
            </w:sdt>
          </w:sdtContent>
        </w:sdt>
        <w:sdt>
          <w:sdtPr>
            <w:alias w:val="skirsnis"/>
            <w:tag w:val="part_2d6e80d685cb4b178b77646f73a189b9"/>
            <w:lock w:val="sdtLocked"/>
            <w:richText/>
          </w:sdtPr>
          <w:sdtContent>
            <w:p>
              <w:pPr>
                <w:spacing w:line="276" w:lineRule="auto"/>
                <w:ind w:firstLine="709"/>
                <w:jc w:val="both"/>
                <w:rPr>
                  <w:szCs w:val="24"/>
                </w:rPr>
              </w:pPr>
              <w:sdt>
                <w:sdtPr>
                  <w:alias w:val="Pavadinimas"/>
                  <w:tag w:val="title_2d6e80d685cb4b178b77646f73a189b9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Projekto iniciatoriai (institucija, asmenys ar piliečių atstovai) ir rengėjai.</w:t>
                  </w:r>
                </w:sdtContent>
              </w:sdt>
            </w:p>
            <w:p>
              <w:pPr>
                <w:spacing w:line="276" w:lineRule="auto"/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Projekto iniciatorius – </w:t>
              </w:r>
              <w:r>
                <w:rPr>
                  <w:color w:val="000000"/>
                  <w:szCs w:val="24"/>
                  <w:lang w:eastAsia="lt-LT"/>
                </w:rPr>
                <w:t>Radviliškio rajono savivaldybės administracija,</w:t>
              </w:r>
              <w:r>
                <w:rPr>
                  <w:szCs w:val="24"/>
                </w:rPr>
                <w:t xml:space="preserve"> rengėjas – Radviliškio rajono savivaldybės administracijos Investicijų ir turto valdymo skyrius.</w:t>
              </w:r>
            </w:p>
            <w:sdt>
              <w:sdtPr>
                <w:alias w:val="2 p."/>
                <w:tag w:val="part_82865088fa2b4b5a94b3e727fc331809"/>
                <w:lock w:val="sdtLocked"/>
                <w:richText/>
              </w:sdtPr>
              <w:sdtContent>
                <w:p>
                  <w:pPr>
                    <w:suppressAutoHyphens/>
                    <w:spacing w:line="276" w:lineRule="auto"/>
                    <w:ind w:left="1040" w:hanging="36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2865088fa2b4b5a94b3e727fc331809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Kaip šiuo metu yra reguliuojami sprendimo projekte aptarti teisiniai santykiai.</w:t>
                  </w:r>
                </w:p>
                <w:p>
                  <w:pPr>
                    <w:tabs>
                      <w:tab w:val="left" w:pos="855"/>
                    </w:tabs>
                    <w:spacing w:line="276" w:lineRule="auto"/>
                    <w:ind w:firstLine="68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szCs w:val="24"/>
                      <w:shd w:val="clear" w:color="auto" w:fill="FFFFFF"/>
                      <w:lang w:eastAsia="lt-LT"/>
                    </w:rPr>
                    <w:t xml:space="preserve">Šiuo metu socialinio būsto įsigijimo savivaldybės nuosavybėn tvarką reglamentuoja </w:t>
                  </w: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 xml:space="preserve">Lietuvos Respublikos valstybės ir savivaldybių turto valdymo, naudojimo ir disponavimo juo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įstatymas </w:t>
                  </w:r>
                  <w:r>
                    <w:rPr>
                      <w:szCs w:val="24"/>
                      <w:shd w:val="clear" w:color="auto" w:fill="FFFFFF"/>
                      <w:lang w:eastAsia="lt-LT"/>
                    </w:rPr>
                    <w:t xml:space="preserve">(toliau – Įstatymas)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ir Žemės, esamų pastatų ar kitų nekilnojamųjų daiktų pirkimo arba nuomos ar teisių į šiuos daiktus įsigijimų tvarkos aprašas </w:t>
                  </w:r>
                  <w:r>
                    <w:rPr>
                      <w:szCs w:val="24"/>
                      <w:shd w:val="clear" w:color="auto" w:fill="FFFFFF"/>
                      <w:lang w:eastAsia="lt-LT"/>
                    </w:rPr>
                    <w:t>(toliau – Aprašas)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, patvirtintas Lietuvos Respublikos Vyriausybės 2017 m. gruodžio 13 d. nutarimu Nr. 1036 „Dėl Žemės, esamų pastatų ar kitų nekilnojamųjų daiktų pirkimų arba nuomos ar teisių į šiuos daiktus įsigijimo tvarkos aprašo patvirtinimo“. Projekto „Socialinio būsto fondo plėtra Radviliškio rajono savivaldybėje “  Nr.26-402-P-0001 sutartyje yra numatyta papildoma sąlyga įsigyjamiems būstams, kad jų energinio naudingumo klasė būtų ne žemesnė nei C. </w:t>
                  </w:r>
                </w:p>
                <w:p>
                  <w:pPr>
                    <w:tabs>
                      <w:tab w:val="left" w:pos="855"/>
                    </w:tabs>
                    <w:spacing w:line="276" w:lineRule="auto"/>
                    <w:ind w:firstLine="68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  <w:lang w:eastAsia="lt-LT"/>
                    </w:rPr>
                    <w:t xml:space="preserve">Radviliškio rajono savivaldybės administracija, vadovaudamasi Aprašo reikalavimais, įvykdė pirkimo procedūras, buto pirkimo kainą nustatė </w:t>
                  </w:r>
                  <w:r>
                    <w:rPr>
                      <w:szCs w:val="24"/>
                      <w:shd w:val="clear" w:color="auto" w:fill="FFFFFF"/>
                      <w:lang w:eastAsia="lt-LT"/>
                    </w:rPr>
                    <w:t xml:space="preserve">turto vertintojas – UAB „STIVVF“.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Perkamas butas yra pastate, kurio energinio efektyvumo klasė yra B.</w:t>
                  </w:r>
                </w:p>
              </w:sdtContent>
            </w:sdt>
            <w:sdt>
              <w:sdtPr>
                <w:alias w:val="4 p."/>
                <w:tag w:val="part_50652a9e0bc64c8aafd1de7037fc456f"/>
                <w:lock w:val="sdtLocked"/>
                <w:richText/>
              </w:sdtPr>
              <w:sdtContent>
                <w:p>
                  <w:pPr>
                    <w:tabs>
                      <w:tab w:val="left" w:pos="855"/>
                    </w:tabs>
                    <w:spacing w:line="276" w:lineRule="auto"/>
                    <w:ind w:firstLine="68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50652a9e0bc64c8aafd1de7037fc456f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color w:val="000000"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b/>
                      <w:bCs/>
                      <w:color w:val="000000"/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 xml:space="preserve"> </w:t>
                  </w:r>
                  <w:r>
                    <w:rPr>
                      <w:b/>
                      <w:bCs/>
                      <w:szCs w:val="24"/>
                    </w:rPr>
                    <w:t>Kokios siūlomos naujos teisinio reguliavimo nuostatos, kokių teigiamų rezultatų laukiama.</w:t>
                  </w:r>
                </w:p>
                <w:p>
                  <w:pPr>
                    <w:tabs>
                      <w:tab w:val="left" w:pos="855"/>
                    </w:tabs>
                    <w:spacing w:line="276" w:lineRule="auto"/>
                    <w:ind w:firstLine="68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Naujos teisinio reguliavimo nuostatos nesiūlomos. Teigiamas rezultatas – </w:t>
                  </w:r>
                  <w:r>
                    <w:rPr>
                      <w:szCs w:val="24"/>
                      <w:lang w:eastAsia="zh-TW"/>
                    </w:rPr>
                    <w:t>socialinio būsto fondo</w:t>
                  </w:r>
                  <w:r>
                    <w:rPr>
                      <w:szCs w:val="24"/>
                    </w:rPr>
                    <w:t xml:space="preserve"> išplėtimas.</w:t>
                  </w:r>
                  <w:r>
                    <w:rPr>
                      <w:szCs w:val="24"/>
                      <w:shd w:val="clear" w:color="auto" w:fill="FFFFFF"/>
                    </w:rPr>
                    <w:t xml:space="preserve"> </w:t>
                  </w:r>
                </w:p>
              </w:sdtContent>
            </w:sdt>
            <w:sdt>
              <w:sdtPr>
                <w:alias w:val="5 p."/>
                <w:tag w:val="part_3a258ce0d38e411f9e0bc1b92a49aa00"/>
                <w:lock w:val="sdtLocked"/>
                <w:richText/>
              </w:sdtPr>
              <w:sdtContent>
                <w:p>
                  <w:pPr>
                    <w:spacing w:line="276" w:lineRule="auto"/>
                    <w:ind w:firstLine="680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3a258ce0d38e411f9e0bc1b92a49aa00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 Galimos neigiamos priimto sprendimo projekto pasekmės ir kokių priemonių reikėtų imtis, kad tokių pasekmių būtų išvengta.</w:t>
                  </w:r>
                </w:p>
                <w:p>
                  <w:pPr>
                    <w:spacing w:line="276" w:lineRule="auto"/>
                    <w:ind w:firstLine="68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Neigiamų pasekmių nenumatoma.</w:t>
                  </w:r>
                </w:p>
              </w:sdtContent>
            </w:sdt>
            <w:sdt>
              <w:sdtPr>
                <w:alias w:val="6 p."/>
                <w:tag w:val="part_b26b8a3255014737b6681eb8d8f2b565"/>
                <w:lock w:val="sdtLocked"/>
                <w:richText/>
              </w:sdtPr>
              <w:sdtContent>
                <w:p>
                  <w:pPr>
                    <w:spacing w:line="276" w:lineRule="auto"/>
                    <w:ind w:firstLine="68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26b8a3255014737b6681eb8d8f2b565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 xml:space="preserve"> </w:t>
                  </w:r>
                  <w:r>
                    <w:rPr>
                      <w:b/>
                      <w:bCs/>
                      <w:szCs w:val="24"/>
                    </w:rPr>
                    <w:t xml:space="preserve">Kokius teisės aktus būtina priimti, kokius galiojančius teisės aktus būtina pakeisti ar pripažinti netekusiais galios priėmus sprendimo projektą. </w:t>
                  </w:r>
                </w:p>
                <w:p>
                  <w:pPr>
                    <w:tabs>
                      <w:tab w:val="left" w:pos="1200"/>
                    </w:tabs>
                    <w:spacing w:line="276" w:lineRule="auto"/>
                    <w:ind w:firstLine="680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rFonts w:eastAsia="Lucida Sans Unicode" w:cs="Tahoma"/>
                      <w:szCs w:val="24"/>
                      <w:shd w:val="clear" w:color="auto" w:fill="FFFFFF"/>
                    </w:rPr>
                    <w:t xml:space="preserve">Priėmus sprendimą, nebus keičiami ar pripažįstami negaliojančiais teisės aktai. </w:t>
                  </w:r>
                  <w:r>
                    <w:rPr>
                      <w:szCs w:val="24"/>
                    </w:rPr>
                    <w:t>Sprendimui įgyvendinti papildomų teisės aktų priimti nereikia.</w:t>
                  </w:r>
                </w:p>
              </w:sdtContent>
            </w:sdt>
            <w:sdt>
              <w:sdtPr>
                <w:alias w:val="7 p."/>
                <w:tag w:val="part_4926f540a25747a6a0d2fec1957b95b1"/>
                <w:lock w:val="sdtLocked"/>
                <w:richText/>
              </w:sdtPr>
              <w:sdtContent>
                <w:p>
                  <w:pPr>
                    <w:tabs>
                      <w:tab w:val="left" w:pos="855"/>
                    </w:tabs>
                    <w:spacing w:line="276" w:lineRule="auto"/>
                    <w:ind w:firstLine="680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4926f540a25747a6a0d2fec1957b95b1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b/>
                      <w:szCs w:val="24"/>
                    </w:rPr>
                    <w:t>. Sprendimo projektui įgyvendinti reikalingos lėšos, finansavimo šaltiniai</w:t>
                  </w:r>
                  <w:r>
                    <w:rPr>
                      <w:b/>
                      <w:szCs w:val="24"/>
                      <w:shd w:val="clear" w:color="auto" w:fill="FFFFFF"/>
                    </w:rPr>
                    <w:t>.</w:t>
                  </w:r>
                </w:p>
                <w:p>
                  <w:pPr>
                    <w:tabs>
                      <w:tab w:val="left" w:pos="0"/>
                      <w:tab w:val="left" w:pos="284"/>
                    </w:tabs>
                    <w:spacing w:line="276" w:lineRule="auto"/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Gauto pasiūlymo pradinė kaina buvo 50 000 Eur. Atlikus pasiūlyto nekilnojamojo daikto individualų turto vertinimą Lietuvos Respublikos turto ir verslo vertinimo pagrindų įstatymo nustatyta tvarka</w:t>
                  </w:r>
                  <w:r>
                    <w:rPr>
                      <w:szCs w:val="24"/>
                    </w:rPr>
                    <w:t xml:space="preserve">, siūlomo turto rinkos vertė vertinimo dieną (2025-05-02) yra 52 500,00 Eur. Įvertinus, kad yra nebaigta išmokėti renovacijos paskola 7 737,21 Eur, komisija vykdė derybas dėl galutinės kainos. </w:t>
                  </w:r>
                  <w:r>
                    <w:rPr>
                      <w:bCs/>
                      <w:szCs w:val="24"/>
                    </w:rPr>
                    <w:t>Parduodamo buto savininkas nesutiko pilnai padengti renovacijos paskolos. Po derybų galutinė buto pardavimo kaina 49 000,00 (keturiasdešimt devyni tūkstančiai Eur). Parduodamo buto savininkas nesutiko sumokėti likusios renovacijos paskolos. G</w:t>
                  </w:r>
                  <w:r>
                    <w:rPr>
                      <w:szCs w:val="24"/>
                    </w:rPr>
                    <w:t>alutinė suderėta kaina ir renovacijos paskolos dalis (56 737,21 Eur), kurią turės sumokėti savivaldybė neviršija Aprašo 49 punkte nustatytos nuostatos „</w:t>
                  </w:r>
                  <w:r>
                    <w:rPr>
                      <w:color w:val="000000"/>
                      <w:szCs w:val="24"/>
                    </w:rPr>
                    <w:t xml:space="preserve">nekilnojamųjų daiktų įsigijimo nuosavybėn kaina negali daugiau kaip 10 procentų viršyti rinkos vertės, nustatytos atlikus individualų turto vertinimą“. Mūsų atveju 57 750 Eur. </w:t>
                  </w:r>
                </w:p>
                <w:p>
                  <w:pPr>
                    <w:spacing w:line="276" w:lineRule="auto"/>
                    <w:ind w:firstLine="68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41 650,00 Eur bus sumokėti Europos Sąjungos (toliau – ES) fondų lėšomis, Radviliškio rajono savivaldybei reikėtų prisidėti 7 350 Eur ir iki 2039-12-25 sumokėti renovacijos paskolą. </w:t>
                  </w:r>
                  <w:r>
                    <w:rPr>
                      <w:bCs/>
                      <w:szCs w:val="24"/>
                      <w:shd w:val="clear" w:color="auto" w:fill="FFFFFF"/>
                    </w:rPr>
                    <w:t>Pirkimo-pardavimo sutarties sudarymo išlaidas pirkėjas ir pardavėjas apmokės lygiomis dalimis.</w:t>
                  </w:r>
                </w:p>
              </w:sdtContent>
            </w:sdt>
            <w:sdt>
              <w:sdtPr>
                <w:alias w:val="8 p."/>
                <w:tag w:val="part_396861de32424eba9ea418bb04c214c4"/>
                <w:lock w:val="sdtLocked"/>
                <w:richText/>
              </w:sdtPr>
              <w:sdtContent>
                <w:p>
                  <w:pPr>
                    <w:tabs>
                      <w:tab w:val="left" w:pos="1200"/>
                    </w:tabs>
                    <w:spacing w:line="276" w:lineRule="auto"/>
                    <w:ind w:firstLine="680"/>
                    <w:jc w:val="both"/>
                    <w:rPr>
                      <w:b/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396861de32424eba9ea418bb04c214c4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b/>
                      <w:szCs w:val="24"/>
                    </w:rPr>
                    <w:t>. Sprendimo projekto rengimo metu gauti specialistų vertinimai ir išvados.</w:t>
                  </w:r>
                </w:p>
                <w:p>
                  <w:pPr>
                    <w:tabs>
                      <w:tab w:val="left" w:pos="1200"/>
                    </w:tabs>
                    <w:spacing w:line="276" w:lineRule="auto"/>
                    <w:ind w:firstLine="680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Nėra.</w:t>
                  </w:r>
                </w:p>
              </w:sdtContent>
            </w:sdt>
            <w:sdt>
              <w:sdtPr>
                <w:alias w:val="9 p."/>
                <w:tag w:val="part_1d68a83d22074f5b8623cdb3e3a89e7b"/>
                <w:lock w:val="sdtLocked"/>
                <w:richText/>
              </w:sdtPr>
              <w:sdtContent>
                <w:p>
                  <w:pPr>
                    <w:tabs>
                      <w:tab w:val="left" w:pos="1200"/>
                    </w:tabs>
                    <w:spacing w:line="276" w:lineRule="auto"/>
                    <w:ind w:firstLine="68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1d68a83d22074f5b8623cdb3e3a89e7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b/>
                      <w:szCs w:val="24"/>
                    </w:rPr>
                    <w:t>. Numatomo teisinio reguliavimo poveikio vertinimo rezultatai.</w:t>
                  </w:r>
                </w:p>
                <w:p>
                  <w:pPr>
                    <w:tabs>
                      <w:tab w:val="left" w:pos="855"/>
                    </w:tabs>
                    <w:spacing w:line="276" w:lineRule="auto"/>
                    <w:ind w:firstLine="680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Neatlikta ir nenumatyta.</w:t>
                  </w:r>
                </w:p>
              </w:sdtContent>
            </w:sdt>
            <w:sdt>
              <w:sdtPr>
                <w:alias w:val="10 p."/>
                <w:tag w:val="part_8f8f7199418d493ba18dc667558c1343"/>
                <w:lock w:val="sdtLocked"/>
                <w:richText/>
              </w:sdtPr>
              <w:sdtContent>
                <w:p>
                  <w:pPr>
                    <w:spacing w:line="276" w:lineRule="auto"/>
                    <w:ind w:firstLine="680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8f8f7199418d493ba18dc667558c1343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szCs w:val="24"/>
                          <w:lang w:eastAsia="ar-SA"/>
                        </w:rPr>
                        <w:t>10</w:t>
                      </w:r>
                    </w:sdtContent>
                  </w:sdt>
                  <w:r>
                    <w:rPr>
                      <w:rFonts w:eastAsia="Calibri"/>
                      <w:b/>
                      <w:szCs w:val="24"/>
                      <w:lang w:eastAsia="ar-SA"/>
                    </w:rPr>
                    <w:t>. Sprendimo projekto antikorupcinis vertinimas.</w:t>
                  </w:r>
                  <w:r>
                    <w:rPr>
                      <w:i/>
                      <w:szCs w:val="24"/>
                      <w:shd w:val="clear" w:color="auto" w:fill="FFFFFF"/>
                    </w:rPr>
                    <w:t xml:space="preserve"> </w:t>
                  </w:r>
                </w:p>
                <w:p>
                  <w:pPr>
                    <w:spacing w:line="276" w:lineRule="auto"/>
                    <w:ind w:firstLine="680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A</w:t>
                  </w:r>
                  <w:r>
                    <w:rPr>
                      <w:szCs w:val="24"/>
                    </w:rPr>
                    <w:t>ntikorupcinis sprendimo projektas vertinimas neatliekamas</w:t>
                  </w:r>
                  <w:r>
                    <w:rPr>
                      <w:szCs w:val="24"/>
                      <w:shd w:val="clear" w:color="auto" w:fill="FFFFFF"/>
                    </w:rPr>
                    <w:t>.</w:t>
                  </w:r>
                </w:p>
              </w:sdtContent>
            </w:sdt>
            <w:sdt>
              <w:sdtPr>
                <w:alias w:val="11 p."/>
                <w:tag w:val="part_9e2c1d088c554213af7ce99c0628be21"/>
                <w:lock w:val="sdtLocked"/>
                <w:richText/>
              </w:sdtPr>
              <w:sdtContent>
                <w:p>
                  <w:pPr>
                    <w:tabs>
                      <w:tab w:val="left" w:pos="1134"/>
                    </w:tabs>
                    <w:spacing w:line="276" w:lineRule="auto"/>
                    <w:ind w:left="1069" w:hanging="360"/>
                    <w:rPr>
                      <w:rFonts w:eastAsia="Calibri"/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9e2c1d088c554213af7ce99c0628be21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szCs w:val="24"/>
                    </w:rPr>
                    <w:t>.</w:t>
                    <w:tab/>
                    <w:t xml:space="preserve">Kiti, iniciatoriaus nuomone, reikalingi pagrindimai ir paaiškinimai. </w:t>
                  </w:r>
                </w:p>
                <w:p>
                  <w:pPr>
                    <w:spacing w:line="276" w:lineRule="auto"/>
                    <w:ind w:firstLine="680"/>
                    <w:jc w:val="both"/>
                    <w:rPr>
                      <w:rFonts w:eastAsia="HG Mincho Light J"/>
                      <w:kern w:val="2"/>
                      <w:szCs w:val="24"/>
                      <w:shd w:val="clear" w:color="auto" w:fill="FFFFFF"/>
                    </w:rPr>
                  </w:pPr>
                  <w:r>
                    <w:rPr>
                      <w:kern w:val="2"/>
                      <w:szCs w:val="24"/>
                      <w:shd w:val="clear" w:color="auto" w:fill="FFFFFF"/>
                    </w:rPr>
                    <w:t>Nėra.</w:t>
                  </w:r>
                </w:p>
              </w:sdtContent>
            </w:sdt>
            <w:sdt>
              <w:sdtPr>
                <w:alias w:val="12 p."/>
                <w:tag w:val="part_a1febfc496b642f3948ca305f05e82df"/>
                <w:lock w:val="sdtLocked"/>
                <w:richText/>
              </w:sdtPr>
              <w:sdtContent>
                <w:p>
                  <w:pPr>
                    <w:spacing w:line="276" w:lineRule="auto"/>
                    <w:ind w:left="1069" w:hanging="360"/>
                    <w:jc w:val="both"/>
                    <w:rPr>
                      <w:rFonts w:eastAsia="Calibri"/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a1febfc496b642f3948ca305f05e82df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</w:rPr>
                        <w:t>12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szCs w:val="24"/>
                    </w:rPr>
                    <w:t>.</w:t>
                    <w:tab/>
                    <w:t>Pridedami dokumentai.</w:t>
                  </w:r>
                </w:p>
                <w:p>
                  <w:pPr>
                    <w:spacing w:line="276" w:lineRule="auto"/>
                    <w:ind w:left="709"/>
                    <w:jc w:val="both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>Nėra</w:t>
                  </w:r>
                </w:p>
                <w:p>
                  <w:pPr>
                    <w:jc w:val="both"/>
                    <w:rPr>
                      <w:b/>
                      <w:bCs/>
                      <w:szCs w:val="24"/>
                    </w:rPr>
                  </w:pPr>
                </w:p>
                <w:p>
                  <w:pPr>
                    <w:tabs>
                      <w:tab w:val="left" w:pos="7680"/>
                    </w:tabs>
                    <w:jc w:val="both"/>
                    <w:rPr>
                      <w:szCs w:val="24"/>
                    </w:rPr>
                  </w:pPr>
                </w:p>
                <w:p>
                  <w:pPr>
                    <w:tabs>
                      <w:tab w:val="left" w:pos="7680"/>
                    </w:tabs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9936ce04636b479486ad0708edb73ac5"/>
            <w:lock w:val="sdtLocked"/>
            <w:richText/>
          </w:sdtPr>
          <w:sdtContent>
            <w:p>
              <w:pPr>
                <w:tabs>
                  <w:tab w:val="left" w:pos="7680"/>
                </w:tabs>
                <w:jc w:val="both"/>
                <w:rPr>
                  <w:szCs w:val="24"/>
                </w:rPr>
              </w:pPr>
              <w:r>
                <w:rPr>
                  <w:szCs w:val="24"/>
                </w:rPr>
                <w:t>Investicijų ir turto valdymo skyriaus</w:t>
              </w:r>
            </w:p>
            <w:p>
              <w:pPr>
                <w:tabs>
                  <w:tab w:val="left" w:pos="7560"/>
                </w:tabs>
                <w:rPr>
                  <w:szCs w:val="24"/>
                </w:rPr>
              </w:pPr>
              <w:r>
                <w:rPr>
                  <w:szCs w:val="24"/>
                </w:rPr>
                <w:t xml:space="preserve">vyriausioji specialistė                                                                                      Genovaitė Rutkauskienė</w:t>
              </w: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HG Mincho Light J">
    <w:charset w:val="BA"/>
    <w:family w:val="auto"/>
    <w:pitch w:val="variable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4E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B6EBD4A-F98F-41B1-829A-3220016BB41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716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6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2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1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16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17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16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69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35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0ddb7afde76c41958c8a90e8c5732d3b" PartId="68ee22348e664e388fa9b7c62c97a2e2">
    <Part Type="punktas" Nr="1" Abbr="1 p." DocPartId="dc5ac2a6e7f04c51a0097a048bd83036" PartId="172fefa04b6647668062880a3cb04803"/>
    <Part Type="punktas" Nr="2" Abbr="2 p." DocPartId="274431bb26224193901141646ce6695b" PartId="48fe1cfb748643c899d0b8b3cbdb532a"/>
    <Part Type="punktas" Nr="3" Abbr="3 p." DocPartId="af83c6135d464feeb846509b0509531e" PartId="49e19aab8d9149ad82cc621f241464a1"/>
    <Part Type="punktas" Nr="4" Abbr="4 p." DocPartId="581999028ce0425d99abfa93073cb030" PartId="a9dd3608defe4c5b9fcf0dec80faf79a"/>
    <Part Type="skirsnis" Title="RADVILIŠKIO RAJONO SAVIVALDYBĖS TARYBOS SPRENDIMO PROJEKTO „DĖL BUTO PIRKIMO SOCIALINIO BŪSTO FONDO PLĖTRAI RADVILIŠKIO RAJONO SAVIVALDYBĖJE“ AIŠKINAMASIS RAŠTAS" DocPartId="140df8c309d54feaa136086b76dc8c1d" PartId="c9217d7a572f4d78a7596da51fef8f76">
      <Part Type="punktas" Nr="1" Abbr="1 p." DocPartId="e444ac3b0d0e4641a48d2a449a548f82" PartId="3d5f5258c1e446f6931407680cc78a6a"/>
    </Part>
    <Part Type="skirsnis" Title="Projekto iniciatoriai (institucija, asmenys ar piliečių atstovai) ir rengėjai." DocPartId="c656ccc9d5bc4b60bfe4aacb64cec94f" PartId="2d6e80d685cb4b178b77646f73a189b9">
      <Part Type="punktas" Nr="2" Abbr="2 p." DocPartId="425c99a6070a497c83271e0b70e2f86e" PartId="82865088fa2b4b5a94b3e727fc331809"/>
      <Part Type="punktas" Nr="4" Abbr="4 p." Notes="Numeris ne iš eilės. Trūksta dalių? [DocDalys]" DocPartId="54706dd329fb492d921097e41f4a2e0a" PartId="50652a9e0bc64c8aafd1de7037fc456f"/>
      <Part Type="punktas" Nr="5" Abbr="5 p." DocPartId="e8477567ded84d8ba4395d0a360754b7" PartId="3a258ce0d38e411f9e0bc1b92a49aa00"/>
      <Part Type="punktas" Nr="6" Abbr="6 p." DocPartId="ccca1a310e774791bcee3a88eb8bc4ea" PartId="b26b8a3255014737b6681eb8d8f2b565"/>
      <Part Type="punktas" Nr="7" Abbr="7 p." DocPartId="c125cfe714ad433abf39a9666cf86aaa" PartId="4926f540a25747a6a0d2fec1957b95b1"/>
      <Part Type="punktas" Nr="8" Abbr="8 p." DocPartId="8b4cd218f20b43edb46769948d8277c2" PartId="396861de32424eba9ea418bb04c214c4"/>
      <Part Type="punktas" Nr="9" Abbr="9 p." DocPartId="78ce5335964441cabaea0e515a3f9c24" PartId="1d68a83d22074f5b8623cdb3e3a89e7b"/>
      <Part Type="punktas" Nr="10" Abbr="10 p." DocPartId="3801c2d2a2094b4b880b69ddfd1814fb" PartId="8f8f7199418d493ba18dc667558c1343"/>
      <Part Type="punktas" Nr="11" Abbr="11 p." DocPartId="1de8a5efe421415ba21800eebc23c34c" PartId="9e2c1d088c554213af7ce99c0628be21"/>
      <Part Type="punktas" Nr="12" Abbr="12 p." DocPartId="f851230ba5c4494091a8f58be3584017" PartId="a1febfc496b642f3948ca305f05e82df"/>
    </Part>
    <Part Type="signatura" DocPartId="902785fdab9b44a1b5404f24423731c1" PartId="9936ce04636b479486ad0708edb73ac5"/>
  </Part>
</Parts>
</file>

<file path=customXml/itemProps1.xml><?xml version="1.0" encoding="utf-8"?>
<ds:datastoreItem xmlns:ds="http://schemas.openxmlformats.org/officeDocument/2006/customXml" ds:itemID="{6FB6037B-4545-45B9-9109-482B6357CC2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A050BA9-CF8F-4B2A-9B89-853ECDB47B9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895</Words>
  <Characters>6234</Characters>
  <Application>Microsoft Office Word</Application>
  <DocSecurity>4</DocSecurity>
  <Lines>119</Lines>
  <Paragraphs>54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 </vt:lpstr>
    </vt:vector>
  </TitlesOfParts>
  <Company>Radviliškio r. savivaldybė</Company>
  <LinksUpToDate>false</LinksUpToDate>
  <CharactersWithSpaces>7075</CharactersWithSpaces>
  <SharedDoc>false</SharedDoc>
  <HyperlinkBase/>
  <HLinks>
    <vt:vector size="6" baseType="variant">
      <vt:variant>
        <vt:i4>7929881</vt:i4>
      </vt:variant>
      <vt:variant>
        <vt:i4>3</vt:i4>
      </vt:variant>
      <vt:variant>
        <vt:i4>0</vt:i4>
      </vt:variant>
      <vt:variant>
        <vt:i4>5</vt:i4>
      </vt:variant>
      <vt:variant>
        <vt:lpwstr>mailto:genovaite.rutkauskiene@radviliskis.lt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2025-05-22T10:17:00Z</dcterms:created>
  <dc:creator>Gintaras</dc:creator>
  <lastModifiedBy>adlibuser</lastModifiedBy>
  <lastPrinted>2024-04-30T06:27:00Z</lastPrinted>
  <dcterms:modified xsi:type="dcterms:W3CDTF">2025-05-22T10:17:00Z</dcterms:modified>
  <revision>2</revision>
  <dc:title/>
</coreProperties>
</file>