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c29065e65cf4d2c90084bfba120765c"/>
        <w:lock w:val="sdtLocked"/>
        <w:richText/>
      </w:sdtPr>
      <w:sdtContent>
        <w:p>
          <w:pPr>
            <w:ind w:left="57" w:firstLine="709"/>
            <w:jc w:val="right"/>
            <w:rPr>
              <w:rFonts w:ascii="Calibri" w:hAnsi="Calibri" w:cs="Calibri"/>
              <w:color w:val="000000"/>
              <w:sz w:val="22"/>
              <w:szCs w:val="22"/>
              <w:lang w:val="en-US"/>
            </w:rPr>
          </w:pPr>
          <w:r>
            <w:rPr>
              <w:b/>
              <w:bCs/>
              <w:color w:val="000000"/>
              <w:szCs w:val="24"/>
            </w:rPr>
            <w:t xml:space="preserve">Projektas </w:t>
          </w:r>
        </w:p>
        <w:p>
          <w:pPr>
            <w:ind w:left="57" w:firstLine="771"/>
            <w:jc w:val="right"/>
            <w:rPr>
              <w:rFonts w:ascii="Calibri" w:hAnsi="Calibri" w:cs="Calibri"/>
              <w:color w:val="000000"/>
              <w:sz w:val="22"/>
              <w:szCs w:val="22"/>
              <w:lang w:val="en-US"/>
            </w:rPr>
          </w:pPr>
        </w:p>
        <w:p>
          <w:pPr>
            <w:ind w:left="57" w:firstLine="709"/>
            <w:jc w:val="center"/>
            <w:rPr>
              <w:rFonts w:ascii="Calibri" w:hAnsi="Calibri" w:cs="Calibri"/>
              <w:color w:val="000000"/>
              <w:sz w:val="22"/>
              <w:szCs w:val="22"/>
              <w:lang w:val="en-US"/>
            </w:rPr>
          </w:pPr>
          <w:r>
            <w:rPr>
              <w:b/>
              <w:bCs/>
              <w:color w:val="000000"/>
              <w:szCs w:val="24"/>
            </w:rPr>
            <w:t>LIETUVOS RESPUBLIKOS</w:t>
          </w:r>
        </w:p>
        <w:p>
          <w:pPr>
            <w:ind w:left="57" w:firstLine="369"/>
            <w:jc w:val="center"/>
            <w:rPr>
              <w:rFonts w:ascii="Calibri" w:hAnsi="Calibri" w:cs="Calibri"/>
              <w:color w:val="000000"/>
              <w:sz w:val="22"/>
              <w:szCs w:val="22"/>
              <w:lang w:val="en-US"/>
            </w:rPr>
          </w:pPr>
          <w:r>
            <w:rPr>
              <w:b/>
              <w:bCs/>
              <w:color w:val="000000"/>
              <w:szCs w:val="24"/>
            </w:rPr>
            <w:t>ŽUVININKYSTĖS ĮSTATYMO </w:t>
          </w:r>
          <w:r>
            <w:rPr>
              <w:b/>
              <w:bCs/>
              <w:caps/>
              <w:color w:val="000000"/>
              <w:szCs w:val="24"/>
            </w:rPr>
            <w:t xml:space="preserve">NR. </w:t>
          </w:r>
          <w:r>
            <w:rPr>
              <w:b/>
              <w:bCs/>
              <w:color w:val="000000"/>
              <w:szCs w:val="24"/>
              <w:shd w:val="clear" w:color="auto" w:fill="FFFFFF"/>
              <w:lang w:val="en-US"/>
            </w:rPr>
            <w:t>VIII-1756</w:t>
          </w:r>
          <w:r>
            <w:rPr>
              <w:b/>
              <w:bCs/>
              <w:color w:val="000000"/>
              <w:szCs w:val="24"/>
            </w:rPr>
            <w:t xml:space="preserve"> 2, </w:t>
          </w:r>
          <w:r>
            <w:rPr>
              <w:b/>
              <w:bCs/>
              <w:color w:val="000000"/>
              <w:szCs w:val="24"/>
              <w:lang w:val="en-US"/>
            </w:rPr>
            <w:t xml:space="preserve">6, </w:t>
          </w:r>
          <w:r>
            <w:rPr>
              <w:b/>
              <w:bCs/>
              <w:color w:val="000000"/>
              <w:szCs w:val="24"/>
            </w:rPr>
            <w:t>14 IR 14</w:t>
          </w:r>
          <w:r>
            <w:rPr>
              <w:b/>
              <w:bCs/>
              <w:color w:val="000000"/>
              <w:szCs w:val="24"/>
              <w:vertAlign w:val="superscript"/>
            </w:rPr>
            <w:t>1</w:t>
          </w:r>
          <w:r>
            <w:rPr>
              <w:b/>
              <w:bCs/>
              <w:color w:val="000000"/>
              <w:szCs w:val="24"/>
            </w:rPr>
            <w:t xml:space="preserve"> STRAIPSNIŲ PAKEITIMO ĮSTATYMAS</w:t>
          </w:r>
        </w:p>
        <w:p>
          <w:pPr>
            <w:ind w:left="57" w:firstLine="771"/>
            <w:jc w:val="center"/>
            <w:rPr>
              <w:rFonts w:ascii="Calibri" w:hAnsi="Calibri" w:cs="Calibri"/>
              <w:color w:val="000000"/>
              <w:sz w:val="22"/>
              <w:szCs w:val="22"/>
              <w:lang w:val="en-US"/>
            </w:rPr>
          </w:pPr>
        </w:p>
        <w:p>
          <w:pPr>
            <w:ind w:left="57" w:firstLine="709"/>
            <w:jc w:val="center"/>
            <w:rPr>
              <w:rFonts w:ascii="Calibri" w:hAnsi="Calibri" w:cs="Calibri"/>
              <w:color w:val="000000"/>
              <w:sz w:val="22"/>
              <w:szCs w:val="22"/>
            </w:rPr>
          </w:pPr>
          <w:r>
            <w:rPr>
              <w:color w:val="000000"/>
              <w:szCs w:val="24"/>
            </w:rPr>
            <w:t>2020 m.               d. Nr.</w:t>
          </w:r>
        </w:p>
        <w:p>
          <w:pPr>
            <w:ind w:left="57" w:firstLine="709"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>
          <w:pPr>
            <w:ind w:left="57" w:firstLine="709"/>
            <w:jc w:val="center"/>
            <w:rPr>
              <w:color w:val="000000"/>
              <w:szCs w:val="24"/>
            </w:rPr>
          </w:pPr>
        </w:p>
        <w:sdt>
          <w:sdtPr>
            <w:alias w:val="1 str."/>
            <w:tag w:val="part_bed79550cfd242c09655e8cd202159b3"/>
            <w:lock w:val="sdtLocked"/>
            <w:richText/>
          </w:sdtPr>
          <w:sdtContent>
            <w:p>
              <w:pPr>
                <w:ind w:left="57" w:firstLine="709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bed79550cfd242c09655e8cd202159b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bed79550cfd242c09655e8cd202159b3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2 straipsnio  pakeitimas</w:t>
                  </w:r>
                </w:sdtContent>
              </w:sdt>
            </w:p>
            <w:sdt>
              <w:sdtPr>
                <w:alias w:val="1 str. 1 d."/>
                <w:tag w:val="part_98c4922ec8df4d14ac02c5606fba0ce8"/>
                <w:lock w:val="sdtLocked"/>
                <w:richText/>
              </w:sdtPr>
              <w:sdtContent>
                <w:p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2 straipsnio 23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dalį ir ją išdėstyti taip: </w:t>
                  </w:r>
                </w:p>
                <w:sdt>
                  <w:sdtPr>
                    <w:alias w:val="citata"/>
                    <w:tag w:val="part_0f3a1f9b6b464981a489e2f92dad5d0a"/>
                    <w:lock w:val="sdtLocked"/>
                    <w:richText/>
                  </w:sdtPr>
                  <w:sdtContent>
                    <w:sdt>
                      <w:sdtPr>
                        <w:alias w:val="23-1 d."/>
                        <w:tag w:val="part_56538bd23c284f0a938d68e8dc508d39"/>
                        <w:lock w:val="sdtLocked"/>
                        <w:richText/>
                      </w:sdtPr>
                      <w:sdtContent>
                        <w:p>
                          <w:pPr>
                            <w:ind w:left="57" w:firstLine="369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538bd23c284f0a938d68e8dc508d3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23</w:t>
                              </w:r>
                              <w:r>
                                <w:rPr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Statomasis tinklas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 – verslinės žvejybos įrankis – iš vieno ar kelių ant vienos tinklo pavaros lygiagrečiai sukabintų tinklinio audeklo gabalų sudarytas tinklas, kurį vandenyje vertikaliai iš viršaus išlaiko plūdės ar plūduriuojanti virvė (pavara), o iš apačios – svarai ar nusverianti virvė (pavara) ir kuriuo sugaunamos į jį įsipainiojusios arba jo akyse sulaikytos žuvys. Naudojant šį tinklą jūrų vandenyse, jis inkaruojamas iš abiejų galų.“</w:t>
                          </w:r>
                        </w:p>
                        <w:p>
                          <w:pPr>
                            <w:ind w:left="57" w:firstLine="709"/>
                            <w:jc w:val="center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44b7d9f7361f4e27938c91812c53c3cf"/>
            <w:lock w:val="sdtLocked"/>
            <w:richText/>
          </w:sdtPr>
          <w:sdtContent>
            <w:p>
              <w:pPr>
                <w:ind w:left="57" w:firstLine="709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44b7d9f7361f4e27938c91812c53c3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4b7d9f7361f4e27938c91812c53c3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6 straipsnio pakeitimas</w:t>
                  </w:r>
                </w:sdtContent>
              </w:sdt>
            </w:p>
            <w:sdt>
              <w:sdtPr>
                <w:alias w:val="2 str. 1 d."/>
                <w:tag w:val="part_75f314e632934ba9aef4fe19174d518d"/>
                <w:lock w:val="sdtLocked"/>
                <w:richText/>
              </w:sdtPr>
              <w:sdtContent>
                <w:p>
                  <w:pPr>
                    <w:ind w:left="57" w:firstLine="709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5f314e632934ba9aef4fe19174d518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6 straipsnio 2 dalies 7 punktą ir jį išdėstyti taip:</w:t>
                  </w:r>
                </w:p>
                <w:sdt>
                  <w:sdtPr>
                    <w:alias w:val="citata"/>
                    <w:tag w:val="part_399e4d5c5b344fd990dc99ce2951aefd"/>
                    <w:lock w:val="sdtLocked"/>
                    <w:richText/>
                  </w:sdtPr>
                  <w:sdtContent>
                    <w:sdt>
                      <w:sdtPr>
                        <w:alias w:val="7 p."/>
                        <w:tag w:val="part_f3104c6ff2b44d9ebbe813ab7a0e3e76"/>
                        <w:lock w:val="sdtLocked"/>
                        <w:richText/>
                      </w:sdtPr>
                      <w:sdtContent>
                        <w:p>
                          <w:pPr>
                            <w:ind w:firstLine="682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3104c6ff2b44d9ebbe813ab7a0e3e7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priekrantės žvejybos zonos ribų nustatymas;“.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e03f69826e19422eaada920bbf650a31"/>
                <w:lock w:val="sdtLocked"/>
                <w:richText/>
              </w:sdtPr>
              <w:sdtContent>
                <w:p>
                  <w:pPr>
                    <w:ind w:firstLine="720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03f69826e19422eaada920bbf650a3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Pakeisti 6 straipsnio 2 dalies 8 punktą ir jį išdėstyti taip:</w:t>
                  </w:r>
                </w:p>
                <w:sdt>
                  <w:sdtPr>
                    <w:alias w:val="citata"/>
                    <w:tag w:val="part_721db2aa9b924305ae034523640e0a26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2435c0775af64f20b40a38788f8df235"/>
                        <w:lock w:val="sdtLocked"/>
                        <w:richText/>
                      </w:sdtPr>
                      <w:sdtContent>
                        <w:p>
                          <w:pPr>
                            <w:ind w:left="57" w:firstLine="709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435c0775af64f20b40a38788f8df2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) priekrantės žvejybos barų ribų nustatymas;“.</w:t>
                          </w:r>
                        </w:p>
                        <w:p>
                          <w:pPr>
                            <w:ind w:left="57" w:firstLine="709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5efa5ee85c44de9a97fd24d6d2bf368"/>
            <w:lock w:val="sdtLocked"/>
            <w:richText/>
          </w:sdtPr>
          <w:sdtContent>
            <w:p>
              <w:pPr>
                <w:ind w:firstLine="815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85efa5ee85c44de9a97fd24d6d2bf36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 straipsnis. </w:t>
              </w:r>
              <w:sdt>
                <w:sdtPr>
                  <w:alias w:val="Pavadinimas"/>
                  <w:tag w:val="title_85efa5ee85c44de9a97fd24d6d2bf36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3 str. 1 d."/>
                <w:tag w:val="part_4dcc36fa7eab4137be911c28fd50a4e1"/>
                <w:lock w:val="sdtLocked"/>
                <w:richText/>
              </w:sdtPr>
              <w:sdtContent>
                <w:p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 straipsnio 1 dalį ir ją išdėstyti taip:</w:t>
                  </w:r>
                </w:p>
                <w:sdt>
                  <w:sdtPr>
                    <w:alias w:val="citata"/>
                    <w:tag w:val="part_ffa740f7f5824dff96ab045667bd6be2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67e1728bd7424e339070bd103d953f39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7e1728bd7424e339070bd103d953f3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Valstybiniuose vidaus vandenų telkiniuose aplinkos ministro nustatyta tvarka leidžiama specializuotoji stintų žvejyba. Kitų rūšių žuvų verslinė žvejyba leidžiama tik polderiuose ir privačiuose vidaus vandenų telkiniuose.“</w:t>
                          </w:r>
                        </w:p>
                        <w:p>
                          <w:pPr>
                            <w:ind w:left="57" w:firstLine="709"/>
                            <w:jc w:val="center"/>
                            <w:rPr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86c1fe387194ecca9b1d9bc7020c160"/>
            <w:lock w:val="sdtLocked"/>
            <w:richText/>
          </w:sdtPr>
          <w:sdtContent>
            <w:p>
              <w:pPr>
                <w:spacing w:line="330" w:lineRule="atLeast"/>
                <w:ind w:left="57" w:firstLine="679"/>
                <w:jc w:val="both"/>
                <w:rPr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586c1fe387194ecca9b1d9bc7020c16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</w:rPr>
                <w:t> straipsnis. </w:t>
              </w:r>
              <w:sdt>
                <w:sdtPr>
                  <w:alias w:val="Pavadinimas"/>
                  <w:tag w:val="title_586c1fe387194ecca9b1d9bc7020c16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14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 straipsnio pakeitimas </w:t>
                  </w:r>
                </w:sdtContent>
              </w:sdt>
            </w:p>
            <w:sdt>
              <w:sdtPr>
                <w:alias w:val="4 str. 1 d."/>
                <w:tag w:val="part_a5da5c60a02f4de1aa9005e680d40f38"/>
                <w:lock w:val="sdtLocked"/>
                <w:richText/>
              </w:sdtPr>
              <w:sdtContent>
                <w:p>
                  <w:pPr>
                    <w:ind w:left="57" w:firstLine="36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Pakeisti 14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straipsnio 3 dalį ir ją išdėstyti taip: </w:t>
                  </w:r>
                </w:p>
                <w:sdt>
                  <w:sdtPr>
                    <w:alias w:val="citata"/>
                    <w:tag w:val="part_24eae1129e334da18522cc42fc3f98fd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83ba959c25984db08ff7cf31d3c5eb7b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ba959c25984db08ff7cf31d3c5eb7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Suteikiant teisę į žvejybos kvotą kituose vidaus vandenyse, atsižvelgiama į šiuos apribojimus: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sdt>
                          <w:sdtPr>
                            <w:alias w:val="3 d. 1 p."/>
                            <w:tag w:val="part_1acd81c7807a4d6aae6cc24a3ae83ac1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1acd81c7807a4d6aae6cc24a3ae83ac1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) aukciono ir ne aukciono būdu upėse ūkio subjektui gali būti suteikiama ne daugiau kaip 10 procentų bendro visoms upėms nustatyto stintų žvejybos limito, išreikšto žvejybos vietų skaičiumi;</w:t>
                              </w:r>
                            </w:p>
                          </w:sdtContent>
                        </w:sdt>
                        <w:sdt>
                          <w:sdtPr>
                            <w:alias w:val="3 d. 2 p."/>
                            <w:tag w:val="part_c4831f3713884362b627bf56f68604e6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ind w:firstLine="567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4831f3713884362b627bf56f68604e6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) 4 paskutinius kalendorinius metus iki tų metų, kuriais yra suteikiama teisė į žvejybos kvotą, stintų žvejybos kvotą turėjusiems ūkio subjektams be aukciono suteikiama teisė į žvejybos kvotą kiekvienam ūkio subjektui skiriant ne daugiau kaip po 1 procentą aplinkos ministro nustatyto bendro stintų žvejybos limito.“ </w:t>
                              </w:r>
                            </w:p>
                            <w:p>
                              <w:pPr>
                                <w:ind w:left="57" w:firstLine="431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</w:p>
                            <w:p>
                              <w:pPr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</w:p>
                            <w:p>
                              <w:pPr>
                                <w:jc w:val="both"/>
                                <w:rPr>
                                  <w:rFonts w:ascii="Calibri" w:hAnsi="Calibri" w:cs="Calibri"/>
                                  <w:color w:val="000000"/>
                                  <w:sz w:val="22"/>
                                  <w:szCs w:val="22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285ab2a6f4a342e3b75c7f1e6f83ad5b"/>
            <w:lock w:val="sdtLocked"/>
            <w:richText/>
          </w:sdtPr>
          <w:sdtContent>
            <w:p>
              <w:pPr>
                <w:spacing w:line="330" w:lineRule="atLeast"/>
                <w:jc w:val="both"/>
                <w:rPr>
                  <w:rFonts w:ascii="Calibri" w:hAnsi="Calibri" w:cs="Calibri"/>
                  <w:color w:val="000000"/>
                  <w:sz w:val="22"/>
                  <w:szCs w:val="22"/>
                </w:rPr>
              </w:pPr>
              <w:r>
                <w:rPr>
                  <w:i/>
                  <w:iCs/>
                  <w:color w:val="000000"/>
                  <w:szCs w:val="24"/>
                </w:rPr>
                <w:t>Skelbiu šį Lietuvos Respublikos Seimo priimtą įstatymą.</w:t>
              </w:r>
            </w:p>
            <w:p>
              <w:pPr>
                <w:spacing w:line="330" w:lineRule="atLeast"/>
                <w:ind w:left="57" w:hanging="57"/>
                <w:jc w:val="both"/>
                <w:rPr>
                  <w:color w:val="000000"/>
                  <w:szCs w:val="24"/>
                </w:rPr>
              </w:pPr>
            </w:p>
            <w:p>
              <w:pPr>
                <w:spacing w:line="330" w:lineRule="atLeast"/>
                <w:ind w:left="57" w:hanging="57"/>
                <w:jc w:val="both"/>
                <w:rPr>
                  <w:rFonts w:ascii="Calibri" w:hAnsi="Calibri" w:cs="Calibri"/>
                  <w:color w:val="000000"/>
                  <w:sz w:val="22"/>
                  <w:szCs w:val="22"/>
                  <w:lang w:val="fr-FR"/>
                </w:rPr>
              </w:pPr>
              <w:r>
                <w:rPr>
                  <w:color w:val="000000"/>
                  <w:szCs w:val="24"/>
                </w:rPr>
                <w:t>Respublikos Prezidentas</w:t>
              </w:r>
            </w:p>
            <w:p>
              <w:pPr>
                <w:rPr>
                  <w:color w:val="000000"/>
                  <w:szCs w:val="24"/>
                </w:rPr>
              </w:pPr>
            </w:p>
            <w:p>
              <w:pPr>
                <w:rPr>
                  <w:rFonts w:ascii="Calibri" w:hAnsi="Calibri" w:cs="Calibri"/>
                  <w:color w:val="000000"/>
                  <w:sz w:val="22"/>
                  <w:szCs w:val="22"/>
                  <w:lang w:val="fr-FR"/>
                </w:rPr>
              </w:pPr>
              <w:r>
                <w:rPr>
                  <w:color w:val="000000"/>
                  <w:szCs w:val="24"/>
                </w:rPr>
                <w:t>Teikia</w:t>
              </w:r>
              <w:r>
                <w:rPr>
                  <w:rFonts w:ascii="Calibri" w:hAnsi="Calibri" w:cs="Calibri"/>
                  <w:color w:val="000000"/>
                  <w:sz w:val="22"/>
                  <w:szCs w:val="22"/>
                  <w:lang w:val="fr-FR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Seimo narys Linas Jonauskas </w:t>
              </w:r>
            </w:p>
            <w:p>
              <w:pPr>
                <w:ind w:firstLine="62"/>
                <w:rPr>
                  <w:rFonts w:ascii="Calibri" w:hAnsi="Calibri" w:cs="Calibri"/>
                  <w:color w:val="000000"/>
                  <w:sz w:val="22"/>
                  <w:szCs w:val="22"/>
                  <w:lang w:val="fr-FR"/>
                </w:rPr>
              </w:pPr>
            </w:p>
            <w:p>
              <w:pPr>
                <w:spacing w:line="259" w:lineRule="auto"/>
                <w:rPr>
                  <w:sz w:val="22"/>
                  <w:szCs w:val="22"/>
                  <w:lang w:val="fr-FR"/>
                </w:rPr>
              </w:pPr>
            </w:p>
          </w:sdtContent>
        </w:sdt>
      </w:sdtContent>
    </w:sdt>
    <w:sectPr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4113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31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811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5578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9640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72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3428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7677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0875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61208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29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82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479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643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300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9110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321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28814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121773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045909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cccea1078c44e24815e5ec7b7dc21ad" PartId="9c29065e65cf4d2c90084bfba120765c">
    <Part Type="straipsnis" Nr="1" Abbr="1 str." Title="2 straipsnio pakeitimas" DocPartId="6a557f643845458e86a80842809e930b" PartId="bed79550cfd242c09655e8cd202159b3">
      <Part Type="strDalis" Nr="1" Abbr="1 str. 1 d." DocPartId="8d6c9038985049f880c2a80926ecf5bd" PartId="98c4922ec8df4d14ac02c5606fba0ce8">
        <Part Type="citata" DocPartId="4da8a245ae1b45b695f8f2b9f1eaaa64" PartId="0f3a1f9b6b464981a489e2f92dad5d0a">
          <Part Type="strDalis" Nr="23-1" Abbr="23-1 d." DocPartId="446fcda55861429ab8323d91282f0bf7" PartId="56538bd23c284f0a938d68e8dc508d39"/>
        </Part>
      </Part>
    </Part>
    <Part Type="straipsnis" Nr="2" Abbr="2 str." Title="6 straipsnio pakeitimas" DocPartId="46bd6613bc924042a18f9a93c6008080" PartId="44b7d9f7361f4e27938c91812c53c3cf">
      <Part Type="strDalis" Nr="1" Abbr="2 str. 1 d." DocPartId="c9b72971be92487dac0e76a878716ad4" PartId="75f314e632934ba9aef4fe19174d518d">
        <Part Type="citata" DocPartId="0c935fa46bcc4bba82ad663ce0f89f12" PartId="399e4d5c5b344fd990dc99ce2951aefd">
          <Part Type="strPunktas" Nr="7" Abbr="7 p." DocPartId="75a5c61b25fd4bc09bb6c092c346abf1" PartId="f3104c6ff2b44d9ebbe813ab7a0e3e76"/>
        </Part>
      </Part>
      <Part Type="strDalis" Nr="2" Abbr="2 str. 2 d." DocPartId="07d8faec476545609e4963cfd2bb8e52" PartId="e03f69826e19422eaada920bbf650a31">
        <Part Type="citata" DocPartId="6ed8b62dc2a84cf29237bf9f1f2205ad" PartId="721db2aa9b924305ae034523640e0a26">
          <Part Type="strPunktas" Nr="8" Abbr="8 p." DocPartId="828be13288d24ee9939bc659d451ef95" PartId="2435c0775af64f20b40a38788f8df235"/>
        </Part>
      </Part>
    </Part>
    <Part Type="straipsnis" Nr="3" Abbr="3 str." Title="14 straipsnio pakeitimas" DocPartId="67dea3a842b143cca2bf9f50c944873f" PartId="85efa5ee85c44de9a97fd24d6d2bf368">
      <Part Type="strDalis" Nr="1" Abbr="3 str. 1 d." DocPartId="f4eae47a34e7473595026ade7a03e69f" PartId="4dcc36fa7eab4137be911c28fd50a4e1">
        <Part Type="citata" DocPartId="8cbf3d668c134acbb67379bc159e0c97" PartId="ffa740f7f5824dff96ab045667bd6be2">
          <Part Type="strDalis" Nr="1" Abbr="1 d." DocPartId="fa5b11d37f3e4c17aa4c458fcbcdfe9f" PartId="67e1728bd7424e339070bd103d953f39"/>
        </Part>
      </Part>
    </Part>
    <Part Type="straipsnis" Nr="4" Abbr="4 str." Title="14¹ straipsnio pakeitimas" DocPartId="789af94b669644a9ae97f90724835470" PartId="586c1fe387194ecca9b1d9bc7020c160">
      <Part Type="strDalis" Nr="1" Abbr="4 str. 1 d." DocPartId="fb4e249c67b1434ea19d82d80b83829e" PartId="a5da5c60a02f4de1aa9005e680d40f38">
        <Part Type="citata" DocPartId="be54a7091fd34761828a15d122b9f825" PartId="24eae1129e334da18522cc42fc3f98fd">
          <Part Type="strDalis" Nr="3" Abbr="3 d." DocPartId="ca9a53e9f91c48f7a77a923185db1f3b" PartId="83ba959c25984db08ff7cf31d3c5eb7b">
            <Part Type="strPunktas" Nr="1" Abbr="3 d. 1 p." DocPartId="804c0ef112874cb1ae0a1f280146084c" PartId="1acd81c7807a4d6aae6cc24a3ae83ac1"/>
            <Part Type="strPunktas" Nr="2" Abbr="3 d. 2 p." DocPartId="52228aabbf334a23988aa40c56839160" PartId="c4831f3713884362b627bf56f68604e6"/>
          </Part>
        </Part>
      </Part>
    </Part>
    <Part Type="signatura" DocPartId="0ac664de0a6a4a6a8782ab80022e154f" PartId="285ab2a6f4a342e3b75c7f1e6f83ad5b"/>
  </Part>
</Parts>
</file>

<file path=customXml/itemProps1.xml><?xml version="1.0" encoding="utf-8"?>
<ds:datastoreItem xmlns:ds="http://schemas.openxmlformats.org/officeDocument/2006/customXml" ds:itemID="{0C377EED-C816-4B08-8B3D-BC19A0ADB8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9F8BF72-21FC-4A2B-BD75-4100E149665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295</Words>
  <Characters>1820</Characters>
  <Application>Microsoft Office Word</Application>
  <DocSecurity>4</DocSecurity>
  <Lines>50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2087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2020-11-13T14:05:00Z</dcterms:created>
  <dc:creator>Sonata Dirsyte</dc:creator>
  <lastModifiedBy>adlibuser</lastModifiedBy>
  <dcterms:modified xsi:type="dcterms:W3CDTF">2020-11-13T14:05:00Z</dcterms:modified>
  <revision>2</revision>
</coreProperties>
</file>