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5101e7de324403a8e3debcb892ab99f"/>
        <w:lock w:val="sdtLocked"/>
        <w:richText/>
      </w:sdtPr>
      <w:sdtContent>
        <w:p>
          <w:pPr>
            <w:spacing w:line="276" w:lineRule="auto"/>
            <w:ind w:firstLine="2880"/>
            <w:jc w:val="right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Projektas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b/>
              <w:bCs/>
              <w:caps/>
              <w:color w:val="000000"/>
              <w:sz w:val="27"/>
              <w:szCs w:val="27"/>
              <w:lang w:eastAsia="lt-LT"/>
            </w:rPr>
          </w:pPr>
        </w:p>
        <w:p>
          <w:pPr>
            <w:jc w:val="center"/>
            <w:rPr>
              <w:b/>
              <w:bCs/>
              <w:caps/>
              <w:color w:val="000000"/>
              <w:sz w:val="27"/>
              <w:szCs w:val="27"/>
              <w:lang w:eastAsia="lt-LT"/>
            </w:rPr>
          </w:pPr>
        </w:p>
        <w:p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aps/>
              <w:color w:val="000000"/>
              <w:sz w:val="27"/>
              <w:szCs w:val="27"/>
              <w:lang w:eastAsia="lt-LT"/>
            </w:rPr>
            <w:t>LIETUVOS RESPUBLIKOS</w:t>
          </w:r>
        </w:p>
        <w:p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aps/>
              <w:color w:val="000000"/>
              <w:sz w:val="27"/>
              <w:szCs w:val="27"/>
              <w:lang w:eastAsia="lt-LT"/>
            </w:rPr>
            <w:t xml:space="preserve">EURO ĮVEDIMO LIETUVOS RESPUBLIKOJE ĮSTATYMO NR. XII-828  PAPILDYMO Septintuoju</w:t>
          </w:r>
          <w:r>
            <w:rPr>
              <w:b/>
              <w:szCs w:val="24"/>
              <w:vertAlign w:val="superscript"/>
            </w:rPr>
            <w:t xml:space="preserve">1 </w:t>
          </w:r>
          <w:r>
            <w:rPr>
              <w:b/>
              <w:bCs/>
              <w:caps/>
              <w:color w:val="000000"/>
              <w:sz w:val="27"/>
              <w:szCs w:val="27"/>
              <w:lang w:eastAsia="lt-LT"/>
            </w:rPr>
            <w:t>sKIRSNIU ĮSTATYMAS</w:t>
          </w:r>
        </w:p>
        <w:p>
          <w:pPr>
            <w:ind w:firstLine="67"/>
            <w:jc w:val="center"/>
            <w:rPr>
              <w:color w:val="000000"/>
              <w:sz w:val="27"/>
              <w:szCs w:val="27"/>
              <w:lang w:eastAsia="lt-LT"/>
            </w:rPr>
          </w:pPr>
        </w:p>
        <w:p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color w:val="000000"/>
              <w:sz w:val="22"/>
              <w:szCs w:val="22"/>
              <w:lang w:eastAsia="lt-LT"/>
            </w:rPr>
            <w:t xml:space="preserve">2023 m.                        d. Nr. </w:t>
          </w:r>
        </w:p>
        <w:p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color w:val="000000"/>
              <w:sz w:val="22"/>
              <w:szCs w:val="22"/>
              <w:lang w:eastAsia="lt-LT"/>
            </w:rPr>
            <w:t>Vilnius</w:t>
          </w:r>
        </w:p>
        <w:p>
          <w:pPr>
            <w:ind w:firstLine="57"/>
            <w:jc w:val="center"/>
            <w:rPr>
              <w:color w:val="000000"/>
              <w:sz w:val="27"/>
              <w:szCs w:val="27"/>
              <w:lang w:eastAsia="lt-LT"/>
            </w:rPr>
          </w:pPr>
        </w:p>
        <w:p>
          <w:pPr>
            <w:ind w:firstLine="67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1 str."/>
            <w:tag w:val="part_63d2ebdec3f444fb84880b6149e8b57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3d2ebdec3f444fb84880b6149e8b57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3d2ebdec3f444fb84880b6149e8b57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papildymas septintuoju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 skirsniu</w:t>
                  </w:r>
                </w:sdtContent>
              </w:sdt>
            </w:p>
            <w:sdt>
              <w:sdtPr>
                <w:alias w:val="1 str. 1 d."/>
                <w:tag w:val="part_a57a0bb7e9684596ac1c1d612626871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</w:t>
                  </w:r>
                  <w:r>
                    <w:rPr>
                      <w:szCs w:val="24"/>
                    </w:rPr>
                    <w:t>įstatymą septintuoju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skirsniu ir jį išdėstyti taip:</w:t>
                  </w:r>
                </w:p>
                <w:p>
                  <w:pPr>
                    <w:spacing w:line="360" w:lineRule="auto"/>
                    <w:ind w:firstLine="720"/>
                    <w:jc w:val="center"/>
                    <w:rPr>
                      <w:bCs/>
                      <w:szCs w:val="24"/>
                    </w:rPr>
                  </w:pPr>
                </w:p>
                <w:sdt>
                  <w:sdtPr>
                    <w:alias w:val="citata"/>
                    <w:tag w:val="part_307f20cbbac1483b8400485ccff97090"/>
                    <w:lock w:val="sdtLocked"/>
                    <w:richText/>
                  </w:sdtPr>
                  <w:sdtContent>
                    <w:sdt>
                      <w:sdtPr>
                        <w:alias w:val="skirsnis"/>
                        <w:tag w:val="part_a7a24ef1a0d94a83add9732b0ca60af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a24ef1a0d94a83add9732b0ca60af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SEPTINTASIS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SKIRSNIS</w:t>
                          </w:r>
                        </w:p>
                        <w:p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a7a24ef1a0d94a83add9732b0ca60af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ATSISKAITYMŲ GRYNAISIAIS PINIGAIS EURAIS APVALINIMAS</w:t>
                              </w:r>
                            </w:sdtContent>
                          </w:sdt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sdt>
                          <w:sdtPr>
                            <w:alias w:val="28-1 str."/>
                            <w:tag w:val="part_eac70e65d8e94c8c84dc76c8dc4e594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ac70e65d8e94c8c84dc76c8dc4e594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szCs w:val="24"/>
                                    </w:rPr>
                                    <w:t>28</w:t>
                                  </w:r>
                                  <w:r>
                                    <w:rPr>
                                      <w:b/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szCs w:val="24"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eac70e65d8e94c8c84dc76c8dc4e594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szCs w:val="24"/>
                                    </w:rPr>
                                    <w:t>Atsiskaitymų grynaisiais pinigais eurais apvalinimas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28-1 str. 1 d."/>
                                <w:tag w:val="part_f82a2563900d4b29b4573912f8ed4fc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82a2563900d4b29b4573912f8ed4fc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. Fiziniam asmeniui atsiskaitant ūkio subjektui už prekes (paslaugas) grynaisiais pinigais eurais, galutinė už vienu metu įsigyjamas prekes (paslaugas) apskaičiuota suma apvalinama iki artimiausio 5 euro centų kartotinio. Apvalinama taip:</w:t>
                                  </w:r>
                                </w:p>
                                <w:sdt>
                                  <w:sdtPr>
                                    <w:alias w:val="28-1 str. 1 d. 1 p."/>
                                    <w:tag w:val="part_b9661fff88344dbb9c105c45b6889611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9661fff88344dbb9c105c45b6889611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galutinė apskaičiuota suma, kuri baigiasi 1 euro centu arba 2 euro centais, apvalinama į mažesnę pusę iki 0;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8-1 str. 1 d. 2 p."/>
                                    <w:tag w:val="part_dc2608a98b264c42bc01cded44a50273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c2608a98b264c42bc01cded44a50273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galutinė apskaičiuota suma, kuri baigiasi 3 arba 4 euro centais, apvalinama į didesnę pusę iki 5;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8-1 str. 1 d. 3 p."/>
                                    <w:tag w:val="part_39951346554940d8a3d1e2be371ca3cd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39951346554940d8a3d1e2be371ca3cd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galutinė apskaičiuota suma, kuri baigiasi 6 arba 7 euro centais, apvalinama į mažesnę pusę iki 5;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8-1 str. 1 d. 4 p."/>
                                    <w:tag w:val="part_ecc1ceb64d234e018573c9fdd6391029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ecc1ceb64d234e018573c9fdd6391029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galutinė apskaičiuota suma, kuri baigiasi 8 arba 9 euro centais, apvalinama į didesnę pusę iki 10.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8-1 str. 2 d."/>
                                <w:tag w:val="part_968592ebbcd1443eba570fda40faf4a0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68592ebbcd1443eba570fda40faf4a0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 xml:space="preserve">. Tais atvejais, kai atsiskaitoma keliomis skirtingomis mokėjimo priemonėmis, apvalinama tik ta suma, kuri mokama grynaisiais pinigais eurais.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3 d."/>
                                <w:tag w:val="part_f1fda4e1e16b46bca5e6530835248f7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1fda4e1e16b46bca5e6530835248f7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. Šio straipsnio nuostatos taikomos ir ūkio subjekto grynaisiais pinigais eurais grąžinamoms fiziniam asmeniui (pirkėjui arba paslaugos gavėjui) už jo grąžinamą prekę (paslaugą) sumoms.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4 d."/>
                                <w:tag w:val="part_9f10194c28664212a35ea002b0f73713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f10194c28664212a35ea002b0f73713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</w:rPr>
                                    <w:t>. Šio straipsnio nuostatos taikomos, kai:</w:t>
                                  </w:r>
                                </w:p>
                                <w:sdt>
                                  <w:sdtPr>
                                    <w:alias w:val="28-1 str. 4 d. 1 p."/>
                                    <w:tag w:val="part_766ba50bb0564e6cb51299b4e8c6dc82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766ba50bb0564e6cb51299b4e8c6dc82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mokėjimas (grąžinimas) atliekamas prekės (paslaugos) įsigijimo (grąžinimo) metu;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8-1 str. 4 d. 2 p."/>
                                    <w:tag w:val="part_897f9761d45b4745977f088ffb3717ed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97f9761d45b4745977f088ffb3717ed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fizinis asmuo įsigyja ir moka už prekes (paslaugas) tiesiogiai ūkio subjektui;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8-1 str. 4 d. 3 p."/>
                                    <w:tag w:val="part_965735185d4241978754f68742c1aa3d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Cs/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65735185d4241978754f68742c1aa3d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) galutinė už vienu metu įsigyjamas prekes (paslaugas) apskaičiuota suma yra didesnė kaip 5 euro centai.</w:t>
                                      </w:r>
                                    </w:p>
                                    <w:p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b/>
                                          <w:szCs w:val="24"/>
                                        </w:rPr>
                                      </w:pP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  <w:sdt>
                          <w:sdtPr>
                            <w:alias w:val="28-2 str."/>
                            <w:tag w:val="part_853a840058e54353acd3cd56c9b3f5c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53a840058e54353acd3cd56c9b3f5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szCs w:val="24"/>
                                    </w:rPr>
                                    <w:t>28</w:t>
                                  </w:r>
                                  <w:r>
                                    <w:rPr>
                                      <w:b/>
                                      <w:szCs w:val="24"/>
                                      <w:vertAlign w:val="superscrip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szCs w:val="24"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853a840058e54353acd3cd56c9b3f5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szCs w:val="24"/>
                                    </w:rPr>
                                    <w:t>Apskaitos dokumentai ir apskaitos registrai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28-2 str. 1 d."/>
                                <w:tag w:val="part_98d3b77cefa14620ad777e6e2a0b727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/>
                                      <w:szCs w:val="24"/>
                                    </w:rPr>
                                  </w:pPr>
                                  <w:r>
                                    <w:rPr>
                                      <w:bCs/>
                                      <w:szCs w:val="24"/>
                                    </w:rPr>
                                    <w:t>Ūkio subjekto pritaikytos apvalinimo sumos nurodomos ūkio subjekto apskaitos dokumentuose ir įtraukiamos į apskaitos registrus, jeigu jos susijusios su ataskaitiniu laikotarpiu, prasidedančiu apvalinimo įvedimo dieną.“</w:t>
                                  </w:r>
                                </w:p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/>
                                      <w:bCs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959a3e218f64d01a0b6a6517e16dcc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959a3e218f64d01a0b6a6517e16dcc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959a3e218f64d01a0b6a6517e16dcc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įgyvendinimas ir taikymas</w:t>
                  </w:r>
                </w:sdtContent>
              </w:sdt>
            </w:p>
            <w:sdt>
              <w:sdtPr>
                <w:alias w:val="2 str. 1 d."/>
                <w:tag w:val="part_0009362dc3fa4c1eb6127fdd9eec580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0009362dc3fa4c1eb6127fdd9eec580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Šis įstatymas, išskyrus šio straipsnio 2  dalį, įsigalioja 2025 m. gegužės 1 d.</w:t>
                  </w:r>
                </w:p>
              </w:sdtContent>
            </w:sdt>
            <w:sdt>
              <w:sdtPr>
                <w:alias w:val="2 str. 2 d."/>
                <w:tag w:val="part_dd28f7d307824f15aa0f939acc6abbd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dd28f7d307824f15aa0f939acc6abbd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Lietuvos Respublikos Vyriausybė, Lietuvos bankas ir kitos institucijos pagal savo kompetenciją ne vėliau kaip prieš 6 mėnesius iki šio įstatymo įsigaliojimo dienos parengia ir priima teisės aktus, rekomendacijas ir paaiškinimus, susijusius su šio įstatymo 1 straipsnyje numatytų nuostatų taikymu.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>
                  <w:pPr>
                    <w:spacing w:line="360" w:lineRule="atLeast"/>
                    <w:ind w:firstLine="720"/>
                    <w:jc w:val="both"/>
                    <w:rPr>
                      <w:i/>
                      <w:i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e97f1295c3a4a19be50af8605b51f46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pacing w:line="360" w:lineRule="atLeast"/>
                <w:ind w:firstLine="782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ap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</w:t>
              </w:r>
              <w:r>
                <w:rPr>
                  <w:caps/>
                  <w:color w:val="000000"/>
                  <w:szCs w:val="24"/>
                  <w:lang w:eastAsia="lt-LT"/>
                </w:rPr>
                <w:t>          </w:t>
              </w:r>
            </w:p>
            <w:p>
              <w:pPr>
                <w:rPr>
                  <w:cap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Teikia:</w:t>
              </w:r>
              <w:r>
                <w:rPr>
                  <w:caps/>
                  <w:color w:val="000000"/>
                  <w:szCs w:val="24"/>
                  <w:lang w:eastAsia="lt-LT"/>
                </w:rPr>
                <w:t>                                                                              </w:t>
              </w:r>
            </w:p>
            <w:p/>
          </w:sdtContent>
        </w:sdt>
      </w:sdtContent>
    </w:sdt>
    <w:sectPr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A48DB855-B447-4E8D-9065-18CEA1D044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403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65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28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0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030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1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97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684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51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80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63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91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ca281228ff5435b913df9e9e6cb91d4" PartId="d5101e7de324403a8e3debcb892ab99f">
    <Part Type="straipsnis" Nr="1" Abbr="1 str." Title="Įstatymo papildymas septintuoju¹ skirsniu" DocPartId="eee7e3f0e6294d58b9844a73eb612a48" PartId="63d2ebdec3f444fb84880b6149e8b579">
      <Part Type="strDalis" Nr="1" Abbr="1 str. 1 d." DocPartId="11769a766df44722a551ab851a5f934f" PartId="a57a0bb7e9684596ac1c1d612626871f">
        <Part Type="citata" DocPartId="6cd44f032df24e0e941013b308c5e383" PartId="307f20cbbac1483b8400485ccff97090">
          <Part Type="skirsnis" Nr="7-1" Title="ATSISKAITYMŲ GRYNAISIAIS PINIGAIS EURAIS APVALINIMAS" DocPartId="babda954c1274cec8c3992917365ee7c" PartId="a7a24ef1a0d94a83add9732b0ca60aff">
            <Part Type="straipsnis" Nr="28-1" Abbr="28-1 str." Title="Atsiskaitymų grynaisiais pinigais eurais apvalinimas" DocPartId="ce32c7b3cda3436b849ab03d6da6f6e4" PartId="eac70e65d8e94c8c84dc76c8dc4e594f">
              <Part Type="strDalis" Nr="1" Abbr="28-1 str. 1 d." DocPartId="4e27018f3a4049529763d5c6822f5654" PartId="f82a2563900d4b29b4573912f8ed4fc5">
                <Part Type="strPunktas" Nr="1" Abbr="28-1 str. 1 d. 1 p." DocPartId="c1f98521effb49f6b5b0dafec0dfc800" PartId="b9661fff88344dbb9c105c45b6889611"/>
                <Part Type="strPunktas" Nr="2" Abbr="28-1 str. 1 d. 2 p." DocPartId="4dfbb266c700498a90ce4b8640339673" PartId="dc2608a98b264c42bc01cded44a50273"/>
                <Part Type="strPunktas" Nr="3" Abbr="28-1 str. 1 d. 3 p." DocPartId="c80922a3ed324d24aa4860313b0f68a0" PartId="39951346554940d8a3d1e2be371ca3cd"/>
                <Part Type="strPunktas" Nr="4" Abbr="28-1 str. 1 d. 4 p." DocPartId="33c9859ad3134352bb609cb66565cd3e" PartId="ecc1ceb64d234e018573c9fdd6391029"/>
              </Part>
              <Part Type="strDalis" Nr="2" Abbr="28-1 str. 2 d." DocPartId="188929b922334371b547697a02272bbc" PartId="968592ebbcd1443eba570fda40faf4a0"/>
              <Part Type="strDalis" Nr="3" Abbr="28-1 str. 3 d." DocPartId="fdff5163887d4456a0b128b48f97a2da" PartId="f1fda4e1e16b46bca5e6530835248f7d"/>
              <Part Type="strDalis" Nr="4" Abbr="28-1 str. 4 d." DocPartId="c37237a024c84414a931a02945a816ef" PartId="9f10194c28664212a35ea002b0f73713">
                <Part Type="strPunktas" Nr="1" Abbr="28-1 str. 4 d. 1 p." DocPartId="b45ab980c919437785c1b21b847eff73" PartId="766ba50bb0564e6cb51299b4e8c6dc82"/>
                <Part Type="strPunktas" Nr="2" Abbr="28-1 str. 4 d. 2 p." DocPartId="198b7062dbf6427383c072c3358459e9" PartId="897f9761d45b4745977f088ffb3717ed"/>
                <Part Type="strPunktas" Nr="3" Abbr="28-1 str. 4 d. 3 p." DocPartId="226224f769ff4b56bef46298f10493c3" PartId="965735185d4241978754f68742c1aa3d"/>
              </Part>
            </Part>
            <Part Type="straipsnis" Nr="28-2" Abbr="28-2 str." Title="Apskaitos dokumentai ir apskaitos registrai" DocPartId="9a8a4e1fc47243dfabbb9b2535185e2c" PartId="853a840058e54353acd3cd56c9b3f5c7">
              <Part Type="strDalis" Nr="1" Abbr="28-2 str. 1 d." DocPartId="b994c610584b46c9a52fcf262b273beb" PartId="98d3b77cefa14620ad777e6e2a0b7271"/>
            </Part>
          </Part>
        </Part>
      </Part>
    </Part>
    <Part Type="straipsnis" Nr="2" Abbr="2 str." Title="Įstatymo įgyvendinimas ir taikymas" DocPartId="84332fd8e4684423a2b8e6826510a59d" PartId="c959a3e218f64d01a0b6a6517e16dccc">
      <Part Type="strDalis" Nr="1" Abbr="2 str. 1 d." DocPartId="d2f7b6c59a704692803d48deccce7d9b" PartId="0009362dc3fa4c1eb6127fdd9eec5807"/>
      <Part Type="strDalis" Nr="2" Abbr="2 str. 2 d." DocPartId="05461628182e4e6da5f13ee60c93940d" PartId="dd28f7d307824f15aa0f939acc6abbd8"/>
    </Part>
    <Part Type="signatura" DocPartId="b3c9c6a4d8434988bed88cf9d71a4fb3" PartId="5e97f1295c3a4a19be50af8605b51f46"/>
  </Part>
</Parts>
</file>

<file path=customXml/itemProps1.xml><?xml version="1.0" encoding="utf-8"?>
<ds:datastoreItem xmlns:ds="http://schemas.openxmlformats.org/officeDocument/2006/customXml" ds:itemID="{DA730E61-9170-4617-A32C-40BC604777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D8B1B2-B919-416F-A580-CBACB1A025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351</Words>
  <Characters>2297</Characters>
  <Application>Microsoft Office Word</Application>
  <DocSecurity>4</DocSecurity>
  <Lines>63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2023-06-23T10:50:00Z</dcterms:created>
  <lastModifiedBy>adlibuser</lastModifiedBy>
  <dcterms:modified xsi:type="dcterms:W3CDTF">2023-06-23T10:50:00Z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2a09b59-4bfd-43f2-a2c2-5b6d8700d3c9_Enabled">
    <vt:lpwstr>true</vt:lpwstr>
  </property>
  <property fmtid="{D5CDD505-2E9C-101B-9397-08002B2CF9AE}" pid="3" name="MSIP_Label_e2a09b59-4bfd-43f2-a2c2-5b6d8700d3c9_SetDate">
    <vt:lpwstr>2023-05-09T08:28:34Z</vt:lpwstr>
  </property>
  <property fmtid="{D5CDD505-2E9C-101B-9397-08002B2CF9AE}" pid="4" name="MSIP_Label_e2a09b59-4bfd-43f2-a2c2-5b6d8700d3c9_Method">
    <vt:lpwstr>Privileged</vt:lpwstr>
  </property>
  <property fmtid="{D5CDD505-2E9C-101B-9397-08002B2CF9AE}" pid="5" name="MSIP_Label_e2a09b59-4bfd-43f2-a2c2-5b6d8700d3c9_Name">
    <vt:lpwstr>LB NEVIEŠA Nematoma (Invisible)</vt:lpwstr>
  </property>
  <property fmtid="{D5CDD505-2E9C-101B-9397-08002B2CF9AE}" pid="6" name="MSIP_Label_e2a09b59-4bfd-43f2-a2c2-5b6d8700d3c9_SiteId">
    <vt:lpwstr>5a40b399-6903-4594-ad73-dc4ed7ed91c0</vt:lpwstr>
  </property>
  <property fmtid="{D5CDD505-2E9C-101B-9397-08002B2CF9AE}" pid="7" name="MSIP_Label_e2a09b59-4bfd-43f2-a2c2-5b6d8700d3c9_ActionId">
    <vt:lpwstr>5b54db5c-81df-434a-aece-de5fc15515e4</vt:lpwstr>
  </property>
  <property fmtid="{D5CDD505-2E9C-101B-9397-08002B2CF9AE}" pid="8" name="MSIP_Label_e2a09b59-4bfd-43f2-a2c2-5b6d8700d3c9_ContentBits">
    <vt:lpwstr>0</vt:lpwstr>
  </property>
</Properties>
</file>