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7b9d1486ca4c16b285d5682083b0e6"/>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PRITARIMO ĮSIGYTI VŠĮ „BAISOGALOS PASLAUGŲ CENTRAS“ DALININKO TEISES</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0136e34cb84445c99b2db45bd069d49e"/>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2 dalies 19 punktu,  Lietuvos Respublikos valstybės ir savivaldybių turto valdymo, naudojimo ir disponavimo juo įstatymo 6 straipsnio 5 punktu, 8 straipsnio 1 dalies 1 punktu, Lietuvos Respublikos viešųjų įstaigų įstatymo 4 straipsnio 4 dalimi, 5 straipsnio 1 ir 3 dalimis,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5.15 papunkčiu, atsižvelgdama į VšĮ „Baisogalos paslaugų centras“, juridinio asmens kodas 304612670 (toliau – Įstaiga), dalininkų Baisogalos bendruomenės, kodas 171767296, Sidabravo kaimo bendruomenės, kodas 171658546, ir Žemės ūkio bendrovės „Vainiūnų agroservisas“, kodas 271313070, siūlymus Radviliškio rajono savivaldybės taryba </w:t>
              </w:r>
              <w:r>
                <w:rPr>
                  <w:spacing w:val="50"/>
                  <w:szCs w:val="24"/>
                </w:rPr>
                <w:t>nusprendži</w:t>
              </w:r>
              <w:r>
                <w:rPr>
                  <w:szCs w:val="24"/>
                </w:rPr>
                <w:t>a:</w:t>
              </w:r>
            </w:p>
          </w:sdtContent>
        </w:sdt>
        <w:sdt>
          <w:sdtPr>
            <w:alias w:val="1 p."/>
            <w:tag w:val="part_7f60662b3560425f8ad79dd9a71975eb"/>
            <w:lock w:val="sdtLocked"/>
            <w:richText/>
          </w:sdtPr>
          <w:sdtContent>
            <w:p>
              <w:pPr>
                <w:tabs>
                  <w:tab w:val="left" w:pos="1276"/>
                  <w:tab w:val="left" w:pos="1560"/>
                </w:tabs>
                <w:spacing w:line="276" w:lineRule="auto"/>
                <w:ind w:firstLine="851"/>
                <w:jc w:val="both"/>
                <w:rPr>
                  <w:szCs w:val="24"/>
                </w:rPr>
              </w:pPr>
              <w:sdt>
                <w:sdtPr>
                  <w:alias w:val="Numeris"/>
                  <w:tag w:val="nr_7f60662b3560425f8ad79dd9a71975eb"/>
                  <w:lock w:val="sdtLocked"/>
                  <w:richText/>
                </w:sdtPr>
                <w:sdtContent>
                  <w:r>
                    <w:rPr>
                      <w:szCs w:val="24"/>
                    </w:rPr>
                    <w:t>1</w:t>
                  </w:r>
                </w:sdtContent>
              </w:sdt>
              <w:r>
                <w:rPr>
                  <w:szCs w:val="24"/>
                </w:rPr>
                <w:t>.</w:t>
                <w:tab/>
                <w:t>Pritarti:</w:t>
              </w:r>
            </w:p>
            <w:sdt>
              <w:sdtPr>
                <w:alias w:val="1.1 pp."/>
                <w:tag w:val="part_14427f75779047ee81c2824b1fa12129"/>
                <w:lock w:val="sdtLocked"/>
                <w:richText/>
              </w:sdtPr>
              <w:sdtContent>
                <w:p>
                  <w:pPr>
                    <w:tabs>
                      <w:tab w:val="left" w:pos="1276"/>
                      <w:tab w:val="left" w:pos="1560"/>
                    </w:tabs>
                    <w:spacing w:line="276" w:lineRule="auto"/>
                    <w:ind w:firstLine="851"/>
                    <w:jc w:val="both"/>
                    <w:rPr>
                      <w:szCs w:val="24"/>
                    </w:rPr>
                  </w:pPr>
                  <w:sdt>
                    <w:sdtPr>
                      <w:alias w:val="Numeris"/>
                      <w:tag w:val="nr_14427f75779047ee81c2824b1fa12129"/>
                      <w:lock w:val="sdtLocked"/>
                      <w:richText/>
                    </w:sdtPr>
                    <w:sdtContent>
                      <w:r>
                        <w:rPr>
                          <w:szCs w:val="24"/>
                        </w:rPr>
                        <w:t>1.1</w:t>
                      </w:r>
                    </w:sdtContent>
                  </w:sdt>
                  <w:r>
                    <w:rPr>
                      <w:szCs w:val="24"/>
                    </w:rPr>
                    <w:t>.</w:t>
                    <w:tab/>
                    <w:t xml:space="preserve">kad Įstaigos dalininkė – Radviliškio rajono savivaldybė (toliau – Savivaldybė) (priklausanti dalis – 25 %) iš Įstaigos dalininkų: Baisogalos bendruomenės (priklausanti dalis – 25 %), Sidabravo kaimo bendruomenės (priklausanti dalis –  25 %) ir žemės ūkio bendrovės „Vainiūnų agroservisas“ (priklausanti dalis – 25 %) įsigytų jų parduodamas dalininko teises ir taptų vienintele Įstaigos savininke;</w:t>
                  </w:r>
                </w:p>
              </w:sdtContent>
            </w:sdt>
            <w:sdt>
              <w:sdtPr>
                <w:alias w:val="1.2 pp."/>
                <w:tag w:val="part_d8bbfc791ec44b88b826f3dd8ce107eb"/>
                <w:lock w:val="sdtLocked"/>
                <w:richText/>
              </w:sdtPr>
              <w:sdtContent>
                <w:p>
                  <w:pPr>
                    <w:tabs>
                      <w:tab w:val="left" w:pos="1276"/>
                      <w:tab w:val="left" w:pos="1560"/>
                    </w:tabs>
                    <w:spacing w:line="276" w:lineRule="auto"/>
                    <w:ind w:firstLine="851"/>
                    <w:jc w:val="both"/>
                    <w:rPr>
                      <w:szCs w:val="24"/>
                    </w:rPr>
                  </w:pPr>
                  <w:sdt>
                    <w:sdtPr>
                      <w:alias w:val="Numeris"/>
                      <w:tag w:val="nr_d8bbfc791ec44b88b826f3dd8ce107eb"/>
                      <w:lock w:val="sdtLocked"/>
                      <w:richText/>
                    </w:sdtPr>
                    <w:sdtContent>
                      <w:r>
                        <w:rPr>
                          <w:szCs w:val="24"/>
                        </w:rPr>
                        <w:t>1.2</w:t>
                      </w:r>
                    </w:sdtContent>
                  </w:sdt>
                  <w:r>
                    <w:rPr>
                      <w:szCs w:val="24"/>
                    </w:rPr>
                    <w:t>.</w:t>
                    <w:tab/>
                    <w:t>Pritarti dalininko teisių perleidimo sutarties projektui (pridedama), kuria Savivaldybė iš esamų Įstaigos dalininkų iš Savivaldybės biudžeto lėšų už 300 Eur (trys šimtai eurų) – įgytų 75 % Įstaigos dalininko teisių, sudarančių 75 % visų balsavimo teisę suteikiančių balsų ir viso Įstaigos dalininkų kapitalo (toliau – Sutartis).</w:t>
                  </w:r>
                </w:p>
              </w:sdtContent>
            </w:sdt>
          </w:sdtContent>
        </w:sdt>
        <w:sdt>
          <w:sdtPr>
            <w:alias w:val="2 p."/>
            <w:tag w:val="part_6bf2a3b02eb64add8ab5ab655cf576ac"/>
            <w:lock w:val="sdtLocked"/>
            <w:richText/>
          </w:sdtPr>
          <w:sdtContent>
            <w:p>
              <w:pPr>
                <w:tabs>
                  <w:tab w:val="left" w:pos="1276"/>
                </w:tabs>
                <w:spacing w:line="276" w:lineRule="auto"/>
                <w:ind w:firstLine="851"/>
                <w:jc w:val="both"/>
                <w:rPr>
                  <w:szCs w:val="24"/>
                </w:rPr>
              </w:pPr>
              <w:sdt>
                <w:sdtPr>
                  <w:alias w:val="Numeris"/>
                  <w:tag w:val="nr_6bf2a3b02eb64add8ab5ab655cf576ac"/>
                  <w:lock w:val="sdtLocked"/>
                  <w:richText/>
                </w:sdtPr>
                <w:sdtContent>
                  <w:r>
                    <w:rPr>
                      <w:szCs w:val="24"/>
                    </w:rPr>
                    <w:t>2</w:t>
                  </w:r>
                </w:sdtContent>
              </w:sdt>
              <w:r>
                <w:rPr>
                  <w:szCs w:val="24"/>
                </w:rPr>
                <w:t>.</w:t>
                <w:tab/>
                <w:t xml:space="preserve">Įgalioti </w:t>
              </w:r>
              <w:r>
                <w:rPr>
                  <w:color w:val="000000"/>
                  <w:szCs w:val="24"/>
                  <w:lang w:eastAsia="lt-LT"/>
                </w:rPr>
                <w:t xml:space="preserve">Radviliškio rajono savivaldybės merą pasirašyti Sutartį ir kitus su Sutarties įgyvendinimu susijusius dokumentus, atlikti kitus veiksmus, būtinus tam, kad Savivaldybė taptų vienintele Įstaigos savininke. </w:t>
              </w:r>
            </w:p>
          </w:sdtContent>
        </w:sdt>
        <w:sdt>
          <w:sdtPr>
            <w:alias w:val="3 p."/>
            <w:tag w:val="part_3ccfcae8ff7646e4870e7de1cad7065f"/>
            <w:lock w:val="sdtLocked"/>
            <w:richText/>
          </w:sdtPr>
          <w:sdtContent>
            <w:p>
              <w:pPr>
                <w:tabs>
                  <w:tab w:val="left" w:pos="1276"/>
                </w:tabs>
                <w:spacing w:line="276" w:lineRule="auto"/>
                <w:ind w:firstLine="851"/>
                <w:jc w:val="both"/>
                <w:rPr>
                  <w:szCs w:val="24"/>
                </w:rPr>
              </w:pPr>
              <w:sdt>
                <w:sdtPr>
                  <w:alias w:val="Numeris"/>
                  <w:tag w:val="nr_3ccfcae8ff7646e4870e7de1cad7065f"/>
                  <w:lock w:val="sdtLocked"/>
                  <w:richText/>
                </w:sdtPr>
                <w:sdtContent>
                  <w:r>
                    <w:rPr>
                      <w:szCs w:val="24"/>
                    </w:rPr>
                    <w:t>3</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e19da6e4410241b7bb1f1fcbe295c59e"/>
            <w:lock w:val="sdtLocked"/>
            <w:richText/>
          </w:sdtPr>
          <w:sdtContent>
            <w:sdt>
              <w:sdtPr>
                <w:alias w:val="Pavadinimas"/>
                <w:tag w:val="title_e19da6e4410241b7bb1f1fcbe295c59e"/>
                <w:lock w:val="sdtLocked"/>
                <w:richText/>
              </w:sdtPr>
              <w:sdtContent>
                <w:p>
                  <w:pPr>
                    <w:jc w:val="center"/>
                    <w:rPr>
                      <w:b/>
                      <w:bCs/>
                      <w:caps/>
                      <w:szCs w:val="24"/>
                    </w:rPr>
                  </w:pPr>
                  <w:r>
                    <w:rPr>
                      <w:b/>
                      <w:szCs w:val="24"/>
                    </w:rPr>
                    <w:t>RADVILIŠKIO RAJONO SAVIVALDYBĖS TARYBOS SPRENDIMO „</w:t>
                  </w:r>
                  <w:r>
                    <w:rPr>
                      <w:b/>
                      <w:bCs/>
                      <w:szCs w:val="24"/>
                    </w:rPr>
                    <w:t>DĖL PRITARIMO ĮSIGYTI VŠĮ „BAISOGALOS PASLAUGŲ CENTRAS“ DALININKO TEISES</w:t>
                  </w:r>
                  <w:r>
                    <w:rPr>
                      <w:b/>
                      <w:bCs/>
                      <w:caps/>
                      <w:szCs w:val="24"/>
                    </w:rPr>
                    <w:t xml:space="preserve">“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2025-04-11</w:t>
              </w:r>
            </w:p>
            <w:p>
              <w:pPr>
                <w:jc w:val="center"/>
                <w:rPr>
                  <w:szCs w:val="24"/>
                </w:rPr>
              </w:pPr>
              <w:r>
                <w:rPr>
                  <w:szCs w:val="24"/>
                </w:rPr>
                <w:t>Radviliškis</w:t>
              </w:r>
            </w:p>
            <w:p>
              <w:pPr>
                <w:rPr>
                  <w:szCs w:val="24"/>
                </w:rPr>
              </w:pPr>
            </w:p>
            <w:sdt>
              <w:sdtPr>
                <w:alias w:val="1 p."/>
                <w:tag w:val="part_68caf759757948c1868e769d19272ee6"/>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68caf759757948c1868e769d19272ee6"/>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tabs>
                      <w:tab w:val="left" w:pos="855"/>
                    </w:tabs>
                    <w:suppressAutoHyphens/>
                    <w:spacing w:line="276" w:lineRule="auto"/>
                    <w:ind w:firstLine="709"/>
                    <w:jc w:val="both"/>
                    <w:rPr>
                      <w:shd w:val="clear" w:color="auto" w:fill="FFFFFF"/>
                      <w:lang w:eastAsia="ar-SA"/>
                    </w:rPr>
                  </w:pPr>
                  <w:r>
                    <w:rPr>
                      <w:szCs w:val="24"/>
                    </w:rPr>
                    <w:t>VšĮ „Baisogalos paslaugų centras“ dalininkų Baisogalos bendruomenės, kodas 171767296, Sidabravo kaimo bendruomenės, kodas 171658546, ir Žemės ūkio bendrovės „Vainiūnų agroservisas“, kodas 271313070, pateikti siūlymai Radviliškio rajono savivaldybei įsigyti dalininkų teises. Projekto tikslas – įsigyti VšĮ „Baisogalos paslaugų centras“ dalininkų teises ir tapti vienintele Įstaigos savininke.</w:t>
                  </w:r>
                </w:p>
              </w:sdtContent>
            </w:sdt>
            <w:sdt>
              <w:sdtPr>
                <w:alias w:val="2 p."/>
                <w:tag w:val="part_b6848c757ee7499a9bf260909afa006f"/>
                <w:lock w:val="sdtLocked"/>
                <w:richText/>
              </w:sdtPr>
              <w:sdtContent>
                <w:p>
                  <w:pPr>
                    <w:suppressAutoHyphens/>
                    <w:spacing w:line="276" w:lineRule="auto"/>
                    <w:ind w:left="1040" w:hanging="360"/>
                    <w:jc w:val="both"/>
                    <w:rPr>
                      <w:szCs w:val="24"/>
                    </w:rPr>
                  </w:pPr>
                  <w:sdt>
                    <w:sdtPr>
                      <w:alias w:val="Numeris"/>
                      <w:tag w:val="nr_b6848c757ee7499a9bf260909afa006f"/>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VšĮ „Baisogalos paslaugų centras“ dalininkai: Baisogalos bendruomenė, Sidabravo kaimo bendruomenė, ir Žemės ūkio bendrovė „Vainiūnų agroservisas“.</w:t>
                  </w:r>
                  <w:r>
                    <w:rPr>
                      <w:szCs w:val="24"/>
                    </w:rPr>
                    <w:t xml:space="preserve"> Rengėjas – Radviliškio rajono savivaldybės administracijos Juridinis skyrius.</w:t>
                  </w:r>
                </w:p>
              </w:sdtContent>
            </w:sdt>
            <w:sdt>
              <w:sdtPr>
                <w:alias w:val="3 p."/>
                <w:tag w:val="part_545a2e4995ab4e24b995f45e88d9c563"/>
                <w:lock w:val="sdtLocked"/>
                <w:richText/>
              </w:sdtPr>
              <w:sdtContent>
                <w:p>
                  <w:pPr>
                    <w:suppressAutoHyphens/>
                    <w:spacing w:line="276" w:lineRule="auto"/>
                    <w:ind w:left="1040" w:hanging="360"/>
                    <w:jc w:val="both"/>
                    <w:rPr>
                      <w:szCs w:val="24"/>
                    </w:rPr>
                  </w:pPr>
                  <w:sdt>
                    <w:sdtPr>
                      <w:alias w:val="Numeris"/>
                      <w:tag w:val="nr_545a2e4995ab4e24b995f45e88d9c563"/>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Radviliškio rajono savivaldybės tarybos 2017 m. birželio 22 d. sprendimu Nr. T-623 „Dėl viešosios įstaigos Baisogalos paslaugų centro steigimo“.</w:t>
                  </w:r>
                </w:p>
              </w:sdtContent>
            </w:sdt>
            <w:sdt>
              <w:sdtPr>
                <w:alias w:val="4 p."/>
                <w:tag w:val="part_aac6e0e79e814f09a9fca2aeec3a1a2b"/>
                <w:lock w:val="sdtLocked"/>
                <w:richText/>
              </w:sdtPr>
              <w:sdtContent>
                <w:p>
                  <w:pPr>
                    <w:tabs>
                      <w:tab w:val="left" w:pos="855"/>
                    </w:tabs>
                    <w:spacing w:line="276" w:lineRule="auto"/>
                    <w:ind w:firstLine="680"/>
                    <w:jc w:val="both"/>
                    <w:rPr>
                      <w:color w:val="000000"/>
                      <w:szCs w:val="24"/>
                    </w:rPr>
                  </w:pPr>
                  <w:sdt>
                    <w:sdtPr>
                      <w:alias w:val="Numeris"/>
                      <w:tag w:val="nr_aac6e0e79e814f09a9fca2aeec3a1a2b"/>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Radviliškio rajono savivaldybė taptų vienintele Įstaigos savininke.</w:t>
                  </w:r>
                </w:p>
              </w:sdtContent>
            </w:sdt>
            <w:sdt>
              <w:sdtPr>
                <w:alias w:val="5 p."/>
                <w:tag w:val="part_d13aabff1f0d49c9a4df038bf65dd3c7"/>
                <w:lock w:val="sdtLocked"/>
                <w:richText/>
              </w:sdtPr>
              <w:sdtContent>
                <w:p>
                  <w:pPr>
                    <w:tabs>
                      <w:tab w:val="left" w:pos="855"/>
                    </w:tabs>
                    <w:spacing w:line="276" w:lineRule="auto"/>
                    <w:ind w:firstLine="680"/>
                    <w:jc w:val="both"/>
                    <w:rPr>
                      <w:b/>
                      <w:bCs/>
                      <w:szCs w:val="24"/>
                    </w:rPr>
                  </w:pPr>
                  <w:sdt>
                    <w:sdtPr>
                      <w:alias w:val="Numeris"/>
                      <w:tag w:val="nr_d13aabff1f0d49c9a4df038bf65dd3c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d682d395ef3c4ec6b3ba7f0719208f24"/>
                <w:lock w:val="sdtLocked"/>
                <w:richText/>
              </w:sdtPr>
              <w:sdtContent>
                <w:p>
                  <w:pPr>
                    <w:spacing w:line="276" w:lineRule="auto"/>
                    <w:ind w:firstLine="680"/>
                    <w:jc w:val="both"/>
                    <w:rPr>
                      <w:szCs w:val="24"/>
                    </w:rPr>
                  </w:pPr>
                  <w:sdt>
                    <w:sdtPr>
                      <w:alias w:val="Numeris"/>
                      <w:tag w:val="nr_d682d395ef3c4ec6b3ba7f0719208f2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Priėmus sprendimą, reikėtų keisti Radviliškio rajono savivaldybės tarybos 2017 m. birželio 22 d. sprendimą Nr. T-623 „Dėl viešosios įstaigos Baisogalos paslaugų centro steigimo“</w:t>
                  </w:r>
                  <w:r>
                    <w:rPr>
                      <w:szCs w:val="24"/>
                    </w:rPr>
                    <w:t>.</w:t>
                  </w:r>
                </w:p>
              </w:sdtContent>
            </w:sdt>
            <w:sdt>
              <w:sdtPr>
                <w:alias w:val="7 p."/>
                <w:tag w:val="part_d5082850b84049a496f990a8067ffa89"/>
                <w:lock w:val="sdtLocked"/>
                <w:richText/>
              </w:sdtPr>
              <w:sdtContent>
                <w:p>
                  <w:pPr>
                    <w:tabs>
                      <w:tab w:val="left" w:pos="855"/>
                    </w:tabs>
                    <w:spacing w:line="276" w:lineRule="auto"/>
                    <w:ind w:firstLine="680"/>
                    <w:jc w:val="both"/>
                    <w:rPr>
                      <w:szCs w:val="24"/>
                      <w:shd w:val="clear" w:color="auto" w:fill="FFFFFF"/>
                    </w:rPr>
                  </w:pPr>
                  <w:sdt>
                    <w:sdtPr>
                      <w:alias w:val="Numeris"/>
                      <w:tag w:val="nr_d5082850b84049a496f990a8067ffa89"/>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suma – 300 Eur. </w:t>
                  </w:r>
                </w:p>
              </w:sdtContent>
            </w:sdt>
            <w:sdt>
              <w:sdtPr>
                <w:alias w:val="8 p."/>
                <w:tag w:val="part_74c94546740d4c9b96f9625187cf5305"/>
                <w:lock w:val="sdtLocked"/>
                <w:richText/>
              </w:sdtPr>
              <w:sdtContent>
                <w:p>
                  <w:pPr>
                    <w:tabs>
                      <w:tab w:val="left" w:pos="1200"/>
                    </w:tabs>
                    <w:spacing w:line="276" w:lineRule="auto"/>
                    <w:ind w:firstLine="680"/>
                    <w:jc w:val="both"/>
                    <w:rPr>
                      <w:b/>
                      <w:color w:val="000000"/>
                      <w:szCs w:val="24"/>
                    </w:rPr>
                  </w:pPr>
                  <w:sdt>
                    <w:sdtPr>
                      <w:alias w:val="Numeris"/>
                      <w:tag w:val="nr_74c94546740d4c9b96f9625187cf5305"/>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1b1230b91e7e40ddbad3b987898dab4e"/>
                <w:lock w:val="sdtLocked"/>
                <w:richText/>
              </w:sdtPr>
              <w:sdtContent>
                <w:p>
                  <w:pPr>
                    <w:tabs>
                      <w:tab w:val="left" w:pos="1200"/>
                    </w:tabs>
                    <w:spacing w:line="276" w:lineRule="auto"/>
                    <w:ind w:firstLine="680"/>
                    <w:jc w:val="both"/>
                    <w:rPr>
                      <w:b/>
                      <w:szCs w:val="24"/>
                    </w:rPr>
                  </w:pPr>
                  <w:sdt>
                    <w:sdtPr>
                      <w:alias w:val="Numeris"/>
                      <w:tag w:val="nr_1b1230b91e7e40ddbad3b987898dab4e"/>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748a305d4996427587e5260eb927fbf7"/>
                <w:lock w:val="sdtLocked"/>
                <w:richText/>
              </w:sdtPr>
              <w:sdtContent>
                <w:p>
                  <w:pPr>
                    <w:spacing w:line="276" w:lineRule="auto"/>
                    <w:ind w:firstLine="680"/>
                    <w:jc w:val="both"/>
                    <w:rPr>
                      <w:szCs w:val="24"/>
                      <w:shd w:val="clear" w:color="auto" w:fill="FFFFFF"/>
                    </w:rPr>
                  </w:pPr>
                  <w:sdt>
                    <w:sdtPr>
                      <w:alias w:val="Numeris"/>
                      <w:tag w:val="nr_748a305d4996427587e5260eb927fbf7"/>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40276d1a0c964acfaa1e804e8f78193a"/>
                <w:lock w:val="sdtLocked"/>
                <w:richText/>
              </w:sdtPr>
              <w:sdtContent>
                <w:p>
                  <w:pPr>
                    <w:tabs>
                      <w:tab w:val="left" w:pos="1134"/>
                    </w:tabs>
                    <w:spacing w:line="276" w:lineRule="auto"/>
                    <w:ind w:left="1069" w:hanging="360"/>
                    <w:rPr>
                      <w:rFonts w:eastAsia="Calibri"/>
                      <w:b/>
                      <w:bCs/>
                      <w:szCs w:val="24"/>
                    </w:rPr>
                  </w:pPr>
                  <w:sdt>
                    <w:sdtPr>
                      <w:alias w:val="Numeris"/>
                      <w:tag w:val="nr_40276d1a0c964acfaa1e804e8f78193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3951862344f640628c2d3f730772060d"/>
                <w:lock w:val="sdtLocked"/>
                <w:richText/>
              </w:sdtPr>
              <w:sdtContent>
                <w:p>
                  <w:pPr>
                    <w:spacing w:line="276" w:lineRule="auto"/>
                    <w:ind w:left="1069" w:hanging="360"/>
                    <w:jc w:val="both"/>
                    <w:rPr>
                      <w:rFonts w:eastAsia="Calibri"/>
                      <w:b/>
                      <w:bCs/>
                      <w:szCs w:val="24"/>
                    </w:rPr>
                  </w:pPr>
                  <w:sdt>
                    <w:sdtPr>
                      <w:alias w:val="Numeris"/>
                      <w:tag w:val="nr_3951862344f640628c2d3f730772060d"/>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sdtContent>
            </w:sdt>
          </w:sdtContent>
        </w:sdt>
        <w:sdt>
          <w:sdtPr>
            <w:alias w:val="signatura"/>
            <w:tag w:val="part_e1d9f1592c73426ebdf082b4bca1c219"/>
            <w:lock w:val="sdtLocked"/>
            <w:richText/>
          </w:sdtPr>
          <w:sdtContent>
            <w:p>
              <w:pPr>
                <w:tabs>
                  <w:tab w:val="left" w:pos="7560"/>
                </w:tabs>
                <w:rPr>
                  <w:szCs w:val="24"/>
                </w:rPr>
              </w:pPr>
              <w:r>
                <w:rPr>
                  <w:szCs w:val="24"/>
                </w:rPr>
                <w:t xml:space="preserve">Juridinio skyriaus vedėjas                                                                                 Remigijus Rudžianskas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decaf543d2649beab95e54ba4a168c7" PartId="247b9d1486ca4c16b285d5682083b0e6">
    <Part Type="preambule" DocPartId="dabc867e1afc4ebb931b87a109294c31" PartId="0136e34cb84445c99b2db45bd069d49e"/>
    <Part Type="punktas" Nr="1" Abbr="1 p." DocPartId="12cfb5027cee4c228441adf7ed684b59" PartId="7f60662b3560425f8ad79dd9a71975eb">
      <Part Type="papunktis" Nr="1.1" Abbr="1.1 pp." DocPartId="f6f9800f8e4844c0accdb4ec7c0f4327" PartId="14427f75779047ee81c2824b1fa12129"/>
      <Part Type="papunktis" Nr="1.2" Abbr="1.2 pp." DocPartId="56c0ccfbb686428085815a77cfd487b4" PartId="d8bbfc791ec44b88b826f3dd8ce107eb"/>
    </Part>
    <Part Type="punktas" Nr="2" Abbr="2 p." DocPartId="5cede9df1d734fdfa2b100037614f018" PartId="6bf2a3b02eb64add8ab5ab655cf576ac"/>
    <Part Type="punktas" Nr="3" Abbr="3 p." DocPartId="a23c9ddf10be472c853d6b714f062081" PartId="3ccfcae8ff7646e4870e7de1cad7065f"/>
    <Part Type="skirsnis" Title="RADVILIŠKIO RAJONO SAVIVALDYBĖS TARYBOS SPRENDIMO „DĖL PRITARIMO ĮSIGYTI VŠĮ „BAISOGALOS PASLAUGŲ CENTRAS“ DALININKO TEISES“ AIŠKINAMASIS RAŠTAS" DocPartId="eb63a3b43d6145dc8afefe3e4a570204" PartId="e19da6e4410241b7bb1f1fcbe295c59e">
      <Part Type="punktas" Nr="1" Abbr="1 p." DocPartId="4255dd54bb9c447bb8e10172d210f026" PartId="68caf759757948c1868e769d19272ee6"/>
      <Part Type="punktas" Nr="2" Abbr="2 p." DocPartId="97c0d11eceea47569ac0ec9edf6e8322" PartId="b6848c757ee7499a9bf260909afa006f"/>
      <Part Type="punktas" Nr="3" Abbr="3 p." DocPartId="659d59696a46444da9caf22ee77454c0" PartId="545a2e4995ab4e24b995f45e88d9c563"/>
      <Part Type="punktas" Nr="4" Abbr="4 p." DocPartId="b2bf0af315e1470aa4074ff6c02dfc47" PartId="aac6e0e79e814f09a9fca2aeec3a1a2b"/>
      <Part Type="punktas" Nr="5" Abbr="5 p." DocPartId="01c4c4001182495d8fef8328b19ab132" PartId="d13aabff1f0d49c9a4df038bf65dd3c7"/>
      <Part Type="punktas" Nr="6" Abbr="6 p." DocPartId="498dbfa6899a49738a400116c1ebf208" PartId="d682d395ef3c4ec6b3ba7f0719208f24"/>
      <Part Type="punktas" Nr="7" Abbr="7 p." DocPartId="3dc340df1e3b4420a4805d4eb1385c0a" PartId="d5082850b84049a496f990a8067ffa89"/>
      <Part Type="punktas" Nr="8" Abbr="8 p." DocPartId="a231e33044034d538c90e3eb77056f9a" PartId="74c94546740d4c9b96f9625187cf5305"/>
      <Part Type="punktas" Nr="9" Abbr="9 p." DocPartId="f1dbba12e14a44b0a6a5e5ff216e5813" PartId="1b1230b91e7e40ddbad3b987898dab4e"/>
      <Part Type="punktas" Nr="10" Abbr="10 p." DocPartId="791abc1b27c24bf889bcf77f4e34dcc4" PartId="748a305d4996427587e5260eb927fbf7"/>
      <Part Type="punktas" Nr="11" Abbr="11 p." DocPartId="b30626bfc2a64ad995023a1c9a6ba28b" PartId="40276d1a0c964acfaa1e804e8f78193a"/>
      <Part Type="punktas" Nr="12" Abbr="12 p." DocPartId="b8c5f99041f34d4dbef127282b3cf22e" PartId="3951862344f640628c2d3f730772060d"/>
    </Part>
    <Part Type="signatura" DocPartId="81fc0a648aa94332ad8c1f8b626c81b7" PartId="e1d9f1592c73426ebdf082b4bca1c219"/>
  </Part>
</Parts>
</file>

<file path=customXml/itemProps1.xml><?xml version="1.0" encoding="utf-8"?>
<ds:datastoreItem xmlns:ds="http://schemas.openxmlformats.org/officeDocument/2006/customXml" ds:itemID="{A91E6BEC-8BF5-4D35-BF23-6CF70A5D54D0}">
  <ds:schemaRefs>
    <ds:schemaRef ds:uri="http://schemas.openxmlformats.org/officeDocument/2006/bibliography"/>
  </ds:schemaRefs>
</ds:datastoreItem>
</file>

<file path=customXml/itemProps2.xml><?xml version="1.0" encoding="utf-8"?>
<ds:datastoreItem xmlns:ds="http://schemas.openxmlformats.org/officeDocument/2006/customXml" ds:itemID="{C0E93B7E-A1AA-4DBE-AAF1-442A3027B8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619</Words>
  <Characters>4475</Characters>
  <Application>Microsoft Office Word</Application>
  <DocSecurity>4</DocSecurity>
  <Lines>95</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5044</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2025-04-18T05:45:00Z</dcterms:created>
  <dc:creator>Gintaras</dc:creator>
  <lastModifiedBy>adlibuser</lastModifiedBy>
  <lastPrinted>2024-04-30T06:27:00Z</lastPrinted>
  <dcterms:modified xsi:type="dcterms:W3CDTF">2025-04-18T05:45:00Z</dcterms:modified>
  <revision>2</revision>
  <dc:title/>
</coreProperties>
</file>