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603afbbd65948a7850dee07ff791967"/>
        <w:lock w:val="sdtLocked"/>
        <w:richText/>
      </w:sdtPr>
      <w:sdtContent>
        <w:p>
          <w:pPr>
            <w:overflowPunct w:val="0"/>
            <w:ind w:left="7371" w:firstLine="1276"/>
            <w:jc w:val="both"/>
            <w:textAlignment w:val="baseline"/>
            <w:rPr>
              <w:b/>
              <w:szCs w:val="24"/>
            </w:rPr>
          </w:pPr>
          <w:r>
            <w:rPr>
              <w:b/>
              <w:szCs w:val="24"/>
            </w:rPr>
            <w:t>Projektas</w:t>
          </w:r>
        </w:p>
        <w:p>
          <w:pPr>
            <w:overflowPunct w:val="0"/>
            <w:jc w:val="right"/>
            <w:textAlignment w:val="baseline"/>
            <w:rPr>
              <w:b/>
              <w:szCs w:val="24"/>
            </w:rPr>
          </w:pPr>
        </w:p>
        <w:p>
          <w:pPr>
            <w:overflowPunct w:val="0"/>
            <w:jc w:val="center"/>
            <w:textAlignment w:val="baseline"/>
            <w:rPr>
              <w:b/>
              <w:szCs w:val="24"/>
            </w:rPr>
          </w:pPr>
          <w:r>
            <w:rPr>
              <w:b/>
              <w:szCs w:val="24"/>
            </w:rPr>
            <w:t xml:space="preserve">LIETUVOS RESPUBLIKOS </w:t>
          </w:r>
        </w:p>
        <w:p>
          <w:pPr>
            <w:overflowPunct w:val="0"/>
            <w:jc w:val="center"/>
            <w:textAlignment w:val="baseline"/>
            <w:rPr>
              <w:b/>
              <w:szCs w:val="24"/>
            </w:rPr>
          </w:pPr>
          <w:r>
            <w:rPr>
              <w:b/>
              <w:szCs w:val="24"/>
            </w:rPr>
            <w:t xml:space="preserve">VIETOS SAVIVALDOS ĮSTATYMO NR. </w:t>
          </w:r>
          <w:r>
            <w:rPr>
              <w:b/>
              <w:bCs/>
              <w:szCs w:val="24"/>
            </w:rPr>
            <w:t xml:space="preserve">I-533 4, 9 </w:t>
          </w:r>
          <w:r>
            <w:rPr>
              <w:b/>
              <w:szCs w:val="24"/>
            </w:rPr>
            <w:t>STRAIPSNIŲ PAKEITIMO IR ĮSTATYMO PAPILDYMO 9</w:t>
          </w:r>
          <w:r>
            <w:rPr>
              <w:b/>
              <w:szCs w:val="24"/>
              <w:vertAlign w:val="superscript"/>
            </w:rPr>
            <w:t>1</w:t>
          </w:r>
          <w:r>
            <w:rPr>
              <w:b/>
              <w:szCs w:val="24"/>
            </w:rPr>
            <w:t xml:space="preserve"> STRAIPSNIU</w:t>
          </w:r>
        </w:p>
        <w:p>
          <w:pPr>
            <w:overflowPunct w:val="0"/>
            <w:jc w:val="center"/>
            <w:textAlignment w:val="baseline"/>
            <w:rPr>
              <w:b/>
              <w:szCs w:val="24"/>
            </w:rPr>
          </w:pPr>
          <w:r>
            <w:rPr>
              <w:b/>
              <w:caps/>
              <w:szCs w:val="24"/>
            </w:rPr>
            <w:t>Į</w:t>
          </w:r>
          <w:r>
            <w:rPr>
              <w:b/>
              <w:szCs w:val="24"/>
            </w:rPr>
            <w:t>STATYMAS</w:t>
          </w:r>
        </w:p>
        <w:p>
          <w:pPr>
            <w:overflowPunct w:val="0"/>
            <w:jc w:val="center"/>
            <w:textAlignment w:val="baseline"/>
            <w:rPr>
              <w:b/>
              <w:szCs w:val="24"/>
            </w:rPr>
          </w:pPr>
        </w:p>
        <w:p>
          <w:pPr>
            <w:jc w:val="center"/>
            <w:rPr>
              <w:szCs w:val="24"/>
              <w:lang w:eastAsia="pl-PL"/>
            </w:rPr>
          </w:pPr>
          <w:r>
            <w:rPr>
              <w:szCs w:val="24"/>
              <w:lang w:eastAsia="pl-PL"/>
            </w:rPr>
            <w:t>2015 m.</w:t>
            <w:tab/>
            <w:tab/>
            <w:t xml:space="preserve">Nr. </w:t>
          </w:r>
        </w:p>
        <w:p>
          <w:pPr>
            <w:jc w:val="center"/>
            <w:rPr>
              <w:b/>
              <w:szCs w:val="24"/>
              <w:lang w:eastAsia="pl-PL"/>
            </w:rPr>
          </w:pPr>
          <w:r>
            <w:rPr>
              <w:szCs w:val="24"/>
              <w:lang w:eastAsia="pl-PL"/>
            </w:rPr>
            <w:t>Vilnius</w:t>
          </w:r>
        </w:p>
        <w:p>
          <w:pPr>
            <w:rPr>
              <w:szCs w:val="24"/>
              <w:lang w:eastAsia="pl-PL"/>
            </w:rPr>
          </w:pPr>
        </w:p>
        <w:sdt>
          <w:sdtPr>
            <w:alias w:val="1 str."/>
            <w:tag w:val="part_57278095c491420a888ed9c0a53d57b5"/>
            <w:lock w:val="sdtLocked"/>
            <w:richText/>
          </w:sdtPr>
          <w:sdtContent>
            <w:p>
              <w:pPr>
                <w:ind w:firstLine="720"/>
                <w:jc w:val="both"/>
                <w:rPr>
                  <w:b/>
                  <w:szCs w:val="24"/>
                  <w:lang w:eastAsia="pl-PL"/>
                </w:rPr>
              </w:pPr>
              <w:sdt>
                <w:sdtPr>
                  <w:alias w:val="Numeris"/>
                  <w:tag w:val="nr_57278095c491420a888ed9c0a53d57b5"/>
                  <w:lock w:val="sdtLocked"/>
                  <w:richText/>
                </w:sdtPr>
                <w:sdtContent>
                  <w:r>
                    <w:rPr>
                      <w:b/>
                      <w:szCs w:val="24"/>
                      <w:lang w:eastAsia="pl-PL"/>
                    </w:rPr>
                    <w:t>1</w:t>
                  </w:r>
                </w:sdtContent>
              </w:sdt>
              <w:r>
                <w:rPr>
                  <w:b/>
                  <w:szCs w:val="24"/>
                  <w:lang w:eastAsia="pl-PL"/>
                </w:rPr>
                <w:t xml:space="preserve"> straipsnis. </w:t>
              </w:r>
              <w:sdt>
                <w:sdtPr>
                  <w:alias w:val="Pavadinimas"/>
                  <w:tag w:val="title_57278095c491420a888ed9c0a53d57b5"/>
                  <w:lock w:val="sdtLocked"/>
                  <w:richText/>
                </w:sdtPr>
                <w:sdtContent>
                  <w:r>
                    <w:rPr>
                      <w:b/>
                      <w:szCs w:val="24"/>
                      <w:lang w:eastAsia="pl-PL"/>
                    </w:rPr>
                    <w:t>4 straipsnio pakeitimas</w:t>
                  </w:r>
                </w:sdtContent>
              </w:sdt>
            </w:p>
            <w:sdt>
              <w:sdtPr>
                <w:alias w:val="1 str. 1 d."/>
                <w:tag w:val="part_34bc2129143142fe9e8f7ad7bfe0e55f"/>
                <w:lock w:val="sdtLocked"/>
                <w:richText/>
              </w:sdtPr>
              <w:sdtContent>
                <w:p>
                  <w:pPr>
                    <w:ind w:firstLine="720"/>
                    <w:jc w:val="both"/>
                    <w:rPr>
                      <w:szCs w:val="24"/>
                      <w:lang w:eastAsia="pl-PL"/>
                    </w:rPr>
                  </w:pPr>
                  <w:sdt>
                    <w:sdtPr>
                      <w:alias w:val="Numeris"/>
                      <w:tag w:val="nr_34bc2129143142fe9e8f7ad7bfe0e55f"/>
                      <w:lock w:val="sdtLocked"/>
                      <w:richText/>
                    </w:sdtPr>
                    <w:sdtContent>
                      <w:r>
                        <w:rPr>
                          <w:szCs w:val="24"/>
                          <w:lang w:eastAsia="pl-PL"/>
                        </w:rPr>
                        <w:t>1</w:t>
                      </w:r>
                    </w:sdtContent>
                  </w:sdt>
                  <w:r>
                    <w:rPr>
                      <w:szCs w:val="24"/>
                      <w:lang w:eastAsia="pl-PL"/>
                    </w:rPr>
                    <w:t>. Pakeisti 4 straipsnio 12 punktą:</w:t>
                  </w:r>
                </w:p>
                <w:sdt>
                  <w:sdtPr>
                    <w:alias w:val="citata"/>
                    <w:tag w:val="part_60832e072c134ffd8aa3d7c82f1bb894"/>
                    <w:lock w:val="sdtLocked"/>
                    <w:richText/>
                  </w:sdtPr>
                  <w:sdtContent>
                    <w:sdt>
                      <w:sdtPr>
                        <w:alias w:val="12 p."/>
                        <w:tag w:val="part_84c748ae2db148ec8e363a8bdb923d68"/>
                        <w:lock w:val="sdtLocked"/>
                        <w:richText/>
                      </w:sdtPr>
                      <w:sdtContent>
                        <w:p>
                          <w:pPr>
                            <w:ind w:firstLine="720"/>
                            <w:jc w:val="both"/>
                            <w:rPr>
                              <w:szCs w:val="24"/>
                              <w:lang w:eastAsia="pl-PL"/>
                            </w:rPr>
                          </w:pPr>
                          <w:r>
                            <w:rPr>
                              <w:szCs w:val="24"/>
                              <w:lang w:eastAsia="pl-PL"/>
                            </w:rPr>
                            <w:t>„</w:t>
                          </w:r>
                          <w:sdt>
                            <w:sdtPr>
                              <w:alias w:val="Numeris"/>
                              <w:tag w:val="nr_84c748ae2db148ec8e363a8bdb923d68"/>
                              <w:lock w:val="sdtLocked"/>
                              <w:richText/>
                            </w:sdtPr>
                            <w:sdtContent>
                              <w:r>
                                <w:rPr>
                                  <w:szCs w:val="24"/>
                                  <w:lang w:eastAsia="pl-PL"/>
                                </w:rPr>
                                <w:t>12</w:t>
                              </w:r>
                            </w:sdtContent>
                          </w:sdt>
                          <w:r>
                            <w:rPr>
                              <w:szCs w:val="24"/>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p>
                      </w:sdtContent>
                    </w:sdt>
                  </w:sdtContent>
                </w:sdt>
              </w:sdtContent>
            </w:sdt>
            <w:sdt>
              <w:sdtPr>
                <w:alias w:val="1 str. 2 d."/>
                <w:tag w:val="part_6211d74bbee741a38d6a1c44c283beff"/>
                <w:lock w:val="sdtLocked"/>
                <w:richText/>
              </w:sdtPr>
              <w:sdtContent>
                <w:p>
                  <w:pPr>
                    <w:ind w:firstLine="720"/>
                    <w:jc w:val="both"/>
                    <w:rPr>
                      <w:szCs w:val="24"/>
                      <w:lang w:eastAsia="pl-PL"/>
                    </w:rPr>
                  </w:pPr>
                  <w:sdt>
                    <w:sdtPr>
                      <w:alias w:val="Numeris"/>
                      <w:tag w:val="nr_6211d74bbee741a38d6a1c44c283beff"/>
                      <w:lock w:val="sdtLocked"/>
                      <w:richText/>
                    </w:sdtPr>
                    <w:sdtContent>
                      <w:r>
                        <w:rPr>
                          <w:szCs w:val="24"/>
                          <w:lang w:eastAsia="pl-PL"/>
                        </w:rPr>
                        <w:t>2</w:t>
                      </w:r>
                    </w:sdtContent>
                  </w:sdt>
                  <w:r>
                    <w:rPr>
                      <w:szCs w:val="24"/>
                      <w:lang w:eastAsia="pl-PL"/>
                    </w:rPr>
                    <w:t>. Papildyti 4 straipsnį 14 punktu:</w:t>
                  </w:r>
                </w:p>
                <w:sdt>
                  <w:sdtPr>
                    <w:alias w:val="citata"/>
                    <w:tag w:val="part_20e32258191d4ac09eb936715437a792"/>
                    <w:lock w:val="sdtLocked"/>
                    <w:richText/>
                  </w:sdtPr>
                  <w:sdtContent>
                    <w:sdt>
                      <w:sdtPr>
                        <w:alias w:val="14 p."/>
                        <w:tag w:val="part_c11f7bdf849a4e15a504e118765ebd03"/>
                        <w:lock w:val="sdtLocked"/>
                        <w:richText/>
                      </w:sdtPr>
                      <w:sdtContent>
                        <w:p>
                          <w:pPr>
                            <w:ind w:firstLine="720"/>
                            <w:jc w:val="both"/>
                            <w:rPr>
                              <w:szCs w:val="24"/>
                              <w:lang w:eastAsia="pl-PL"/>
                            </w:rPr>
                          </w:pPr>
                          <w:r>
                            <w:rPr>
                              <w:szCs w:val="24"/>
                              <w:lang w:eastAsia="pl-PL"/>
                            </w:rPr>
                            <w:t>„</w:t>
                          </w:r>
                          <w:sdt>
                            <w:sdtPr>
                              <w:alias w:val="Numeris"/>
                              <w:tag w:val="nr_c11f7bdf849a4e15a504e118765ebd03"/>
                              <w:lock w:val="sdtLocked"/>
                              <w:richText/>
                            </w:sdtPr>
                            <w:sdtContent>
                              <w:r>
                                <w:rPr>
                                  <w:szCs w:val="24"/>
                                  <w:lang w:eastAsia="pl-PL"/>
                                </w:rPr>
                                <w:t>14</w:t>
                              </w:r>
                            </w:sdtContent>
                          </w:sdt>
                          <w:r>
                            <w:rPr>
                              <w:szCs w:val="24"/>
                              <w:lang w:eastAsia="pl-PL"/>
                            </w:rPr>
                            <w:t>) viešumo ir informacijos atskleidimo. Savivaldybės savo interneto svetainėse pateikia ir nuolat atnaujina informaciją apie savivaldybės veiklą, įskaitant informaciją apie savivaldybės kontroliuojamas įmones, jų vadovus, valdybų narius, pateikia šių įmonių veiklos rezultatų ir finansines ataskaitas bei kitą aktualią informaciją, taip pat informaciją apie savivaldybės gaunamą paramą (paramos teikėjus, paramos sumas, paramos tikslą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ind w:firstLine="720"/>
                            <w:jc w:val="both"/>
                            <w:rPr>
                              <w:b/>
                              <w:szCs w:val="24"/>
                              <w:lang w:eastAsia="pl-PL"/>
                            </w:rPr>
                          </w:pPr>
                        </w:p>
                      </w:sdtContent>
                    </w:sdt>
                  </w:sdtContent>
                </w:sdt>
              </w:sdtContent>
            </w:sdt>
          </w:sdtContent>
        </w:sdt>
        <w:sdt>
          <w:sdtPr>
            <w:alias w:val="2 str."/>
            <w:tag w:val="part_c77b517061cd4436a1e09dd7e4ed812f"/>
            <w:lock w:val="sdtLocked"/>
            <w:richText/>
          </w:sdtPr>
          <w:sdtContent>
            <w:p>
              <w:pPr>
                <w:ind w:firstLine="720"/>
                <w:jc w:val="both"/>
                <w:rPr>
                  <w:b/>
                  <w:szCs w:val="24"/>
                  <w:lang w:eastAsia="pl-PL"/>
                </w:rPr>
              </w:pPr>
              <w:sdt>
                <w:sdtPr>
                  <w:alias w:val="Numeris"/>
                  <w:tag w:val="nr_c77b517061cd4436a1e09dd7e4ed812f"/>
                  <w:lock w:val="sdtLocked"/>
                  <w:richText/>
                </w:sdtPr>
                <w:sdtContent>
                  <w:r>
                    <w:rPr>
                      <w:b/>
                      <w:szCs w:val="24"/>
                      <w:lang w:eastAsia="pl-PL"/>
                    </w:rPr>
                    <w:t>2</w:t>
                  </w:r>
                </w:sdtContent>
              </w:sdt>
              <w:r>
                <w:rPr>
                  <w:b/>
                  <w:szCs w:val="24"/>
                  <w:lang w:eastAsia="pl-PL"/>
                </w:rPr>
                <w:t xml:space="preserve"> straipsnis. </w:t>
              </w:r>
              <w:sdt>
                <w:sdtPr>
                  <w:alias w:val="Pavadinimas"/>
                  <w:tag w:val="title_c77b517061cd4436a1e09dd7e4ed812f"/>
                  <w:lock w:val="sdtLocked"/>
                  <w:richText/>
                </w:sdtPr>
                <w:sdtContent>
                  <w:r>
                    <w:rPr>
                      <w:b/>
                      <w:szCs w:val="24"/>
                      <w:lang w:eastAsia="pl-PL"/>
                    </w:rPr>
                    <w:t>9 straipsnio pakeitimas</w:t>
                  </w:r>
                </w:sdtContent>
              </w:sdt>
            </w:p>
            <w:sdt>
              <w:sdtPr>
                <w:alias w:val="2 str. 1 d."/>
                <w:tag w:val="part_9ef596d94c94427997237a281b827054"/>
                <w:lock w:val="sdtLocked"/>
                <w:richText/>
              </w:sdtPr>
              <w:sdtContent>
                <w:p>
                  <w:pPr>
                    <w:ind w:firstLine="720"/>
                    <w:jc w:val="both"/>
                    <w:rPr>
                      <w:szCs w:val="24"/>
                      <w:lang w:eastAsia="pl-PL"/>
                    </w:rPr>
                  </w:pPr>
                  <w:r>
                    <w:rPr>
                      <w:szCs w:val="24"/>
                      <w:lang w:eastAsia="pl-PL"/>
                    </w:rPr>
                    <w:t>Pakeisti 9 straipsnio 2 dalį ir ją išdėstyti taip:</w:t>
                  </w:r>
                </w:p>
                <w:sdt>
                  <w:sdtPr>
                    <w:alias w:val="citata"/>
                    <w:tag w:val="part_492da69194594a57a7a8aebb1a566e7b"/>
                    <w:lock w:val="sdtLocked"/>
                    <w:richText/>
                  </w:sdtPr>
                  <w:sdtContent>
                    <w:sdt>
                      <w:sdtPr>
                        <w:alias w:val="2 d."/>
                        <w:tag w:val="part_41a8c938e7e54282b517ccacdd9cb2cf"/>
                        <w:lock w:val="sdtLocked"/>
                        <w:richText/>
                      </w:sdtPr>
                      <w:sdtContent>
                        <w:p>
                          <w:pPr>
                            <w:ind w:firstLine="720"/>
                            <w:jc w:val="both"/>
                            <w:rPr>
                              <w:szCs w:val="24"/>
                              <w:lang w:eastAsia="pl-PL"/>
                            </w:rPr>
                          </w:pPr>
                          <w:r>
                            <w:rPr>
                              <w:szCs w:val="24"/>
                              <w:lang w:eastAsia="pl-PL"/>
                            </w:rPr>
                            <w:t>„</w:t>
                          </w:r>
                          <w:sdt>
                            <w:sdtPr>
                              <w:alias w:val="Numeris"/>
                              <w:tag w:val="nr_41a8c938e7e54282b517ccacdd9cb2cf"/>
                              <w:lock w:val="sdtLocked"/>
                              <w:richText/>
                            </w:sdtPr>
                            <w:sdtContent>
                              <w:r>
                                <w:rPr>
                                  <w:szCs w:val="24"/>
                                  <w:lang w:eastAsia="pl-PL"/>
                                </w:rPr>
                                <w:t>2</w:t>
                              </w:r>
                            </w:sdtContent>
                          </w:sdt>
                          <w:r>
                            <w:rPr>
                              <w:szCs w:val="24"/>
                              <w:lang w:eastAsia="pl-PL"/>
                            </w:rPr>
                            <w:t>. Savivaldybė steigia naujus viešųjų paslaugų teikėjus tik tais atvejais, kai kiti teikėjai viešųjų paslaugų neteikia arba negali jų teikti gyventojams ekonomiškai ir geros kokybės.</w:t>
                          </w:r>
                          <w:r>
                            <w:rPr>
                              <w:b/>
                              <w:szCs w:val="24"/>
                              <w:lang w:eastAsia="pl-PL"/>
                            </w:rPr>
                            <w:t xml:space="preserve"> </w:t>
                          </w:r>
                          <w:r>
                            <w:rPr>
                              <w:szCs w:val="24"/>
                              <w:lang w:eastAsia="pl-PL"/>
                            </w:rPr>
                            <w:t>Tais atvejais, kai viešųjų paslaugų teikimas yra susijęs su ūkinės veiklos vykdymu, turi būti įgyvendinti šio įstatymo 9</w:t>
                          </w:r>
                          <w:r>
                            <w:rPr>
                              <w:szCs w:val="24"/>
                              <w:vertAlign w:val="superscript"/>
                              <w:lang w:eastAsia="pl-PL"/>
                            </w:rPr>
                            <w:t>1</w:t>
                          </w:r>
                          <w:r>
                            <w:rPr>
                              <w:szCs w:val="24"/>
                              <w:lang w:eastAsia="pl-PL"/>
                            </w:rPr>
                            <w:t xml:space="preserve"> straipsnio reikalavimai.“</w:t>
                          </w:r>
                        </w:p>
                        <w:p>
                          <w:pPr>
                            <w:ind w:firstLine="720"/>
                            <w:jc w:val="both"/>
                            <w:rPr>
                              <w:b/>
                              <w:szCs w:val="24"/>
                              <w:lang w:eastAsia="pl-PL"/>
                            </w:rPr>
                          </w:pPr>
                        </w:p>
                      </w:sdtContent>
                    </w:sdt>
                  </w:sdtContent>
                </w:sdt>
              </w:sdtContent>
            </w:sdt>
          </w:sdtContent>
        </w:sdt>
        <w:sdt>
          <w:sdtPr>
            <w:alias w:val="3 str."/>
            <w:tag w:val="part_a982c757c87544a5afbd56314e7e12ff"/>
            <w:lock w:val="sdtLocked"/>
            <w:richText/>
          </w:sdtPr>
          <w:sdtContent>
            <w:p>
              <w:pPr>
                <w:ind w:firstLine="720"/>
                <w:jc w:val="both"/>
                <w:rPr>
                  <w:b/>
                  <w:szCs w:val="24"/>
                  <w:lang w:eastAsia="pl-PL"/>
                </w:rPr>
              </w:pPr>
              <w:sdt>
                <w:sdtPr>
                  <w:alias w:val="Numeris"/>
                  <w:tag w:val="nr_a982c757c87544a5afbd56314e7e12ff"/>
                  <w:lock w:val="sdtLocked"/>
                  <w:richText/>
                </w:sdtPr>
                <w:sdtContent>
                  <w:r>
                    <w:rPr>
                      <w:b/>
                      <w:szCs w:val="24"/>
                      <w:lang w:eastAsia="pl-PL"/>
                    </w:rPr>
                    <w:t>3</w:t>
                  </w:r>
                </w:sdtContent>
              </w:sdt>
              <w:r>
                <w:rPr>
                  <w:b/>
                  <w:szCs w:val="24"/>
                  <w:lang w:eastAsia="pl-PL"/>
                </w:rPr>
                <w:t xml:space="preserve"> straipsnis. </w:t>
              </w:r>
              <w:sdt>
                <w:sdtPr>
                  <w:alias w:val="Pavadinimas"/>
                  <w:tag w:val="title_a982c757c87544a5afbd56314e7e12ff"/>
                  <w:lock w:val="sdtLocked"/>
                  <w:richText/>
                </w:sdtPr>
                <w:sdtContent>
                  <w:r>
                    <w:rPr>
                      <w:b/>
                      <w:szCs w:val="24"/>
                      <w:lang w:eastAsia="pl-PL"/>
                    </w:rPr>
                    <w:t>Įstatymo papildymas 9</w:t>
                  </w:r>
                  <w:r>
                    <w:rPr>
                      <w:b/>
                      <w:szCs w:val="24"/>
                      <w:vertAlign w:val="superscript"/>
                      <w:lang w:eastAsia="pl-PL"/>
                    </w:rPr>
                    <w:t>1</w:t>
                  </w:r>
                  <w:r>
                    <w:rPr>
                      <w:b/>
                      <w:szCs w:val="24"/>
                      <w:lang w:eastAsia="pl-PL"/>
                    </w:rPr>
                    <w:t xml:space="preserve"> straipsniu</w:t>
                  </w:r>
                </w:sdtContent>
              </w:sdt>
            </w:p>
            <w:sdt>
              <w:sdtPr>
                <w:alias w:val="3 str. 1 d."/>
                <w:tag w:val="part_51c9cc3b67d04ccb8cfc7a2771e39232"/>
                <w:lock w:val="sdtLocked"/>
                <w:richText/>
              </w:sdtPr>
              <w:sdtContent>
                <w:p>
                  <w:pPr>
                    <w:ind w:firstLine="720"/>
                    <w:jc w:val="both"/>
                    <w:rPr>
                      <w:szCs w:val="24"/>
                      <w:lang w:eastAsia="pl-PL"/>
                    </w:rPr>
                  </w:pPr>
                  <w:r>
                    <w:rPr>
                      <w:szCs w:val="24"/>
                      <w:lang w:eastAsia="pl-PL"/>
                    </w:rPr>
                    <w:t>Papildyti įstatymą 9</w:t>
                  </w:r>
                  <w:r>
                    <w:rPr>
                      <w:szCs w:val="24"/>
                      <w:vertAlign w:val="superscript"/>
                      <w:lang w:eastAsia="pl-PL"/>
                    </w:rPr>
                    <w:t>1</w:t>
                  </w:r>
                  <w:r>
                    <w:rPr>
                      <w:szCs w:val="24"/>
                      <w:lang w:eastAsia="pl-PL"/>
                    </w:rPr>
                    <w:t xml:space="preserve"> straipsniu:</w:t>
                  </w:r>
                </w:p>
                <w:sdt>
                  <w:sdtPr>
                    <w:alias w:val="citata"/>
                    <w:tag w:val="part_ea12aed92d5b404e8a61707222357a71"/>
                    <w:lock w:val="sdtLocked"/>
                    <w:richText/>
                  </w:sdtPr>
                  <w:sdtContent>
                    <w:sdt>
                      <w:sdtPr>
                        <w:alias w:val="9-1 str."/>
                        <w:tag w:val="part_d68d437098fd42dc8192ae35c4dbabce"/>
                        <w:lock w:val="sdtLocked"/>
                        <w:richText/>
                      </w:sdtPr>
                      <w:sdtContent>
                        <w:p>
                          <w:pPr>
                            <w:ind w:firstLine="720"/>
                            <w:jc w:val="both"/>
                            <w:rPr>
                              <w:b/>
                              <w:szCs w:val="24"/>
                              <w:lang w:eastAsia="pl-PL"/>
                            </w:rPr>
                          </w:pPr>
                          <w:r>
                            <w:rPr>
                              <w:szCs w:val="24"/>
                              <w:lang w:eastAsia="pl-PL"/>
                            </w:rPr>
                            <w:t>„</w:t>
                          </w:r>
                          <w:sdt>
                            <w:sdtPr>
                              <w:alias w:val="Numeris"/>
                              <w:tag w:val="nr_d68d437098fd42dc8192ae35c4dbabce"/>
                              <w:lock w:val="sdtLocked"/>
                              <w:richText/>
                            </w:sdtPr>
                            <w:sdtContent>
                              <w:r>
                                <w:rPr>
                                  <w:b/>
                                  <w:szCs w:val="24"/>
                                  <w:lang w:eastAsia="pl-PL"/>
                                </w:rPr>
                                <w:t>9</w:t>
                              </w:r>
                              <w:r>
                                <w:rPr>
                                  <w:b/>
                                  <w:szCs w:val="24"/>
                                  <w:vertAlign w:val="superscript"/>
                                  <w:lang w:eastAsia="pl-PL"/>
                                </w:rPr>
                                <w:t>1</w:t>
                              </w:r>
                            </w:sdtContent>
                          </w:sdt>
                          <w:r>
                            <w:rPr>
                              <w:b/>
                              <w:szCs w:val="24"/>
                              <w:lang w:eastAsia="pl-PL"/>
                            </w:rPr>
                            <w:t xml:space="preserve"> straipsnis. </w:t>
                          </w:r>
                          <w:sdt>
                            <w:sdtPr>
                              <w:alias w:val="Pavadinimas"/>
                              <w:tag w:val="title_d68d437098fd42dc8192ae35c4dbabce"/>
                              <w:lock w:val="sdtLocked"/>
                              <w:richText/>
                            </w:sdtPr>
                            <w:sdtContent>
                              <w:r>
                                <w:rPr>
                                  <w:b/>
                                  <w:szCs w:val="24"/>
                                  <w:lang w:eastAsia="pl-PL"/>
                                </w:rPr>
                                <w:t xml:space="preserve">Ūkinės veiklos vykdymas </w:t>
                              </w:r>
                            </w:sdtContent>
                          </w:sdt>
                        </w:p>
                        <w:sdt>
                          <w:sdtPr>
                            <w:alias w:val="9-1 str. 1 d."/>
                            <w:tag w:val="part_d8b5f7742cd747cdb5d70f78a9cd799c"/>
                            <w:lock w:val="sdtLocked"/>
                            <w:richText/>
                          </w:sdtPr>
                          <w:sdtContent>
                            <w:p>
                              <w:pPr>
                                <w:ind w:firstLine="720"/>
                                <w:jc w:val="both"/>
                                <w:rPr>
                                  <w:szCs w:val="24"/>
                                  <w:lang w:eastAsia="pl-PL"/>
                                </w:rPr>
                              </w:pPr>
                              <w:sdt>
                                <w:sdtPr>
                                  <w:alias w:val="Numeris"/>
                                  <w:tag w:val="nr_d8b5f7742cd747cdb5d70f78a9cd799c"/>
                                  <w:lock w:val="sdtLocked"/>
                                  <w:richText/>
                                </w:sdtPr>
                                <w:sdtContent>
                                  <w:r>
                                    <w:rPr>
                                      <w:szCs w:val="24"/>
                                      <w:lang w:eastAsia="pl-PL"/>
                                    </w:rPr>
                                    <w:t>1</w:t>
                                  </w:r>
                                </w:sdtContent>
                              </w:sdt>
                              <w:r>
                                <w:rPr>
                                  <w:szCs w:val="24"/>
                                  <w:lang w:eastAsia="pl-PL"/>
                                </w:rPr>
                                <w:t>. Savivaldybė arba jos kontroliuojami juridiniai asmenys nevykdo ūkinės veiklos, išskyrus atvejus, kai:</w:t>
                              </w:r>
                            </w:p>
                            <w:sdt>
                              <w:sdtPr>
                                <w:alias w:val="9-1 str. 1 d. 1 p."/>
                                <w:tag w:val="part_6a002786b1ae4a5a96ac7d758f7e823a"/>
                                <w:lock w:val="sdtLocked"/>
                                <w:richText/>
                              </w:sdtPr>
                              <w:sdtContent>
                                <w:p>
                                  <w:pPr>
                                    <w:ind w:firstLine="720"/>
                                    <w:jc w:val="both"/>
                                    <w:rPr>
                                      <w:szCs w:val="24"/>
                                      <w:lang w:eastAsia="pl-PL"/>
                                    </w:rPr>
                                  </w:pPr>
                                  <w:sdt>
                                    <w:sdtPr>
                                      <w:alias w:val="Numeris"/>
                                      <w:tag w:val="nr_6a002786b1ae4a5a96ac7d758f7e823a"/>
                                      <w:lock w:val="sdtLocked"/>
                                      <w:richText/>
                                    </w:sdtPr>
                                    <w:sdtContent>
                                      <w:r>
                                        <w:rPr>
                                          <w:szCs w:val="24"/>
                                          <w:lang w:eastAsia="pl-PL"/>
                                        </w:rPr>
                                        <w:t>1</w:t>
                                      </w:r>
                                    </w:sdtContent>
                                  </w:sdt>
                                  <w:r>
                                    <w:rPr>
                                      <w:szCs w:val="24"/>
                                      <w:lang w:eastAsia="pl-PL"/>
                                    </w:rPr>
                                    <w:t xml:space="preserve">) vykdyti ūkinę veiklą teikiant prekes ar paslaugas yra būtina siekiant patenkinti bendruosius interesus, ir </w:t>
                                  </w:r>
                                </w:p>
                              </w:sdtContent>
                            </w:sdt>
                            <w:sdt>
                              <w:sdtPr>
                                <w:alias w:val="9-1 str. 1 d. 2 p."/>
                                <w:tag w:val="part_e1333ad9be7a411ba59709eeef259ebe"/>
                                <w:lock w:val="sdtLocked"/>
                                <w:richText/>
                              </w:sdtPr>
                              <w:sdtContent>
                                <w:p>
                                  <w:pPr>
                                    <w:ind w:firstLine="720"/>
                                    <w:jc w:val="both"/>
                                    <w:rPr>
                                      <w:szCs w:val="24"/>
                                      <w:lang w:eastAsia="pl-PL"/>
                                    </w:rPr>
                                  </w:pPr>
                                  <w:sdt>
                                    <w:sdtPr>
                                      <w:alias w:val="Numeris"/>
                                      <w:tag w:val="nr_e1333ad9be7a411ba59709eeef259ebe"/>
                                      <w:lock w:val="sdtLocked"/>
                                      <w:richText/>
                                    </w:sdtPr>
                                    <w:sdtContent>
                                      <w:r>
                                        <w:rPr>
                                          <w:szCs w:val="24"/>
                                          <w:lang w:eastAsia="pl-PL"/>
                                        </w:rPr>
                                        <w:t>2</w:t>
                                      </w:r>
                                    </w:sdtContent>
                                  </w:sdt>
                                  <w:r>
                                    <w:rPr>
                                      <w:szCs w:val="24"/>
                                      <w:lang w:eastAsia="pl-PL"/>
                                    </w:rPr>
                                    <w:t xml:space="preserve">) atsižvelgdami į savo komercinius interesus, kiti ūkio subjektai tokių prekių ar paslaugų teikimo neprisiimtų arba prisiimtų ne visa apimtimi, kuri yra būtina siekiant patenkinti bendruosius interesus, ir tik </w:t>
                                  </w:r>
                                </w:p>
                              </w:sdtContent>
                            </w:sdt>
                            <w:sdt>
                              <w:sdtPr>
                                <w:alias w:val="9-1 str. 1 d. 3 p."/>
                                <w:tag w:val="part_4fb8f193ebe14b58a6114ee5ed70ff09"/>
                                <w:lock w:val="sdtLocked"/>
                                <w:richText/>
                              </w:sdtPr>
                              <w:sdtContent>
                                <w:p>
                                  <w:pPr>
                                    <w:ind w:firstLine="720"/>
                                    <w:jc w:val="both"/>
                                    <w:rPr>
                                      <w:szCs w:val="24"/>
                                      <w:lang w:eastAsia="pl-PL"/>
                                    </w:rPr>
                                  </w:pPr>
                                  <w:sdt>
                                    <w:sdtPr>
                                      <w:alias w:val="Numeris"/>
                                      <w:tag w:val="nr_4fb8f193ebe14b58a6114ee5ed70ff09"/>
                                      <w:lock w:val="sdtLocked"/>
                                      <w:richText/>
                                    </w:sdtPr>
                                    <w:sdtContent>
                                      <w:r>
                                        <w:rPr>
                                          <w:szCs w:val="24"/>
                                          <w:lang w:eastAsia="pl-PL"/>
                                        </w:rPr>
                                        <w:t>3</w:t>
                                      </w:r>
                                    </w:sdtContent>
                                  </w:sdt>
                                  <w:r>
                                    <w:rPr>
                                      <w:szCs w:val="24"/>
                                      <w:lang w:eastAsia="pl-PL"/>
                                    </w:rPr>
                                    <w:t>) jeigu dėl to nebus teikiama privilegijų arba diskriminuojami atskiri ūkio subjektai ar jų grupės.</w:t>
                                  </w:r>
                                </w:p>
                              </w:sdtContent>
                            </w:sdt>
                          </w:sdtContent>
                        </w:sdt>
                        <w:sdt>
                          <w:sdtPr>
                            <w:alias w:val="9-1 str. 2 d."/>
                            <w:tag w:val="part_f76e5f36c73344048dba24f93f54277c"/>
                            <w:lock w:val="sdtLocked"/>
                            <w:richText/>
                          </w:sdtPr>
                          <w:sdtContent>
                            <w:p>
                              <w:pPr>
                                <w:ind w:firstLine="720"/>
                                <w:jc w:val="both"/>
                                <w:rPr>
                                  <w:szCs w:val="24"/>
                                  <w:lang w:eastAsia="pl-PL"/>
                                </w:rPr>
                              </w:pPr>
                              <w:sdt>
                                <w:sdtPr>
                                  <w:alias w:val="Numeris"/>
                                  <w:tag w:val="nr_f76e5f36c73344048dba24f93f54277c"/>
                                  <w:lock w:val="sdtLocked"/>
                                  <w:richText/>
                                </w:sdtPr>
                                <w:sdtContent>
                                  <w:r>
                                    <w:rPr>
                                      <w:szCs w:val="24"/>
                                      <w:lang w:eastAsia="pl-PL"/>
                                    </w:rPr>
                                    <w:t>2</w:t>
                                  </w:r>
                                </w:sdtContent>
                              </w:sdt>
                              <w:r>
                                <w:rPr>
                                  <w:szCs w:val="24"/>
                                  <w:lang w:eastAsia="pl-PL"/>
                                </w:rPr>
                                <w:t>. Jeigu vykdyti ūkinę veiklą teikiant prekes ar paslaugas yra būtina siekiant patenkinti bendruosius interesus ir nėra pažeidžiamos šio straipsnio 1 dalyje išvardintos sąlygos, savivaldybė gali imtis šios naujos ūkinės veiklos, steigti naują juridinį asmenį šiai ūkinei veiklai vykdyti arba patikėti šios naujos ūkinės veiklos vykdymą jau veikiantiems savivaldybės kontroliuojamiems juridiniams asmenims tik gavusi išankstinį Lietuvos Respublikos konkurencijos tarybos (toliau – Konkurencijos taryba) sutikimą.</w:t>
                              </w:r>
                            </w:p>
                          </w:sdtContent>
                        </w:sdt>
                        <w:sdt>
                          <w:sdtPr>
                            <w:alias w:val="9-1 str. 3 d."/>
                            <w:tag w:val="part_628c0e8ddde6405f8728a4c89a0cf758"/>
                            <w:lock w:val="sdtLocked"/>
                            <w:richText/>
                          </w:sdtPr>
                          <w:sdtContent>
                            <w:p>
                              <w:pPr>
                                <w:ind w:firstLine="720"/>
                                <w:jc w:val="both"/>
                                <w:rPr>
                                  <w:szCs w:val="24"/>
                                  <w:lang w:eastAsia="pl-PL"/>
                                </w:rPr>
                              </w:pPr>
                              <w:sdt>
                                <w:sdtPr>
                                  <w:alias w:val="Numeris"/>
                                  <w:tag w:val="nr_628c0e8ddde6405f8728a4c89a0cf758"/>
                                  <w:lock w:val="sdtLocked"/>
                                  <w:richText/>
                                </w:sdtPr>
                                <w:sdtContent>
                                  <w:r>
                                    <w:rPr>
                                      <w:szCs w:val="24"/>
                                      <w:lang w:eastAsia="pl-PL"/>
                                    </w:rPr>
                                    <w:t>3</w:t>
                                  </w:r>
                                </w:sdtContent>
                              </w:sdt>
                              <w:r>
                                <w:rPr>
                                  <w:szCs w:val="24"/>
                                  <w:lang w:eastAsia="pl-PL"/>
                                </w:rPr>
                                <w:t xml:space="preserve">. Siekdama gauti šio straipsnio 2 dalyje nurodytą Konkurencijos tarybos sutikimą, savivaldybė per 12 mėnesių iki kreipimosi dėl sutikimo turi įvykdyti konkurencingą procedūrą dėl ūkio subjektų, kurie teiktų atitinkamas prekes ar paslaugas, atrankos. Konkurencinga procedūra turi būti tokia, kad atskleistų, ar kiti rinkoje veikiantys ar potencialiai galintys veikti ūkio subjektai, atsižvelgdami į savo komercinius interesus, gali užtikrinti atitinkamų prekių ar paslaugų teikimą. </w:t>
                              </w:r>
                            </w:p>
                          </w:sdtContent>
                        </w:sdt>
                        <w:sdt>
                          <w:sdtPr>
                            <w:alias w:val="9-1 str. 4 d."/>
                            <w:tag w:val="part_5a35e050f7014c5b8d80feba81718cd1"/>
                            <w:lock w:val="sdtLocked"/>
                            <w:richText/>
                          </w:sdtPr>
                          <w:sdtContent>
                            <w:p>
                              <w:pPr>
                                <w:ind w:firstLine="720"/>
                                <w:jc w:val="both"/>
                                <w:rPr>
                                  <w:szCs w:val="24"/>
                                  <w:lang w:eastAsia="pl-PL"/>
                                </w:rPr>
                              </w:pPr>
                              <w:sdt>
                                <w:sdtPr>
                                  <w:alias w:val="Numeris"/>
                                  <w:tag w:val="nr_5a35e050f7014c5b8d80feba81718cd1"/>
                                  <w:lock w:val="sdtLocked"/>
                                  <w:richText/>
                                </w:sdtPr>
                                <w:sdtContent>
                                  <w:r>
                                    <w:rPr>
                                      <w:szCs w:val="24"/>
                                      <w:lang w:eastAsia="pl-PL"/>
                                    </w:rPr>
                                    <w:t>4</w:t>
                                  </w:r>
                                </w:sdtContent>
                              </w:sdt>
                              <w:r>
                                <w:rPr>
                                  <w:szCs w:val="24"/>
                                  <w:lang w:eastAsia="pl-PL"/>
                                </w:rPr>
                                <w:t>. Konkurencijos taryba išduoda šio straipsnio 2 dalyje nurodytą sutikimą, jeigu savivaldybė per 12 mėnesių iki kreipimosi dėl leidimo išdavimo įvykdė konkurencingą procedūrą ir jeigu šios procedūros rezultatai rodo, kad kiti rinkoje veikiantys ar potencialiai galintys veikti ūkio subjektai, atsižvelgdami į savo komercinius interesus, atitinkamų prekių ar paslaugų teikimo negali užtikrinti.</w:t>
                              </w:r>
                            </w:p>
                          </w:sdtContent>
                        </w:sdt>
                        <w:sdt>
                          <w:sdtPr>
                            <w:alias w:val="9-1 str. 5 d."/>
                            <w:tag w:val="part_c3a378bb13194316924f78064cd9ffe2"/>
                            <w:lock w:val="sdtLocked"/>
                            <w:richText/>
                          </w:sdtPr>
                          <w:sdtContent>
                            <w:p>
                              <w:pPr>
                                <w:ind w:firstLine="720"/>
                                <w:jc w:val="both"/>
                                <w:rPr>
                                  <w:szCs w:val="24"/>
                                  <w:lang w:eastAsia="pl-PL"/>
                                </w:rPr>
                              </w:pPr>
                              <w:sdt>
                                <w:sdtPr>
                                  <w:alias w:val="Numeris"/>
                                  <w:tag w:val="nr_c3a378bb13194316924f78064cd9ffe2"/>
                                  <w:lock w:val="sdtLocked"/>
                                  <w:richText/>
                                </w:sdtPr>
                                <w:sdtContent>
                                  <w:r>
                                    <w:rPr>
                                      <w:szCs w:val="24"/>
                                      <w:lang w:eastAsia="pl-PL"/>
                                    </w:rPr>
                                    <w:t>5</w:t>
                                  </w:r>
                                </w:sdtContent>
                              </w:sdt>
                              <w:r>
                                <w:rPr>
                                  <w:szCs w:val="24"/>
                                  <w:lang w:eastAsia="pl-PL"/>
                                </w:rPr>
                                <w:t>. Konkurencijos taryba neduoda šio straipsnio 2 dalyje nurodyto sutikimo, jeigu savivaldybė per 12 mėnesių iki kreipimosi dėl leidimo išdavimo neįvykdė konkurencingos procedūros arba jeigu įvykdytos konkurencingos procedūros rezultatai rodo, kad rinkoje veikiantys ar potencialiai galintys veikti ūkio subjektai, atsižvelgdami į savo komercinius interesus, atitinkamų prekių ar paslaugų teikimą gali užtikrinti.</w:t>
                              </w:r>
                            </w:p>
                          </w:sdtContent>
                        </w:sdt>
                        <w:sdt>
                          <w:sdtPr>
                            <w:alias w:val="9-1 str. 6 d."/>
                            <w:tag w:val="part_02dfa72324af4585918ed5f48ee2f8c3"/>
                            <w:lock w:val="sdtLocked"/>
                            <w:richText/>
                          </w:sdtPr>
                          <w:sdtContent>
                            <w:p>
                              <w:pPr>
                                <w:ind w:firstLine="720"/>
                                <w:jc w:val="both"/>
                                <w:rPr>
                                  <w:szCs w:val="24"/>
                                  <w:lang w:eastAsia="pl-PL"/>
                                </w:rPr>
                              </w:pPr>
                              <w:sdt>
                                <w:sdtPr>
                                  <w:alias w:val="Numeris"/>
                                  <w:tag w:val="nr_02dfa72324af4585918ed5f48ee2f8c3"/>
                                  <w:lock w:val="sdtLocked"/>
                                  <w:richText/>
                                </w:sdtPr>
                                <w:sdtContent>
                                  <w:r>
                                    <w:rPr>
                                      <w:szCs w:val="24"/>
                                      <w:lang w:eastAsia="pl-PL"/>
                                    </w:rPr>
                                    <w:t>6</w:t>
                                  </w:r>
                                </w:sdtContent>
                              </w:sdt>
                              <w:r>
                                <w:rPr>
                                  <w:szCs w:val="24"/>
                                  <w:lang w:eastAsia="pl-PL"/>
                                </w:rPr>
                                <w:t>. Teikdama Konkurencijos tarybai prašymą dėl šio straipsnio 2 dalyje nurodyto sutikimo, savivaldybė pateikia įrodymus dėl įvykdytos konkurencingos procedūros, jos rezultatų ir kitą Konkurencijos tarybos nurodytą informaciją.</w:t>
                              </w:r>
                            </w:p>
                          </w:sdtContent>
                        </w:sdt>
                        <w:sdt>
                          <w:sdtPr>
                            <w:alias w:val="9-1 str. 7 d."/>
                            <w:tag w:val="part_f766be02ad7340708cf7a22c7720d0b1"/>
                            <w:lock w:val="sdtLocked"/>
                            <w:richText/>
                          </w:sdtPr>
                          <w:sdtContent>
                            <w:p>
                              <w:pPr>
                                <w:ind w:firstLine="720"/>
                                <w:jc w:val="both"/>
                                <w:rPr>
                                  <w:szCs w:val="24"/>
                                  <w:lang w:eastAsia="pl-PL"/>
                                </w:rPr>
                              </w:pPr>
                              <w:sdt>
                                <w:sdtPr>
                                  <w:alias w:val="Numeris"/>
                                  <w:tag w:val="nr_f766be02ad7340708cf7a22c7720d0b1"/>
                                  <w:lock w:val="sdtLocked"/>
                                  <w:richText/>
                                </w:sdtPr>
                                <w:sdtContent>
                                  <w:r>
                                    <w:rPr>
                                      <w:szCs w:val="24"/>
                                      <w:lang w:eastAsia="pl-PL"/>
                                    </w:rPr>
                                    <w:t>7</w:t>
                                  </w:r>
                                </w:sdtContent>
                              </w:sdt>
                              <w:r>
                                <w:rPr>
                                  <w:szCs w:val="24"/>
                                  <w:lang w:eastAsia="pl-PL"/>
                                </w:rPr>
                                <w:t>. Gavusi šio straipsnio 6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8 d."/>
                            <w:tag w:val="part_225cd931102e44d7a3d2393c2660b2fa"/>
                            <w:lock w:val="sdtLocked"/>
                            <w:richText/>
                          </w:sdtPr>
                          <w:sdtContent>
                            <w:p>
                              <w:pPr>
                                <w:ind w:firstLine="720"/>
                                <w:jc w:val="both"/>
                                <w:rPr>
                                  <w:szCs w:val="24"/>
                                  <w:lang w:eastAsia="pl-PL"/>
                                </w:rPr>
                              </w:pPr>
                              <w:sdt>
                                <w:sdtPr>
                                  <w:alias w:val="Numeris"/>
                                  <w:tag w:val="nr_225cd931102e44d7a3d2393c2660b2fa"/>
                                  <w:lock w:val="sdtLocked"/>
                                  <w:richText/>
                                </w:sdtPr>
                                <w:sdtContent>
                                  <w:r>
                                    <w:rPr>
                                      <w:szCs w:val="24"/>
                                      <w:lang w:eastAsia="pl-PL"/>
                                    </w:rPr>
                                    <w:t>8</w:t>
                                  </w:r>
                                </w:sdtContent>
                              </w:sdt>
                              <w:r>
                                <w:rPr>
                                  <w:szCs w:val="24"/>
                                  <w:lang w:eastAsia="pl-PL"/>
                                </w:rPr>
                                <w:t xml:space="preserve">.  Savivaldybės kontroliuojami juridiniai asmenys negali savo iniciatyva pradėti vykdyti naujos ūkinės veiklos. Jie gali pradėti vykdyti naują ūkinę veiklą tik kai šią veiklą vykdyti jiems patiki savivaldybė ir tik gavus Konkurencijos tarybos sutikimą pagal šio straipsnio 2 dalį.</w:t>
                              </w:r>
                            </w:p>
                          </w:sdtContent>
                        </w:sdt>
                        <w:sdt>
                          <w:sdtPr>
                            <w:alias w:val="9-1 str. 9 d."/>
                            <w:tag w:val="part_3c9e6a25c9df493f8094881b83fa51e6"/>
                            <w:lock w:val="sdtLocked"/>
                            <w:richText/>
                          </w:sdtPr>
                          <w:sdtContent>
                            <w:p>
                              <w:pPr>
                                <w:ind w:firstLine="720"/>
                                <w:jc w:val="both"/>
                                <w:rPr>
                                  <w:szCs w:val="24"/>
                                  <w:lang w:eastAsia="pl-PL"/>
                                </w:rPr>
                              </w:pPr>
                              <w:sdt>
                                <w:sdtPr>
                                  <w:alias w:val="Numeris"/>
                                  <w:tag w:val="nr_3c9e6a25c9df493f8094881b83fa51e6"/>
                                  <w:lock w:val="sdtLocked"/>
                                  <w:richText/>
                                </w:sdtPr>
                                <w:sdtContent>
                                  <w:r>
                                    <w:rPr>
                                      <w:szCs w:val="24"/>
                                      <w:lang w:eastAsia="pl-PL"/>
                                    </w:rPr>
                                    <w:t>9</w:t>
                                  </w:r>
                                </w:sdtContent>
                              </w:sdt>
                              <w:r>
                                <w:rPr>
                                  <w:szCs w:val="24"/>
                                  <w:lang w:eastAsia="pl-PL"/>
                                </w:rPr>
                                <w:t xml:space="preserve">. Jeigu šio straipsnio 4 dalyje nurodytai konkurencingai procedūrai taikomi Lietuvos Respublikos viešųjų pirkimų įstatymo reikalavimai ir kompetentinga institucija įsiteisėjusiu sprendimu nustato, kad vykdant šią konkurencingą procedūrą minėto įstatymo reikalavimai buvo pažeisti, Konkurencijos taryba gali atšaukti pagal šio straipsnio 4 dalį duotą sutikimą. Konkurencijos tarybai atšaukus savo sprendimą dėl duoto sutikimo, savivaldybė privalo iš naujo kreiptis į Konkurencijos tarybą dėl sutikimo davimo šiame straipsnyje nustatyta tvarka. </w:t>
                              </w:r>
                            </w:p>
                          </w:sdtContent>
                        </w:sdt>
                        <w:sdt>
                          <w:sdtPr>
                            <w:alias w:val="9-1 str. 10 d."/>
                            <w:tag w:val="part_3b53808e4f9e490c9a0fcb2ed9e6938e"/>
                            <w:lock w:val="sdtLocked"/>
                            <w:richText/>
                          </w:sdtPr>
                          <w:sdtContent>
                            <w:p>
                              <w:pPr>
                                <w:ind w:firstLine="720"/>
                                <w:jc w:val="both"/>
                                <w:rPr>
                                  <w:szCs w:val="24"/>
                                  <w:lang w:eastAsia="pl-PL"/>
                                </w:rPr>
                              </w:pPr>
                              <w:sdt>
                                <w:sdtPr>
                                  <w:alias w:val="Numeris"/>
                                  <w:tag w:val="nr_3b53808e4f9e490c9a0fcb2ed9e6938e"/>
                                  <w:lock w:val="sdtLocked"/>
                                  <w:richText/>
                                </w:sdtPr>
                                <w:sdtContent>
                                  <w:r>
                                    <w:rPr>
                                      <w:szCs w:val="24"/>
                                      <w:lang w:eastAsia="pl-PL"/>
                                    </w:rPr>
                                    <w:t>10</w:t>
                                  </w:r>
                                </w:sdtContent>
                              </w:sdt>
                              <w:r>
                                <w:rPr>
                                  <w:szCs w:val="24"/>
                                  <w:lang w:eastAsia="pl-PL"/>
                                </w:rPr>
                                <w:t>. Konkurencijos taryba nustato šio straipsnio 6 dalyje nurodytų prašymų teikimo ir nagrinėjimo tvarką ir tokių prašymų tipinę formą.</w:t>
                              </w:r>
                            </w:p>
                          </w:sdtContent>
                        </w:sdt>
                        <w:sdt>
                          <w:sdtPr>
                            <w:alias w:val="9-1 str. 11 d."/>
                            <w:tag w:val="part_e865384fd04e4cab8beadbe8ee12ea8f"/>
                            <w:lock w:val="sdtLocked"/>
                            <w:richText/>
                          </w:sdtPr>
                          <w:sdtContent>
                            <w:p>
                              <w:pPr>
                                <w:ind w:firstLine="720"/>
                                <w:jc w:val="both"/>
                                <w:rPr>
                                  <w:szCs w:val="24"/>
                                  <w:lang w:eastAsia="pl-PL"/>
                                </w:rPr>
                              </w:pPr>
                              <w:sdt>
                                <w:sdtPr>
                                  <w:alias w:val="Numeris"/>
                                  <w:tag w:val="nr_e865384fd04e4cab8beadbe8ee12ea8f"/>
                                  <w:lock w:val="sdtLocked"/>
                                  <w:richText/>
                                </w:sdtPr>
                                <w:sdtContent>
                                  <w:r>
                                    <w:rPr>
                                      <w:szCs w:val="24"/>
                                      <w:lang w:eastAsia="pl-PL"/>
                                    </w:rPr>
                                    <w:t>11</w:t>
                                  </w:r>
                                </w:sdtContent>
                              </w:sdt>
                              <w:r>
                                <w:rPr>
                                  <w:szCs w:val="24"/>
                                  <w:lang w:eastAsia="pl-PL"/>
                                </w:rPr>
                                <w:t>. Konkurencijos tarybos sprendimai, nurodyti šio straipsnio 4, 5 ir 9 dalyse, gali būti skundžiami teismui Lietuvos Respublikos administracinių bylų teisenos įstatymo nustatyta tvarka.“</w:t>
                              </w:r>
                            </w:p>
                            <w:p>
                              <w:pPr>
                                <w:ind w:firstLine="720"/>
                                <w:jc w:val="both"/>
                                <w:rPr>
                                  <w:szCs w:val="24"/>
                                  <w:lang w:eastAsia="pl-PL"/>
                                </w:rPr>
                              </w:pPr>
                            </w:p>
                          </w:sdtContent>
                        </w:sdt>
                      </w:sdtContent>
                    </w:sdt>
                  </w:sdtContent>
                </w:sdt>
              </w:sdtContent>
            </w:sdt>
          </w:sdtContent>
        </w:sdt>
        <w:sdt>
          <w:sdtPr>
            <w:alias w:val="3 str."/>
            <w:tag w:val="part_7211111a2fb2438f8ce6cfa3ab5582dd"/>
            <w:lock w:val="sdtLocked"/>
            <w:richText/>
          </w:sdtPr>
          <w:sdtContent>
            <w:p>
              <w:pPr>
                <w:ind w:firstLine="720"/>
                <w:jc w:val="both"/>
                <w:rPr>
                  <w:b/>
                  <w:szCs w:val="24"/>
                  <w:lang w:eastAsia="pl-PL"/>
                </w:rPr>
              </w:pPr>
              <w:sdt>
                <w:sdtPr>
                  <w:alias w:val="Numeris"/>
                  <w:tag w:val="nr_7211111a2fb2438f8ce6cfa3ab5582dd"/>
                  <w:lock w:val="sdtLocked"/>
                  <w:richText/>
                </w:sdtPr>
                <w:sdtContent>
                  <w:r>
                    <w:rPr>
                      <w:b/>
                      <w:szCs w:val="24"/>
                      <w:lang w:eastAsia="pl-PL"/>
                    </w:rPr>
                    <w:t>3</w:t>
                  </w:r>
                </w:sdtContent>
              </w:sdt>
              <w:r>
                <w:rPr>
                  <w:b/>
                  <w:szCs w:val="24"/>
                  <w:lang w:eastAsia="pl-PL"/>
                </w:rPr>
                <w:t xml:space="preserve"> straipsnis. </w:t>
              </w:r>
              <w:sdt>
                <w:sdtPr>
                  <w:alias w:val="Pavadinimas"/>
                  <w:tag w:val="title_7211111a2fb2438f8ce6cfa3ab5582dd"/>
                  <w:lock w:val="sdtLocked"/>
                  <w:richText/>
                </w:sdtPr>
                <w:sdtContent>
                  <w:r>
                    <w:rPr>
                      <w:b/>
                      <w:szCs w:val="24"/>
                      <w:lang w:eastAsia="pl-PL"/>
                    </w:rPr>
                    <w:t>Įstatymo įsigaliojimas</w:t>
                  </w:r>
                </w:sdtContent>
              </w:sdt>
            </w:p>
            <w:sdt>
              <w:sdtPr>
                <w:alias w:val="3 str. 1 d."/>
                <w:tag w:val="part_f2178d3c79e74c088d243195a636cf12"/>
                <w:lock w:val="sdtLocked"/>
                <w:richText/>
              </w:sdtPr>
              <w:sdtContent>
                <w:p>
                  <w:pPr>
                    <w:ind w:firstLine="720"/>
                    <w:jc w:val="both"/>
                    <w:rPr>
                      <w:szCs w:val="24"/>
                      <w:lang w:eastAsia="pl-PL"/>
                    </w:rPr>
                  </w:pPr>
                  <w:sdt>
                    <w:sdtPr>
                      <w:alias w:val="Numeris"/>
                      <w:tag w:val="nr_f2178d3c79e74c088d243195a636cf12"/>
                      <w:lock w:val="sdtLocked"/>
                      <w:richText/>
                    </w:sdtPr>
                    <w:sdtContent>
                      <w:r>
                        <w:rPr>
                          <w:szCs w:val="24"/>
                          <w:lang w:eastAsia="pl-PL"/>
                        </w:rPr>
                        <w:t>1</w:t>
                      </w:r>
                    </w:sdtContent>
                  </w:sdt>
                  <w:r>
                    <w:rPr>
                      <w:szCs w:val="24"/>
                      <w:lang w:eastAsia="pl-PL"/>
                    </w:rPr>
                    <w:t>. Šis įstatymas, išskyrus šio įstatymo 1 straipsnį ir šio straipsnio 2-3 dalis, įsigalioja 2017 m. sausio 1 d.</w:t>
                  </w:r>
                </w:p>
              </w:sdtContent>
            </w:sdt>
            <w:sdt>
              <w:sdtPr>
                <w:alias w:val="3 str. 2 d."/>
                <w:tag w:val="part_18342468cec84f9980601760222c9a3f"/>
                <w:lock w:val="sdtLocked"/>
                <w:richText/>
              </w:sdtPr>
              <w:sdtContent>
                <w:p>
                  <w:pPr>
                    <w:ind w:firstLine="720"/>
                    <w:jc w:val="both"/>
                    <w:rPr>
                      <w:szCs w:val="24"/>
                      <w:lang w:eastAsia="pl-PL"/>
                    </w:rPr>
                  </w:pPr>
                  <w:sdt>
                    <w:sdtPr>
                      <w:alias w:val="Numeris"/>
                      <w:tag w:val="nr_18342468cec84f9980601760222c9a3f"/>
                      <w:lock w:val="sdtLocked"/>
                      <w:richText/>
                    </w:sdtPr>
                    <w:sdtContent>
                      <w:r>
                        <w:rPr>
                          <w:szCs w:val="24"/>
                          <w:lang w:eastAsia="pl-PL"/>
                        </w:rPr>
                        <w:t>2</w:t>
                      </w:r>
                    </w:sdtContent>
                  </w:sdt>
                  <w:r>
                    <w:rPr>
                      <w:szCs w:val="24"/>
                      <w:lang w:eastAsia="pl-PL"/>
                    </w:rPr>
                    <w:t>. Konkurencijos taryba iki šio įstatymo įsigaliojimo patvirtina prašymų dėl savivaldybių vykdomos ūkinės veiklos įvertinimo teikimo ir nagrinėjimo tvarką.</w:t>
                  </w:r>
                </w:p>
              </w:sdtContent>
            </w:sdt>
            <w:sdt>
              <w:sdtPr>
                <w:alias w:val="3 str. 3 d."/>
                <w:tag w:val="part_b33a2946d699490bb5cb41f59b81dad5"/>
                <w:lock w:val="sdtLocked"/>
                <w:richText/>
              </w:sdtPr>
              <w:sdtContent>
                <w:p>
                  <w:pPr>
                    <w:ind w:firstLine="720"/>
                    <w:jc w:val="both"/>
                    <w:rPr>
                      <w:szCs w:val="24"/>
                      <w:lang w:eastAsia="pl-PL"/>
                    </w:rPr>
                  </w:pPr>
                  <w:sdt>
                    <w:sdtPr>
                      <w:alias w:val="Numeris"/>
                      <w:tag w:val="nr_b33a2946d699490bb5cb41f59b81dad5"/>
                      <w:lock w:val="sdtLocked"/>
                      <w:richText/>
                    </w:sdtPr>
                    <w:sdtContent>
                      <w:r>
                        <w:rPr>
                          <w:szCs w:val="24"/>
                          <w:lang w:eastAsia="pl-PL"/>
                        </w:rPr>
                        <w:t>3</w:t>
                      </w:r>
                    </w:sdtContent>
                  </w:sdt>
                  <w:r>
                    <w:rPr>
                      <w:szCs w:val="24"/>
                      <w:lang w:eastAsia="pl-PL"/>
                    </w:rPr>
                    <w:t>. Iki šio įstatymo įsigaliojimo pradėtos naujų juridinių asmenų, užsiimančių ūkine veikla, steigimo savivaldybėse procedūros tęsiamos ir sprendimai dėl steigimo priimami vadovaujantis iki šio įstatymo įsigaliojimo dienos galiojusio Lietuvos Respublikos vietos savivaldos įstatymo ir kitų teisės aktų nuostatomis.</w:t>
                  </w:r>
                </w:p>
                <w:p>
                  <w:pPr>
                    <w:jc w:val="both"/>
                    <w:rPr>
                      <w:iCs/>
                      <w:szCs w:val="24"/>
                      <w:lang w:eastAsia="pl-PL"/>
                    </w:rPr>
                  </w:pPr>
                </w:p>
              </w:sdtContent>
            </w:sdt>
          </w:sdtContent>
        </w:sdt>
        <w:sdt>
          <w:sdtPr>
            <w:alias w:val="signatura"/>
            <w:tag w:val="part_fd78fbc1a3c744a69f0fd589964a88c5"/>
            <w:lock w:val="sdtLocked"/>
            <w:richText/>
          </w:sdtPr>
          <w:sdtContent>
            <w:p>
              <w:pPr>
                <w:jc w:val="both"/>
                <w:rPr>
                  <w:i/>
                  <w:iCs/>
                  <w:szCs w:val="24"/>
                  <w:lang w:eastAsia="pl-PL"/>
                </w:rPr>
              </w:pPr>
              <w:r>
                <w:rPr>
                  <w:i/>
                  <w:iCs/>
                  <w:szCs w:val="24"/>
                  <w:lang w:eastAsia="pl-PL"/>
                </w:rPr>
                <w:t>Skelbiu šį Lietuvos Respublikos Seimo priimtą įstatymą.</w:t>
              </w:r>
            </w:p>
            <w:p>
              <w:pPr>
                <w:jc w:val="both"/>
                <w:rPr>
                  <w:iCs/>
                  <w:szCs w:val="24"/>
                  <w:lang w:eastAsia="pl-PL"/>
                </w:rPr>
              </w:pPr>
            </w:p>
            <w:p>
              <w:pPr>
                <w:jc w:val="both"/>
                <w:rPr>
                  <w:iCs/>
                  <w:szCs w:val="24"/>
                  <w:lang w:eastAsia="pl-PL"/>
                </w:rPr>
              </w:pPr>
            </w:p>
            <w:p>
              <w:pPr>
                <w:jc w:val="both"/>
                <w:rPr>
                  <w:sz w:val="22"/>
                  <w:szCs w:val="22"/>
                </w:rPr>
              </w:pPr>
              <w:r>
                <w:rPr>
                  <w:iCs/>
                  <w:szCs w:val="24"/>
                  <w:lang w:eastAsia="pl-PL"/>
                </w:rPr>
                <w:t>Respublikos Prezidentas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4C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93546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aaa3fa9273492689ebe01b6356f820" PartId="8603afbbd65948a7850dee07ff791967">
    <Part Type="straipsnis" Nr="1" Abbr="1 str." Title="4 straipsnio pakeitimas" DocPartId="431be79f6f654ddeae8fd7219fb725e0" PartId="57278095c491420a888ed9c0a53d57b5">
      <Part Type="strDalis" Nr="1" Abbr="1 str. 1 d." DocPartId="32d3539d887f44e6b5d77db72c6f08d9" PartId="34bc2129143142fe9e8f7ad7bfe0e55f">
        <Part Type="citata" DocPartId="69c8104786ff47279fa0977bd010ae17" PartId="60832e072c134ffd8aa3d7c82f1bb894">
          <Part Type="strPunktas" Nr="12" Abbr="12 p." DocPartId="c7a6665921044ad58c65ed16a96cfc7b" PartId="84c748ae2db148ec8e363a8bdb923d68"/>
        </Part>
      </Part>
      <Part Type="strDalis" Nr="2" Abbr="1 str. 2 d." DocPartId="081c72d5c81d4ae5b135d7a772a211fb" PartId="6211d74bbee741a38d6a1c44c283beff">
        <Part Type="citata" DocPartId="5b993002417d48219c94ec3f87299ce1" PartId="20e32258191d4ac09eb936715437a792">
          <Part Type="strPunktas" Nr="14" Abbr="14 p." DocPartId="a306f79519bf4324a9de2fd68b953c0f" PartId="c11f7bdf849a4e15a504e118765ebd03"/>
        </Part>
      </Part>
    </Part>
    <Part Type="straipsnis" Nr="2" Abbr="2 str." Title="9 straipsnio pakeitimas" DocPartId="732ff1b8510f433abdee54d638100fa1" PartId="c77b517061cd4436a1e09dd7e4ed812f">
      <Part Type="strDalis" Nr="1" Abbr="2 str. 1 d." DocPartId="ef5d47a97c2f466186359de390946bfd" PartId="9ef596d94c94427997237a281b827054">
        <Part Type="citata" DocPartId="9eb6022cb9344a85ac45e75dee32ce54" PartId="492da69194594a57a7a8aebb1a566e7b">
          <Part Type="strDalis" Nr="2" Abbr="2 d." DocPartId="c3c2a7e20f824bec983fd66a39e87dd4" PartId="41a8c938e7e54282b517ccacdd9cb2cf"/>
        </Part>
      </Part>
    </Part>
    <Part Type="straipsnis" Nr="3" Abbr="3 str." Title="Įstatymo papildymas 9¹ straipsniu" DocPartId="ae871c0b82ed4c45af0ccb7a08555c55" PartId="a982c757c87544a5afbd56314e7e12ff">
      <Part Type="strDalis" Nr="1" Abbr="3 str. 1 d." DocPartId="2d852d45f91947c58fff4919df7a56e3" PartId="51c9cc3b67d04ccb8cfc7a2771e39232">
        <Part Type="citata" DocPartId="c18e2c55f70c49fcb7017dfaee991119" PartId="ea12aed92d5b404e8a61707222357a71">
          <Part Type="straipsnis" Nr="9-1" Abbr="9-1 str." Title="Ūkinės veiklos vykdymas" DocPartId="ccad96b0ceba4f1e97e58149a7b4b7e5" PartId="d68d437098fd42dc8192ae35c4dbabce">
            <Part Type="strDalis" Nr="1" Abbr="9-1 str. 1 d." DocPartId="3cdecfc4830540a39eaa4157afa4d0b2" PartId="d8b5f7742cd747cdb5d70f78a9cd799c">
              <Part Type="strPunktas" Nr="1" Abbr="9-1 str. 1 d. 1 p." DocPartId="8bec19e5202e40b2b2af0d14006e547d" PartId="6a002786b1ae4a5a96ac7d758f7e823a"/>
              <Part Type="strPunktas" Nr="2" Abbr="9-1 str. 1 d. 2 p." DocPartId="19a5cbcaf327452d929073bdb0f1d4e8" PartId="e1333ad9be7a411ba59709eeef259ebe"/>
              <Part Type="strPunktas" Nr="3" Abbr="9-1 str. 1 d. 3 p." DocPartId="c14e78faebdc4212bce76cb0bfb3d700" PartId="4fb8f193ebe14b58a6114ee5ed70ff09"/>
            </Part>
            <Part Type="strDalis" Nr="2" Abbr="9-1 str. 2 d." DocPartId="6a9105f190314b8a9c84be93f30f82aa" PartId="f76e5f36c73344048dba24f93f54277c"/>
            <Part Type="strDalis" Nr="3" Abbr="9-1 str. 3 d." DocPartId="f762fcd42adf4a2290cc9cba98f9958f" PartId="628c0e8ddde6405f8728a4c89a0cf758"/>
            <Part Type="strDalis" Nr="4" Abbr="9-1 str. 4 d." DocPartId="3082304e8a0f45c69f4a1d83d2fee581" PartId="5a35e050f7014c5b8d80feba81718cd1"/>
            <Part Type="strDalis" Nr="5" Abbr="9-1 str. 5 d." DocPartId="68f81d874a214aaba89b7795e2e91402" PartId="c3a378bb13194316924f78064cd9ffe2"/>
            <Part Type="strDalis" Nr="6" Abbr="9-1 str. 6 d." DocPartId="d22e708fe79b4340badb00787c8fb49e" PartId="02dfa72324af4585918ed5f48ee2f8c3"/>
            <Part Type="strDalis" Nr="7" Abbr="9-1 str. 7 d." DocPartId="98030ee6375b421fb5f8612e96f850a8" PartId="f766be02ad7340708cf7a22c7720d0b1"/>
            <Part Type="strDalis" Nr="8" Abbr="9-1 str. 8 d." DocPartId="e93728fb3e6f4128adec8a34d7d8ce0b" PartId="225cd931102e44d7a3d2393c2660b2fa"/>
            <Part Type="strDalis" Nr="9" Abbr="9-1 str. 9 d." DocPartId="216f6f3afb1246faa48f49f4d1570bad" PartId="3c9e6a25c9df493f8094881b83fa51e6"/>
            <Part Type="strDalis" Nr="10" Abbr="9-1 str. 10 d." DocPartId="0e146785e1d24c9d8e95babc5c47ae19" PartId="3b53808e4f9e490c9a0fcb2ed9e6938e"/>
            <Part Type="strDalis" Nr="11" Abbr="9-1 str. 11 d." DocPartId="161ba80abcd74f3da73d79662025d832" PartId="e865384fd04e4cab8beadbe8ee12ea8f"/>
          </Part>
        </Part>
      </Part>
    </Part>
    <Part Type="straipsnis" Nr="3" Abbr="3 str." Title="Įstatymo įsigaliojimas" Notes="Numeris ne iš eilės. Trūksta dalių? [DocDalys]" DocPartId="915efdbb42a24d1eb13dd8bbfed8d9ef" PartId="7211111a2fb2438f8ce6cfa3ab5582dd">
      <Part Type="strDalis" Nr="1" Abbr="3 str. 1 d." DocPartId="86a4b030464542dab89b675a06a5fa37" PartId="f2178d3c79e74c088d243195a636cf12"/>
      <Part Type="strDalis" Nr="2" Abbr="3 str. 2 d." DocPartId="b520287a366e4da1b47e8ae43f646e3b" PartId="18342468cec84f9980601760222c9a3f"/>
      <Part Type="strDalis" Nr="3" Abbr="3 str. 3 d." DocPartId="f6f9f33aa1674975b5377258a9877eed" PartId="b33a2946d699490bb5cb41f59b81dad5"/>
    </Part>
    <Part Type="signatura" DocPartId="7494cf52aa5c4012b3912f47d2fe9b41" PartId="fd78fbc1a3c744a69f0fd589964a88c5"/>
  </Part>
</Parts>
</file>

<file path=customXml/itemProps1.xml><?xml version="1.0" encoding="utf-8"?>
<ds:datastoreItem xmlns:ds="http://schemas.openxmlformats.org/officeDocument/2006/customXml" ds:itemID="{68466820-CD0C-444E-AD27-D4D5568EAC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837</Words>
  <Characters>5721</Characters>
  <Application>Microsoft Office Word</Application>
  <DocSecurity>4</DocSecurity>
  <Lines>100</Lines>
  <Paragraphs>42</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6516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2015-11-24T11:13:00Z</dcterms:created>
  <dc:creator>Tadas Varapnickas</dc:creator>
  <lastModifiedBy>CLUSadmin</lastModifiedBy>
  <lastPrinted>2015-11-23T13:18:00Z</lastPrinted>
  <dcterms:modified xsi:type="dcterms:W3CDTF">2015-11-24T11:13:00Z</dcterms:modified>
  <revision>2</revision>
</coreProperties>
</file>