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2c6dee08c7540559f7641808ccdaff0"/>
        <w:lock w:val="sdtLocked"/>
        <w:richText/>
      </w:sdtPr>
      <w:sdtContent>
        <w:p>
          <w:pPr>
            <w:tabs>
              <w:tab w:val="center" w:pos="4153"/>
              <w:tab w:val="right" w:pos="8306"/>
            </w:tabs>
            <w:rPr>
              <w:rFonts w:ascii="TimesLT" w:hAnsi="TimesLT"/>
              <w:lang w:val="en-US"/>
            </w:rPr>
          </w:pPr>
        </w:p>
        <w:p>
          <w:pPr>
            <w:ind w:left="5184" w:firstLine="1296"/>
            <w:rPr>
              <w:b/>
              <w:szCs w:val="24"/>
            </w:rPr>
          </w:pPr>
          <w:r>
            <w:rPr>
              <w:b/>
              <w:szCs w:val="24"/>
            </w:rPr>
            <w:t xml:space="preserve">Projektas </w:t>
          </w:r>
        </w:p>
        <w:p>
          <w:pPr>
            <w:jc w:val="center"/>
            <w:rPr>
              <w:b/>
              <w:caps/>
              <w:szCs w:val="24"/>
            </w:rPr>
          </w:pPr>
        </w:p>
        <w:p>
          <w:pPr>
            <w:jc w:val="center"/>
            <w:rPr>
              <w:b/>
              <w:caps/>
              <w:szCs w:val="24"/>
            </w:rPr>
          </w:pPr>
          <w:r>
            <w:rPr>
              <w:b/>
              <w:caps/>
              <w:szCs w:val="24"/>
            </w:rPr>
            <w:t>Lietuvos Respublikos</w:t>
          </w:r>
        </w:p>
        <w:p>
          <w:pPr>
            <w:jc w:val="center"/>
            <w:rPr>
              <w:b/>
              <w:caps/>
              <w:szCs w:val="24"/>
            </w:rPr>
          </w:pPr>
          <w:r>
            <w:rPr>
              <w:b/>
              <w:caps/>
              <w:szCs w:val="24"/>
            </w:rPr>
            <w:t xml:space="preserve">GYVENTOJŲ PAJAMŲ mokesčio įstatymo NR. IX-1007 20 ir 38 straipsniŲ Pakeitimo </w:t>
          </w:r>
        </w:p>
        <w:p>
          <w:pPr>
            <w:jc w:val="center"/>
            <w:rPr>
              <w:b/>
              <w:caps/>
              <w:szCs w:val="24"/>
            </w:rPr>
          </w:pPr>
          <w:r>
            <w:rPr>
              <w:b/>
              <w:caps/>
              <w:szCs w:val="24"/>
            </w:rPr>
            <w:t>įstatymas</w:t>
          </w:r>
        </w:p>
        <w:p>
          <w:pPr>
            <w:jc w:val="center"/>
            <w:rPr>
              <w:b/>
              <w:caps/>
              <w:szCs w:val="24"/>
            </w:rPr>
          </w:pPr>
        </w:p>
        <w:p>
          <w:pPr>
            <w:jc w:val="center"/>
            <w:rPr>
              <w:szCs w:val="24"/>
            </w:rPr>
          </w:pPr>
          <w:r>
            <w:rPr>
              <w:szCs w:val="24"/>
            </w:rPr>
            <w:t>2016 m.</w:t>
            <w:tab/>
            <w:tab/>
            <w:t>d. Nr.</w:t>
          </w:r>
        </w:p>
        <w:p>
          <w:pPr>
            <w:jc w:val="center"/>
            <w:rPr>
              <w:szCs w:val="24"/>
            </w:rPr>
          </w:pPr>
          <w:r>
            <w:rPr>
              <w:szCs w:val="24"/>
            </w:rPr>
            <w:t>Vilnius</w:t>
          </w:r>
        </w:p>
        <w:p>
          <w:pPr>
            <w:jc w:val="center"/>
            <w:rPr>
              <w:szCs w:val="24"/>
            </w:rPr>
          </w:pPr>
        </w:p>
        <w:p>
          <w:pPr>
            <w:jc w:val="center"/>
            <w:rPr>
              <w:szCs w:val="24"/>
            </w:rPr>
          </w:pPr>
        </w:p>
        <w:sdt>
          <w:sdtPr>
            <w:alias w:val="1 str."/>
            <w:tag w:val="part_737ff3a40558419a909110fc7e127a0e"/>
            <w:lock w:val="sdtLocked"/>
            <w:richText/>
          </w:sdtPr>
          <w:sdtContent>
            <w:p>
              <w:pPr>
                <w:ind w:firstLine="720"/>
                <w:rPr>
                  <w:b/>
                  <w:szCs w:val="24"/>
                </w:rPr>
              </w:pPr>
              <w:sdt>
                <w:sdtPr>
                  <w:alias w:val="Numeris"/>
                  <w:tag w:val="nr_737ff3a40558419a909110fc7e127a0e"/>
                  <w:lock w:val="sdtLocked"/>
                  <w:richText/>
                </w:sdtPr>
                <w:sdtContent>
                  <w:r>
                    <w:rPr>
                      <w:b/>
                      <w:szCs w:val="24"/>
                    </w:rPr>
                    <w:t>1</w:t>
                  </w:r>
                </w:sdtContent>
              </w:sdt>
              <w:r>
                <w:rPr>
                  <w:b/>
                  <w:szCs w:val="24"/>
                </w:rPr>
                <w:t xml:space="preserve"> straipsnis. </w:t>
              </w:r>
              <w:sdt>
                <w:sdtPr>
                  <w:alias w:val="Pavadinimas"/>
                  <w:tag w:val="title_737ff3a40558419a909110fc7e127a0e"/>
                  <w:lock w:val="sdtLocked"/>
                  <w:richText/>
                </w:sdtPr>
                <w:sdtContent>
                  <w:r>
                    <w:rPr>
                      <w:b/>
                      <w:szCs w:val="24"/>
                    </w:rPr>
                    <w:t>20 straipsnio pakeitimas</w:t>
                  </w:r>
                </w:sdtContent>
              </w:sdt>
            </w:p>
            <w:sdt>
              <w:sdtPr>
                <w:alias w:val="1 str. 1 d."/>
                <w:tag w:val="part_45c41cf4e931426484923fdbc5899b49"/>
                <w:lock w:val="sdtLocked"/>
                <w:richText/>
              </w:sdtPr>
              <w:sdtContent>
                <w:p>
                  <w:pPr>
                    <w:ind w:left="1080" w:hanging="360"/>
                    <w:rPr>
                      <w:szCs w:val="24"/>
                    </w:rPr>
                  </w:pPr>
                  <w:sdt>
                    <w:sdtPr>
                      <w:alias w:val="Numeris"/>
                      <w:tag w:val="nr_45c41cf4e931426484923fdbc5899b49"/>
                      <w:lock w:val="sdtLocked"/>
                      <w:richText/>
                    </w:sdtPr>
                    <w:sdtContent>
                      <w:r>
                        <w:rPr>
                          <w:szCs w:val="24"/>
                        </w:rPr>
                        <w:t>1</w:t>
                      </w:r>
                    </w:sdtContent>
                  </w:sdt>
                  <w:r>
                    <w:rPr>
                      <w:szCs w:val="24"/>
                    </w:rPr>
                    <w:t>.</w:t>
                    <w:tab/>
                    <w:t>Pakeisti 20 straipsnio 1 dalį ir ją išdėstyti taip:</w:t>
                  </w:r>
                </w:p>
                <w:sdt>
                  <w:sdtPr>
                    <w:alias w:val="citata"/>
                    <w:tag w:val="part_71eb93eac2ea4b8fb838c699b91df129"/>
                    <w:lock w:val="sdtLocked"/>
                    <w:richText/>
                  </w:sdtPr>
                  <w:sdtContent>
                    <w:sdt>
                      <w:sdtPr>
                        <w:alias w:val="1 d."/>
                        <w:tag w:val="part_96d033768a474a608005ecd715e99cca"/>
                        <w:lock w:val="sdtLocked"/>
                        <w:richText/>
                      </w:sdtPr>
                      <w:sdtContent>
                        <w:p>
                          <w:pPr>
                            <w:ind w:firstLine="720"/>
                            <w:jc w:val="both"/>
                            <w:rPr>
                              <w:szCs w:val="24"/>
                              <w:lang w:eastAsia="lt-LT"/>
                            </w:rPr>
                          </w:pPr>
                          <w:r>
                            <w:rPr>
                              <w:caps/>
                              <w:szCs w:val="24"/>
                            </w:rPr>
                            <w:t>„</w:t>
                          </w:r>
                          <w:sdt>
                            <w:sdtPr>
                              <w:alias w:val="Numeris"/>
                              <w:tag w:val="nr_96d033768a474a608005ecd715e99cca"/>
                              <w:lock w:val="sdtLocked"/>
                              <w:richText/>
                            </w:sdtPr>
                            <w:sdtContent>
                              <w:r>
                                <w:rPr>
                                  <w:caps/>
                                  <w:szCs w:val="24"/>
                                </w:rPr>
                                <w:t>1</w:t>
                              </w:r>
                            </w:sdtContent>
                          </w:sdt>
                          <w:r>
                            <w:rPr>
                              <w:caps/>
                              <w:szCs w:val="24"/>
                            </w:rPr>
                            <w:t xml:space="preserve">. </w:t>
                          </w:r>
                          <w:r>
                            <w:rPr>
                              <w:szCs w:val="24"/>
                              <w:lang w:eastAsia="lt-LT"/>
                            </w:rPr>
                            <w:t xml:space="preserve">Neapmokestinamasis </w:t>
                          </w:r>
                          <w:r>
                            <w:rPr>
                              <w:szCs w:val="24"/>
                              <w:lang w:eastAsia="lt-LT"/>
                            </w:rPr>
                            <w:t>pajamų</w:t>
                          </w:r>
                          <w:r>
                            <w:rPr>
                              <w:szCs w:val="24"/>
                              <w:lang w:eastAsia="lt-LT"/>
                            </w:rPr>
                            <w:t xml:space="preserve"> dydis (toliau - NPD) taikomas tik su darbo santykiais arba jų esmę atitinkančiais santykiais susijusioms pajamoms. Metinis NPD (toliau - MNPD), jei šio straipsnio 6 dalyje nenustatyta kitaip, negali būti didesnis negu 3 720</w:t>
                          </w:r>
                          <w:r>
                            <w:rPr>
                              <w:b/>
                              <w:szCs w:val="24"/>
                              <w:lang w:eastAsia="lt-LT"/>
                            </w:rPr>
                            <w:t xml:space="preserve"> </w:t>
                          </w:r>
                          <w:r>
                            <w:rPr>
                              <w:szCs w:val="24"/>
                              <w:lang w:eastAsia="lt-LT"/>
                            </w:rPr>
                            <w:t xml:space="preserve">eurų, jeigu gyventojo metinės pajamos (toliau - GMP) neviršija minimaliosios mėnesinės algos, galiojusios einamųjų kalendorinių  metų sausio 1 dieną, dvylikos dydžių sumos. Kai GMP viršija minimaliosios mėnesinės algos, galiojusios einamųjų kalendorinių metų sausio 1 dieną, dvylikos dydžių sumą, MNPD, jei šio straipsnio 6 dalyje nenustatyta kitaip, negali būti didesnis negu suma, apskaičiuota pagal šią formulę:</w:t>
                          </w:r>
                        </w:p>
                        <w:p>
                          <w:pPr>
                            <w:ind w:firstLine="720"/>
                            <w:jc w:val="both"/>
                            <w:rPr>
                              <w:szCs w:val="24"/>
                              <w:lang w:eastAsia="lt-LT"/>
                            </w:rPr>
                          </w:pPr>
                        </w:p>
                        <w:tbl>
                          <w:tblPr>
                            <w:tblW w:w="0" w:type="auto"/>
                            <w:tblCellMar>
                              <w:left w:w="0" w:type="dxa"/>
                              <w:right w:w="0" w:type="dxa"/>
                            </w:tblCellMar>
                            <w:tblLook w:val="04A0" w:firstRow="1" w:lastRow="0" w:firstColumn="1" w:lastColumn="0" w:noHBand="0" w:noVBand="1"/>
                          </w:tblPr>
                          <w:tblGrid>
                            <w:gridCol w:w="8955"/>
                          </w:tblGrid>
                          <w:tr>
                            <w:tc>
                              <w:tcPr>
                                <w:tcW w:w="89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720"/>
                                  <w:jc w:val="both"/>
                                  <w:rPr>
                                    <w:szCs w:val="24"/>
                                  </w:rPr>
                                </w:pPr>
                                <w:r>
                                  <w:rPr>
                                    <w:szCs w:val="24"/>
                                  </w:rPr>
                                  <w:t>Gyventojui taikytinas MNPD = 3 720 – 0,5 x (GMP – dvylika minimaliosios mėnesinės algos, galiojusios einamųjų kalendorinių metų sausio 1 dieną, dydžių).“</w:t>
                                </w:r>
                              </w:p>
                            </w:tc>
                          </w:tr>
                        </w:tbl>
                        <w:p/>
                      </w:sdtContent>
                    </w:sdt>
                    <w:sdt>
                      <w:sdtPr>
                        <w:alias w:val="2 d."/>
                        <w:tag w:val="part_d9f0261dc2314698be713b8e5566162a"/>
                        <w:lock w:val="sdtLocked"/>
                        <w:richText/>
                      </w:sdtPr>
                      <w:sdtContent>
                        <w:p>
                          <w:pPr>
                            <w:tabs>
                              <w:tab w:val="left" w:pos="1134"/>
                            </w:tabs>
                            <w:ind w:firstLine="720"/>
                            <w:jc w:val="both"/>
                            <w:rPr>
                              <w:szCs w:val="24"/>
                            </w:rPr>
                          </w:pPr>
                          <w:sdt>
                            <w:sdtPr>
                              <w:alias w:val="Numeris"/>
                              <w:tag w:val="nr_d9f0261dc2314698be713b8e5566162a"/>
                              <w:lock w:val="sdtLocked"/>
                              <w:richText/>
                            </w:sdtPr>
                            <w:sdtContent>
                              <w:r>
                                <w:rPr>
                                  <w:szCs w:val="24"/>
                                </w:rPr>
                                <w:t>2</w:t>
                              </w:r>
                            </w:sdtContent>
                          </w:sdt>
                          <w:r>
                            <w:rPr>
                              <w:szCs w:val="24"/>
                            </w:rPr>
                            <w:t>.</w:t>
                            <w:tab/>
                            <w:t>Pakeisti 20 straipsnio 2 dalį ir ją išdėstyti taip:</w:t>
                          </w:r>
                        </w:p>
                        <w:p>
                          <w:pPr>
                            <w:ind w:firstLine="720"/>
                            <w:jc w:val="both"/>
                            <w:rPr>
                              <w:szCs w:val="24"/>
                            </w:rPr>
                          </w:pPr>
                          <w:r>
                            <w:rPr>
                              <w:szCs w:val="24"/>
                            </w:rPr>
                            <w:t>„2. Jeigu šio straipsnio 6 dalyje nenustatyta kitaip, NPD mokestiniu laikotarpiu taikomas tokia tvarka:</w:t>
                          </w:r>
                        </w:p>
                        <w:sdt>
                          <w:sdtPr>
                            <w:alias w:val="2 d. 1 p."/>
                            <w:tag w:val="part_cc2aaef61e1241e78b51e593aa561597"/>
                            <w:lock w:val="sdtLocked"/>
                            <w:richText/>
                          </w:sdtPr>
                          <w:sdtContent>
                            <w:p>
                              <w:pPr>
                                <w:ind w:firstLine="720"/>
                                <w:jc w:val="both"/>
                                <w:rPr>
                                  <w:szCs w:val="24"/>
                                </w:rPr>
                              </w:pPr>
                              <w:sdt>
                                <w:sdtPr>
                                  <w:alias w:val="Numeris"/>
                                  <w:tag w:val="nr_cc2aaef61e1241e78b51e593aa561597"/>
                                  <w:lock w:val="sdtLocked"/>
                                  <w:richText/>
                                </w:sdtPr>
                                <w:sdtContent>
                                  <w:r>
                                    <w:rPr>
                                      <w:szCs w:val="24"/>
                                    </w:rPr>
                                    <w:t>1</w:t>
                                  </w:r>
                                </w:sdtContent>
                              </w:sdt>
                              <w:r>
                                <w:rPr>
                                  <w:szCs w:val="24"/>
                                </w:rPr>
                                <w:t>) gyventojui, kurio su darbo santykiais arba jų esmę atitinkančiais santykiais susijusios pajamos per mėnesį neviršija minimaliosios mėnesinės algos, galiojusios einamųjų kalendorinių metų sausio 1 dieną, vieno dydžio, taikomas mėnesio NPD yra  310 eurų;</w:t>
                              </w:r>
                            </w:p>
                          </w:sdtContent>
                        </w:sdt>
                        <w:sdt>
                          <w:sdtPr>
                            <w:alias w:val="2 d. 2 p."/>
                            <w:tag w:val="part_80647150700349919dd700a01efb5361"/>
                            <w:lock w:val="sdtLocked"/>
                            <w:richText/>
                          </w:sdtPr>
                          <w:sdtContent>
                            <w:p>
                              <w:pPr>
                                <w:ind w:firstLine="720"/>
                                <w:jc w:val="both"/>
                                <w:rPr>
                                  <w:szCs w:val="24"/>
                                </w:rPr>
                              </w:pPr>
                              <w:sdt>
                                <w:sdtPr>
                                  <w:alias w:val="Numeris"/>
                                  <w:tag w:val="nr_80647150700349919dd700a01efb5361"/>
                                  <w:lock w:val="sdtLocked"/>
                                  <w:richText/>
                                </w:sdtPr>
                                <w:sdtContent>
                                  <w:r>
                                    <w:rPr>
                                      <w:szCs w:val="24"/>
                                    </w:rPr>
                                    <w:t>2</w:t>
                                  </w:r>
                                </w:sdtContent>
                              </w:sdt>
                              <w:r>
                                <w:rPr>
                                  <w:szCs w:val="24"/>
                                </w:rPr>
                                <w:t>) gyventojui, kurio su darbo santykiais arba jų esmę atitinkančiais santykiais susijusios pajamos per mėnesį viršija minimaliosios mėnesinės algos, galiojusios einamųjų kalendorinių metų sausio 1 dieną, vieną dydį, taikytinas mėnesio NPD apskaičiuojamas pagal šią formulę:</w:t>
                              </w:r>
                            </w:p>
                            <w:p>
                              <w:pPr>
                                <w:ind w:firstLine="720"/>
                                <w:jc w:val="both"/>
                                <w:rPr>
                                  <w:szCs w:val="24"/>
                                </w:rPr>
                              </w:pPr>
                            </w:p>
                            <w:tbl>
                              <w:tblPr>
                                <w:tblW w:w="0" w:type="auto"/>
                                <w:tblCellMar>
                                  <w:left w:w="0" w:type="dxa"/>
                                  <w:right w:w="0" w:type="dxa"/>
                                </w:tblCellMar>
                                <w:tblLook w:val="04A0" w:firstRow="1" w:lastRow="0" w:firstColumn="1" w:lastColumn="0" w:noHBand="0" w:noVBand="1"/>
                              </w:tblPr>
                              <w:tblGrid>
                                <w:gridCol w:w="8955"/>
                              </w:tblGrid>
                              <w:tr>
                                <w:tc>
                                  <w:tcPr>
                                    <w:tcW w:w="89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9"/>
                                      </w:tabs>
                                      <w:ind w:firstLine="744"/>
                                      <w:jc w:val="both"/>
                                      <w:rPr>
                                        <w:szCs w:val="24"/>
                                      </w:rPr>
                                    </w:pPr>
                                    <w:r>
                                      <w:rPr>
                                        <w:szCs w:val="24"/>
                                      </w:rPr>
                                      <w:t xml:space="preserve">Gyventojui taikytinas mėnesio NPD = 310 - 0,5 x (gyventojo mėnesio su darbo  santykiais arba jų esmę atitinkančiais santykiais susijusios pajamos - minimaliosios mėnesinės algos, galiojusios einamųjų kalendorinių metų sausio 1 dieną, vienas dydis).“</w:t>
                                    </w:r>
                                  </w:p>
                                  <w:p/>
                                </w:tc>
                              </w:tr>
                            </w:tbl>
                            <w:p/>
                          </w:sdtContent>
                        </w:sdt>
                      </w:sdtContent>
                    </w:sdt>
                    <w:sdt>
                      <w:sdtPr>
                        <w:alias w:val="3 d."/>
                        <w:tag w:val="part_470bd2e5b86c49429c3ce0426ffb89a7"/>
                        <w:lock w:val="sdtLocked"/>
                        <w:richText/>
                      </w:sdtPr>
                      <w:sdtContent>
                        <w:p>
                          <w:pPr>
                            <w:tabs>
                              <w:tab w:val="left" w:pos="1134"/>
                            </w:tabs>
                            <w:ind w:firstLine="720"/>
                            <w:jc w:val="both"/>
                            <w:rPr>
                              <w:szCs w:val="24"/>
                            </w:rPr>
                          </w:pPr>
                          <w:sdt>
                            <w:sdtPr>
                              <w:alias w:val="Numeris"/>
                              <w:tag w:val="nr_470bd2e5b86c49429c3ce0426ffb89a7"/>
                              <w:lock w:val="sdtLocked"/>
                              <w:richText/>
                            </w:sdtPr>
                            <w:sdtContent>
                              <w:r>
                                <w:rPr>
                                  <w:szCs w:val="24"/>
                                </w:rPr>
                                <w:t>3</w:t>
                              </w:r>
                            </w:sdtContent>
                          </w:sdt>
                          <w:r>
                            <w:rPr>
                              <w:szCs w:val="24"/>
                            </w:rPr>
                            <w:t>.</w:t>
                            <w:tab/>
                            <w:t>Pakeisti 20 straipsnio 6 dalį ir ją išdėstyti taip:</w:t>
                          </w:r>
                        </w:p>
                        <w:p>
                          <w:pPr>
                            <w:ind w:firstLine="720"/>
                            <w:jc w:val="both"/>
                            <w:rPr>
                              <w:szCs w:val="24"/>
                            </w:rPr>
                          </w:pPr>
                          <w:r>
                            <w:rPr>
                              <w:szCs w:val="24"/>
                            </w:rPr>
                            <w:t>„6. Asmenims, kuriems nustatytas 0-25 procentų darbingumo lygis, arba senatvės pensijos amžių sukakusiems asmenims, kuriems teisės aktų nustatyta tvarka yra nustatytas didelių specialiųjų poreikių lygis, arba asmenims, kuriems teisės aktų nustatyta tvarka yra nustatytas sunkus neįgalumo lygis, taikomas mėnesio NPD yra 380</w:t>
                          </w:r>
                          <w:r>
                            <w:rPr>
                              <w:b/>
                              <w:szCs w:val="24"/>
                            </w:rPr>
                            <w:t xml:space="preserve"> </w:t>
                          </w:r>
                          <w:r>
                            <w:rPr>
                              <w:szCs w:val="24"/>
                            </w:rPr>
                            <w:t>eurų. Asmenims, kuriems nustatytas 30-55 procentų darbingumo lygis, arba senatvės pensijos amžių sukakusiems asmenims, kuriems teisės aktų nustatyta tvarka yra nustatytas vidutinių ar nedidelių specialiųjų poreikių lygis, ar asmenims, kuriems teisės aktų nustatyta tvarka yra nustatytas vidutinis ar lengvas neįgalumo lygis, taikomas mėnesio NPD yra 320</w:t>
                          </w:r>
                          <w:r>
                            <w:rPr>
                              <w:b/>
                              <w:szCs w:val="24"/>
                            </w:rPr>
                            <w:t xml:space="preserve"> </w:t>
                          </w:r>
                          <w:r>
                            <w:rPr>
                              <w:szCs w:val="24"/>
                            </w:rPr>
                            <w:t>eurų. Atsiradus arba pasibaigus teisei į šioje dalyje nurodytą mėnesio NPD dydį,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sdtContent>
                    </w:sdt>
                  </w:sdtContent>
                </w:sdt>
              </w:sdtContent>
            </w:sdt>
            <w:sdt>
              <w:sdtPr>
                <w:alias w:val="1 str. 4 d."/>
                <w:tag w:val="part_dcc249809ed94709979af00f4868fc07"/>
                <w:lock w:val="sdtLocked"/>
                <w:richText/>
              </w:sdtPr>
              <w:sdtContent>
                <w:p>
                  <w:pPr>
                    <w:tabs>
                      <w:tab w:val="left" w:pos="1134"/>
                    </w:tabs>
                    <w:ind w:firstLine="720"/>
                    <w:jc w:val="both"/>
                    <w:rPr>
                      <w:szCs w:val="24"/>
                    </w:rPr>
                  </w:pPr>
                  <w:sdt>
                    <w:sdtPr>
                      <w:alias w:val="Numeris"/>
                      <w:tag w:val="nr_dcc249809ed94709979af00f4868fc07"/>
                      <w:lock w:val="sdtLocked"/>
                      <w:richText/>
                    </w:sdtPr>
                    <w:sdtContent>
                      <w:r>
                        <w:rPr>
                          <w:szCs w:val="24"/>
                        </w:rPr>
                        <w:t>4</w:t>
                      </w:r>
                    </w:sdtContent>
                  </w:sdt>
                  <w:r>
                    <w:rPr>
                      <w:szCs w:val="24"/>
                    </w:rPr>
                    <w:t>.</w:t>
                    <w:tab/>
                    <w:t>Pakeisti 20 straipsnio 8 dalį ir ją išdėstyti taip:</w:t>
                  </w:r>
                </w:p>
                <w:sdt>
                  <w:sdtPr>
                    <w:alias w:val="citata"/>
                    <w:tag w:val="part_e79c5b8eb1564bb9b816784f2b84850a"/>
                    <w:lock w:val="sdtLocked"/>
                    <w:richText/>
                  </w:sdtPr>
                  <w:sdtContent>
                    <w:sdt>
                      <w:sdtPr>
                        <w:alias w:val="8 d."/>
                        <w:tag w:val="part_cdc4866ab82b4323908ef2e9b6fd6c5e"/>
                        <w:lock w:val="sdtLocked"/>
                        <w:richText/>
                      </w:sdtPr>
                      <w:sdtContent>
                        <w:p>
                          <w:pPr>
                            <w:ind w:firstLine="720"/>
                            <w:jc w:val="both"/>
                            <w:rPr>
                              <w:szCs w:val="24"/>
                            </w:rPr>
                          </w:pPr>
                          <w:r>
                            <w:rPr>
                              <w:szCs w:val="24"/>
                            </w:rPr>
                            <w:t>„</w:t>
                          </w:r>
                          <w:sdt>
                            <w:sdtPr>
                              <w:alias w:val="Numeris"/>
                              <w:tag w:val="nr_cdc4866ab82b4323908ef2e9b6fd6c5e"/>
                              <w:lock w:val="sdtLocked"/>
                              <w:richText/>
                            </w:sdtPr>
                            <w:sdtContent>
                              <w:r>
                                <w:rPr>
                                  <w:szCs w:val="24"/>
                                </w:rPr>
                                <w:t>8</w:t>
                              </w:r>
                            </w:sdtContent>
                          </w:sdt>
                          <w:r>
                            <w:rPr>
                              <w:szCs w:val="24"/>
                            </w:rPr>
                            <w:t>. Nuolatiniams Lietuvos gyventojams (tėvams arba įtėviams), auginantiems vaikus (įvaikius) iki 18 metų, taip pat vyresnius, jeigu jie mokosi mokyklose pagal bendrojo ugdymo programas grupinio mokymosi forma kasdieniu, nuotoliniu mokymo proceso organizavimo būdais, pavienio mokymosi forma savarankišku, nuotoliniu mokymo proceso organizavimo būdais, už kiekvieną auginamą vaiką (įvaikį) yra taikomas 200</w:t>
                          </w:r>
                          <w:r>
                            <w:rPr>
                              <w:b/>
                              <w:szCs w:val="24"/>
                            </w:rPr>
                            <w:t xml:space="preserve"> </w:t>
                          </w:r>
                          <w:r>
                            <w:rPr>
                              <w:szCs w:val="24"/>
                            </w:rPr>
                            <w:t>eurų papildomas neapmokestinamasis pajamų dydis (toliau - PNPD).“</w:t>
                          </w:r>
                        </w:p>
                        <w:p>
                          <w:pPr>
                            <w:ind w:firstLine="720"/>
                            <w:jc w:val="both"/>
                            <w:rPr>
                              <w:szCs w:val="24"/>
                            </w:rPr>
                          </w:pPr>
                        </w:p>
                      </w:sdtContent>
                    </w:sdt>
                  </w:sdtContent>
                </w:sdt>
              </w:sdtContent>
            </w:sdt>
          </w:sdtContent>
        </w:sdt>
        <w:sdt>
          <w:sdtPr>
            <w:alias w:val="2 str."/>
            <w:tag w:val="part_73c62b61ee384e168fccdccc353096ab"/>
            <w:lock w:val="sdtLocked"/>
            <w:richText/>
          </w:sdtPr>
          <w:sdtContent>
            <w:p>
              <w:pPr>
                <w:ind w:firstLine="720"/>
                <w:jc w:val="both"/>
                <w:rPr>
                  <w:b/>
                  <w:color w:val="000000"/>
                  <w:szCs w:val="24"/>
                </w:rPr>
              </w:pPr>
              <w:sdt>
                <w:sdtPr>
                  <w:alias w:val="Numeris"/>
                  <w:tag w:val="nr_73c62b61ee384e168fccdccc353096ab"/>
                  <w:lock w:val="sdtLocked"/>
                  <w:richText/>
                </w:sdtPr>
                <w:sdtContent>
                  <w:r>
                    <w:rPr>
                      <w:b/>
                      <w:color w:val="000000"/>
                      <w:szCs w:val="24"/>
                    </w:rPr>
                    <w:t>2</w:t>
                  </w:r>
                </w:sdtContent>
              </w:sdt>
              <w:r>
                <w:rPr>
                  <w:b/>
                  <w:color w:val="000000"/>
                  <w:szCs w:val="24"/>
                </w:rPr>
                <w:t xml:space="preserve"> straipsnis. </w:t>
              </w:r>
              <w:sdt>
                <w:sdtPr>
                  <w:alias w:val="Pavadinimas"/>
                  <w:tag w:val="title_73c62b61ee384e168fccdccc353096ab"/>
                  <w:lock w:val="sdtLocked"/>
                  <w:richText/>
                </w:sdtPr>
                <w:sdtContent>
                  <w:r>
                    <w:rPr>
                      <w:b/>
                      <w:color w:val="000000"/>
                      <w:szCs w:val="24"/>
                    </w:rPr>
                    <w:t>38 straipsnio pakeitimas</w:t>
                  </w:r>
                </w:sdtContent>
              </w:sdt>
            </w:p>
            <w:sdt>
              <w:sdtPr>
                <w:alias w:val="2 str. 1 d."/>
                <w:tag w:val="part_da0fc65bbfc1432290ac37bbcb0006c0"/>
                <w:lock w:val="sdtLocked"/>
                <w:richText/>
              </w:sdtPr>
              <w:sdtContent>
                <w:p>
                  <w:pPr>
                    <w:ind w:firstLine="720"/>
                    <w:jc w:val="both"/>
                    <w:rPr>
                      <w:color w:val="000000"/>
                      <w:szCs w:val="24"/>
                    </w:rPr>
                  </w:pPr>
                  <w:r>
                    <w:rPr>
                      <w:color w:val="000000"/>
                      <w:szCs w:val="24"/>
                    </w:rPr>
                    <w:t>Pakeisti 38 straipsnį ir jį išdėstyti taip:</w:t>
                  </w:r>
                </w:p>
                <w:sdt>
                  <w:sdtPr>
                    <w:alias w:val="citata"/>
                    <w:tag w:val="part_baf143e7814045a1a432c041e4b59cf9"/>
                    <w:lock w:val="sdtLocked"/>
                    <w:richText/>
                  </w:sdtPr>
                  <w:sdtContent>
                    <w:sdt>
                      <w:sdtPr>
                        <w:alias w:val="38 str."/>
                        <w:tag w:val="part_e4279b9c2ccf4f5fb6283caea374ce54"/>
                        <w:lock w:val="sdtLocked"/>
                        <w:richText/>
                      </w:sdtPr>
                      <w:sdtContent>
                        <w:p>
                          <w:pPr>
                            <w:ind w:firstLine="720"/>
                            <w:jc w:val="both"/>
                            <w:rPr>
                              <w:color w:val="000000"/>
                              <w:szCs w:val="24"/>
                            </w:rPr>
                          </w:pPr>
                          <w:r>
                            <w:rPr>
                              <w:bCs/>
                              <w:color w:val="000000"/>
                              <w:szCs w:val="24"/>
                              <w:lang w:eastAsia="lt-LT"/>
                            </w:rPr>
                            <w:t>„</w:t>
                          </w:r>
                          <w:sdt>
                            <w:sdtPr>
                              <w:alias w:val="Numeris"/>
                              <w:tag w:val="nr_e4279b9c2ccf4f5fb6283caea374ce54"/>
                              <w:lock w:val="sdtLocked"/>
                              <w:richText/>
                            </w:sdtPr>
                            <w:sdtContent>
                              <w:r>
                                <w:rPr>
                                  <w:b/>
                                  <w:bCs/>
                                  <w:color w:val="000000"/>
                                  <w:szCs w:val="24"/>
                                  <w:lang w:eastAsia="lt-LT"/>
                                </w:rPr>
                                <w:t>38</w:t>
                              </w:r>
                            </w:sdtContent>
                          </w:sdt>
                          <w:r>
                            <w:rPr>
                              <w:b/>
                              <w:bCs/>
                              <w:color w:val="000000"/>
                              <w:szCs w:val="24"/>
                              <w:lang w:eastAsia="lt-LT"/>
                            </w:rPr>
                            <w:t xml:space="preserve"> straipsnis. </w:t>
                          </w:r>
                          <w:sdt>
                            <w:sdtPr>
                              <w:alias w:val="Pavadinimas"/>
                              <w:tag w:val="title_e4279b9c2ccf4f5fb6283caea374ce54"/>
                              <w:lock w:val="sdtLocked"/>
                              <w:richText/>
                            </w:sdtPr>
                            <w:sdtContent>
                              <w:r>
                                <w:rPr>
                                  <w:b/>
                                  <w:color w:val="000000"/>
                                  <w:szCs w:val="24"/>
                                  <w:lang w:eastAsia="lt-LT"/>
                                </w:rPr>
                                <w:t>Pajamų mokesčio įskaitymas</w:t>
                              </w:r>
                            </w:sdtContent>
                          </w:sdt>
                        </w:p>
                        <w:sdt>
                          <w:sdtPr>
                            <w:alias w:val="38 str. 1 d."/>
                            <w:tag w:val="part_86d5ab98e2f24a968e5bdb63c2fd9dc5"/>
                            <w:lock w:val="sdtLocked"/>
                            <w:richText/>
                          </w:sdtPr>
                          <w:sdtContent>
                            <w:p>
                              <w:pPr>
                                <w:ind w:firstLine="720"/>
                                <w:jc w:val="both"/>
                                <w:rPr>
                                  <w:strike/>
                                  <w:color w:val="000000"/>
                                  <w:szCs w:val="24"/>
                                  <w:lang w:eastAsia="lt-LT"/>
                                </w:rPr>
                              </w:pPr>
                              <w:sdt>
                                <w:sdtPr>
                                  <w:alias w:val="Numeris"/>
                                  <w:tag w:val="nr_86d5ab98e2f24a968e5bdb63c2fd9dc5"/>
                                  <w:lock w:val="sdtLocked"/>
                                  <w:richText/>
                                </w:sdtPr>
                                <w:sdtContent>
                                  <w:r>
                                    <w:rPr>
                                      <w:color w:val="000000"/>
                                      <w:szCs w:val="24"/>
                                      <w:lang w:eastAsia="lt-LT"/>
                                    </w:rPr>
                                    <w:t>1</w:t>
                                  </w:r>
                                </w:sdtContent>
                              </w:sdt>
                              <w:r>
                                <w:rPr>
                                  <w:color w:val="000000"/>
                                  <w:szCs w:val="24"/>
                                  <w:lang w:eastAsia="lt-LT"/>
                                </w:rPr>
                                <w:t xml:space="preserve">. Sumokėtas pajamų mokestis ir sumokėta (išieškota) mokestinė nepriemoka, išskyrus šio straipsnio 2 dalyje nurodytą pajamų mokestį ir šio mokesčio nepriemoką, įskaitomi į valstybės ir (ar) į savivaldybių biudžetus atitinkamų metų valstybės biudžeto ir savivaldybių biudžetų finansinių rodiklių patvirtinimo įstatyme nustatyta tvarka. </w:t>
                              </w:r>
                            </w:p>
                          </w:sdtContent>
                        </w:sdt>
                        <w:sdt>
                          <w:sdtPr>
                            <w:alias w:val="38 str. 2 d."/>
                            <w:tag w:val="part_824cfff8154644e896479d80bae576d6"/>
                            <w:lock w:val="sdtLocked"/>
                            <w:richText/>
                          </w:sdtPr>
                          <w:sdtContent>
                            <w:p>
                              <w:pPr>
                                <w:ind w:firstLine="720"/>
                                <w:jc w:val="both"/>
                                <w:rPr>
                                  <w:color w:val="000000"/>
                                  <w:szCs w:val="24"/>
                                  <w:lang w:eastAsia="lt-LT"/>
                                </w:rPr>
                              </w:pPr>
                              <w:sdt>
                                <w:sdtPr>
                                  <w:alias w:val="Numeris"/>
                                  <w:tag w:val="nr_824cfff8154644e896479d80bae576d6"/>
                                  <w:lock w:val="sdtLocked"/>
                                  <w:richText/>
                                </w:sdtPr>
                                <w:sdtContent>
                                  <w:r>
                                    <w:rPr>
                                      <w:color w:val="000000"/>
                                      <w:szCs w:val="24"/>
                                      <w:lang w:eastAsia="lt-LT"/>
                                    </w:rPr>
                                    <w:t>2</w:t>
                                  </w:r>
                                </w:sdtContent>
                              </w:sdt>
                              <w:r>
                                <w:rPr>
                                  <w:color w:val="000000"/>
                                  <w:szCs w:val="24"/>
                                  <w:lang w:eastAsia="lt-LT"/>
                                </w:rPr>
                                <w:t>. Fiksuoto dydžio pajamų mokestis už pajamas, gautas iš veiklos, kuria verčiamasi turint verslo liudijimą, ir šio mokesčio nepriemoka įskaitomi į tos savivaldybės, kurios sprendimu nustatytas konkretus fiksuoto dydžio pajamų mokestis, biudžetą.“</w:t>
                              </w:r>
                            </w:p>
                            <w:p>
                              <w:pPr>
                                <w:jc w:val="both"/>
                                <w:rPr>
                                  <w:szCs w:val="24"/>
                                </w:rPr>
                              </w:pPr>
                            </w:p>
                          </w:sdtContent>
                        </w:sdt>
                      </w:sdtContent>
                    </w:sdt>
                  </w:sdtContent>
                </w:sdt>
              </w:sdtContent>
            </w:sdt>
          </w:sdtContent>
        </w:sdt>
        <w:sdt>
          <w:sdtPr>
            <w:alias w:val="3 str."/>
            <w:tag w:val="part_69f48c60ce1f46b09148ece5884e1a5b"/>
            <w:lock w:val="sdtLocked"/>
            <w:richText/>
          </w:sdtPr>
          <w:sdtContent>
            <w:p>
              <w:pPr>
                <w:ind w:firstLine="720"/>
                <w:jc w:val="both"/>
                <w:rPr>
                  <w:color w:val="000000"/>
                  <w:szCs w:val="24"/>
                  <w:lang w:eastAsia="lt-LT"/>
                </w:rPr>
              </w:pPr>
              <w:sdt>
                <w:sdtPr>
                  <w:alias w:val="Numeris"/>
                  <w:tag w:val="nr_69f48c60ce1f46b09148ece5884e1a5b"/>
                  <w:lock w:val="sdtLocked"/>
                  <w:richText/>
                </w:sdtPr>
                <w:sdtContent>
                  <w:r>
                    <w:rPr>
                      <w:b/>
                      <w:szCs w:val="24"/>
                    </w:rPr>
                    <w:t>3</w:t>
                  </w:r>
                </w:sdtContent>
              </w:sdt>
              <w:r>
                <w:rPr>
                  <w:b/>
                  <w:bCs/>
                  <w:szCs w:val="24"/>
                  <w:lang w:eastAsia="lt-LT"/>
                </w:rPr>
                <w:t xml:space="preserve"> straipsnis. </w:t>
              </w:r>
              <w:sdt>
                <w:sdtPr>
                  <w:alias w:val="Pavadinimas"/>
                  <w:tag w:val="title_69f48c60ce1f46b09148ece5884e1a5b"/>
                  <w:lock w:val="sdtLocked"/>
                  <w:richText/>
                </w:sdtPr>
                <w:sdtContent>
                  <w:r>
                    <w:rPr>
                      <w:b/>
                      <w:bCs/>
                      <w:color w:val="000000"/>
                      <w:szCs w:val="24"/>
                      <w:lang w:eastAsia="lt-LT"/>
                    </w:rPr>
                    <w:t xml:space="preserve">Įstatymo įsigaliojimas ir taikymas </w:t>
                  </w:r>
                </w:sdtContent>
              </w:sdt>
            </w:p>
            <w:sdt>
              <w:sdtPr>
                <w:alias w:val="3 str. 1 d."/>
                <w:tag w:val="part_6276ed18eefa4cafaa0f1ef59399fdb4"/>
                <w:lock w:val="sdtLocked"/>
                <w:richText/>
              </w:sdtPr>
              <w:sdtContent>
                <w:p>
                  <w:pPr>
                    <w:ind w:left="720"/>
                    <w:jc w:val="both"/>
                    <w:rPr>
                      <w:b/>
                      <w:bCs/>
                      <w:szCs w:val="24"/>
                      <w:lang w:eastAsia="lt-LT"/>
                    </w:rPr>
                  </w:pPr>
                  <w:sdt>
                    <w:sdtPr>
                      <w:alias w:val="Numeris"/>
                      <w:tag w:val="nr_6276ed18eefa4cafaa0f1ef59399fdb4"/>
                      <w:lock w:val="sdtLocked"/>
                      <w:richText/>
                    </w:sdtPr>
                    <w:sdtContent>
                      <w:r>
                        <w:rPr>
                          <w:bCs/>
                          <w:szCs w:val="24"/>
                          <w:lang w:eastAsia="lt-LT"/>
                        </w:rPr>
                        <w:t>1</w:t>
                      </w:r>
                    </w:sdtContent>
                  </w:sdt>
                  <w:r>
                    <w:rPr>
                      <w:bCs/>
                      <w:szCs w:val="24"/>
                      <w:lang w:eastAsia="lt-LT"/>
                    </w:rPr>
                    <w:t xml:space="preserve">. </w:t>
                  </w:r>
                  <w:r>
                    <w:rPr>
                      <w:szCs w:val="24"/>
                      <w:lang w:eastAsia="lt-LT"/>
                    </w:rPr>
                    <w:t>Šis įstatymas įsigalioja 2017 m. sausio 1 d.</w:t>
                  </w:r>
                </w:p>
              </w:sdtContent>
            </w:sdt>
            <w:sdt>
              <w:sdtPr>
                <w:alias w:val="3 str. 2 d."/>
                <w:tag w:val="part_8603536b30e943668c92588da1593f20"/>
                <w:lock w:val="sdtLocked"/>
                <w:richText/>
              </w:sdtPr>
              <w:sdtContent>
                <w:p>
                  <w:pPr>
                    <w:ind w:firstLine="744"/>
                    <w:jc w:val="both"/>
                    <w:rPr>
                      <w:szCs w:val="24"/>
                      <w:lang w:eastAsia="lt-LT"/>
                    </w:rPr>
                  </w:pPr>
                  <w:sdt>
                    <w:sdtPr>
                      <w:alias w:val="Numeris"/>
                      <w:tag w:val="nr_8603536b30e943668c92588da1593f20"/>
                      <w:lock w:val="sdtLocked"/>
                      <w:richText/>
                    </w:sdtPr>
                    <w:sdtContent>
                      <w:r>
                        <w:rPr>
                          <w:szCs w:val="24"/>
                          <w:lang w:eastAsia="lt-LT"/>
                        </w:rPr>
                        <w:t>2</w:t>
                      </w:r>
                    </w:sdtContent>
                  </w:sdt>
                  <w:r>
                    <w:rPr>
                      <w:szCs w:val="24"/>
                      <w:lang w:eastAsia="lt-LT"/>
                    </w:rPr>
                    <w:t>. Šio įstatymo 1 straipsnis taikomas apskaičiuojant ir deklaruojant 2017 metų ir vėlesnių mokestinių laikotarpių pajamas.</w:t>
                  </w:r>
                </w:p>
              </w:sdtContent>
            </w:sdt>
            <w:sdt>
              <w:sdtPr>
                <w:alias w:val="3 str. 3 d."/>
                <w:tag w:val="part_b7ef9e4680cb4865bd1824be09bd7bd8"/>
                <w:lock w:val="sdtLocked"/>
                <w:richText/>
              </w:sdtPr>
              <w:sdtContent>
                <w:p>
                  <w:pPr>
                    <w:ind w:firstLine="744"/>
                    <w:jc w:val="both"/>
                    <w:rPr>
                      <w:bCs/>
                      <w:color w:val="000000"/>
                      <w:szCs w:val="24"/>
                      <w:lang w:eastAsia="lt-LT"/>
                    </w:rPr>
                  </w:pPr>
                  <w:sdt>
                    <w:sdtPr>
                      <w:alias w:val="Numeris"/>
                      <w:tag w:val="nr_b7ef9e4680cb4865bd1824be09bd7bd8"/>
                      <w:lock w:val="sdtLocked"/>
                      <w:richText/>
                    </w:sdtPr>
                    <w:sdtContent>
                      <w:r>
                        <w:rPr>
                          <w:bCs/>
                          <w:color w:val="000000"/>
                          <w:szCs w:val="24"/>
                          <w:lang w:eastAsia="lt-LT"/>
                        </w:rPr>
                        <w:t>3</w:t>
                      </w:r>
                    </w:sdtContent>
                  </w:sdt>
                  <w:r>
                    <w:rPr>
                      <w:bCs/>
                      <w:color w:val="000000"/>
                      <w:szCs w:val="24"/>
                      <w:lang w:eastAsia="lt-LT"/>
                    </w:rPr>
                    <w:t xml:space="preserve">. Šio įstatymo 2 straipsnis taikomas įskaitant 2017 metais ir vėlesniais metais sumokėtą </w:t>
                  </w:r>
                  <w:r>
                    <w:rPr>
                      <w:bCs/>
                      <w:color w:val="000000"/>
                      <w:szCs w:val="24"/>
                      <w:lang w:eastAsia="lt-LT"/>
                    </w:rPr>
                    <w:t>pajamų</w:t>
                  </w:r>
                  <w:r>
                    <w:rPr>
                      <w:bCs/>
                      <w:color w:val="000000"/>
                      <w:szCs w:val="24"/>
                      <w:lang w:eastAsia="lt-LT"/>
                    </w:rPr>
                    <w:t xml:space="preserve"> mokestį ir sumokėtą (išieškotą) šio mokesčio nepriemoką.</w:t>
                  </w:r>
                </w:p>
                <w:p>
                  <w:pPr>
                    <w:ind w:firstLine="709"/>
                    <w:jc w:val="both"/>
                    <w:rPr>
                      <w:i/>
                      <w:szCs w:val="24"/>
                    </w:rPr>
                  </w:pPr>
                </w:p>
                <w:p>
                  <w:pPr>
                    <w:jc w:val="both"/>
                    <w:rPr>
                      <w:szCs w:val="24"/>
                    </w:rPr>
                  </w:pPr>
                </w:p>
              </w:sdtContent>
            </w:sdt>
          </w:sdtContent>
        </w:sdt>
        <w:sdt>
          <w:sdtPr>
            <w:alias w:val="signatura"/>
            <w:tag w:val="part_782b125d303a4e819e5d657dc3a64394"/>
            <w:lock w:val="sdtLocked"/>
            <w:richText/>
          </w:sdtPr>
          <w:sdtContent>
            <w:p>
              <w:pPr>
                <w:spacing w:line="360" w:lineRule="auto"/>
                <w:jc w:val="both"/>
                <w:rPr>
                  <w:i/>
                  <w:szCs w:val="24"/>
                </w:rPr>
              </w:pPr>
              <w:r>
                <w:rPr>
                  <w:i/>
                  <w:szCs w:val="24"/>
                </w:rPr>
                <w:t>Skelbiu šį Lietuvos Respublikos Seimo priimtą įstatymą.</w:t>
              </w:r>
            </w:p>
            <w:p>
              <w:pPr>
                <w:spacing w:line="360" w:lineRule="auto"/>
                <w:jc w:val="both"/>
                <w:rPr>
                  <w:szCs w:val="24"/>
                </w:rPr>
              </w:pPr>
              <w:r>
                <w:rPr>
                  <w:szCs w:val="24"/>
                </w:rPr>
                <w:t>Respublikos Prezidentas</w:t>
              </w:r>
            </w:p>
            <w:p>
              <w:pPr>
                <w:ind w:firstLine="720"/>
                <w:jc w:val="both"/>
                <w:rPr>
                  <w:color w:val="C0C0C0"/>
                  <w:szCs w:val="24"/>
                </w:rPr>
              </w:pPr>
            </w:p>
            <w:p>
              <w:pPr>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70801382">
      <w:bodyDiv w:val="1"/>
      <w:marLeft w:val="0"/>
      <w:marRight w:val="0"/>
      <w:marTop w:val="0"/>
      <w:marBottom w:val="0"/>
      <w:divBdr>
        <w:top w:val="none" w:sz="0" w:space="0" w:color="auto"/>
        <w:left w:val="none" w:sz="0" w:space="0" w:color="auto"/>
        <w:bottom w:val="none" w:sz="0" w:space="0" w:color="auto"/>
        <w:right w:val="none" w:sz="0" w:space="0" w:color="auto"/>
      </w:divBdr>
    </w:div>
    <w:div w:id="542445209">
      <w:bodyDiv w:val="1"/>
      <w:marLeft w:val="0"/>
      <w:marRight w:val="0"/>
      <w:marTop w:val="0"/>
      <w:marBottom w:val="0"/>
      <w:divBdr>
        <w:top w:val="none" w:sz="0" w:space="0" w:color="auto"/>
        <w:left w:val="none" w:sz="0" w:space="0" w:color="auto"/>
        <w:bottom w:val="none" w:sz="0" w:space="0" w:color="auto"/>
        <w:right w:val="none" w:sz="0" w:space="0" w:color="auto"/>
      </w:divBdr>
    </w:div>
    <w:div w:id="556281562">
      <w:bodyDiv w:val="1"/>
      <w:marLeft w:val="0"/>
      <w:marRight w:val="0"/>
      <w:marTop w:val="0"/>
      <w:marBottom w:val="0"/>
      <w:divBdr>
        <w:top w:val="none" w:sz="0" w:space="0" w:color="auto"/>
        <w:left w:val="none" w:sz="0" w:space="0" w:color="auto"/>
        <w:bottom w:val="none" w:sz="0" w:space="0" w:color="auto"/>
        <w:right w:val="none" w:sz="0" w:space="0" w:color="auto"/>
      </w:divBdr>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916330371">
      <w:bodyDiv w:val="1"/>
      <w:marLeft w:val="0"/>
      <w:marRight w:val="0"/>
      <w:marTop w:val="0"/>
      <w:marBottom w:val="0"/>
      <w:divBdr>
        <w:top w:val="none" w:sz="0" w:space="0" w:color="auto"/>
        <w:left w:val="none" w:sz="0" w:space="0" w:color="auto"/>
        <w:bottom w:val="none" w:sz="0" w:space="0" w:color="auto"/>
        <w:right w:val="none" w:sz="0" w:space="0" w:color="auto"/>
      </w:divBdr>
    </w:div>
    <w:div w:id="944534975">
      <w:bodyDiv w:val="1"/>
      <w:marLeft w:val="0"/>
      <w:marRight w:val="0"/>
      <w:marTop w:val="0"/>
      <w:marBottom w:val="0"/>
      <w:divBdr>
        <w:top w:val="none" w:sz="0" w:space="0" w:color="auto"/>
        <w:left w:val="none" w:sz="0" w:space="0" w:color="auto"/>
        <w:bottom w:val="none" w:sz="0" w:space="0" w:color="auto"/>
        <w:right w:val="none" w:sz="0" w:space="0" w:color="auto"/>
      </w:divBdr>
    </w:div>
    <w:div w:id="945044825">
      <w:bodyDiv w:val="1"/>
      <w:marLeft w:val="0"/>
      <w:marRight w:val="0"/>
      <w:marTop w:val="0"/>
      <w:marBottom w:val="0"/>
      <w:divBdr>
        <w:top w:val="none" w:sz="0" w:space="0" w:color="auto"/>
        <w:left w:val="none" w:sz="0" w:space="0" w:color="auto"/>
        <w:bottom w:val="none" w:sz="0" w:space="0" w:color="auto"/>
        <w:right w:val="none" w:sz="0" w:space="0" w:color="auto"/>
      </w:divBdr>
    </w:div>
    <w:div w:id="1010837288">
      <w:bodyDiv w:val="1"/>
      <w:marLeft w:val="0"/>
      <w:marRight w:val="0"/>
      <w:marTop w:val="0"/>
      <w:marBottom w:val="0"/>
      <w:divBdr>
        <w:top w:val="none" w:sz="0" w:space="0" w:color="auto"/>
        <w:left w:val="none" w:sz="0" w:space="0" w:color="auto"/>
        <w:bottom w:val="none" w:sz="0" w:space="0" w:color="auto"/>
        <w:right w:val="none" w:sz="0" w:space="0" w:color="auto"/>
      </w:divBdr>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334331971">
      <w:bodyDiv w:val="1"/>
      <w:marLeft w:val="0"/>
      <w:marRight w:val="0"/>
      <w:marTop w:val="0"/>
      <w:marBottom w:val="0"/>
      <w:divBdr>
        <w:top w:val="none" w:sz="0" w:space="0" w:color="auto"/>
        <w:left w:val="none" w:sz="0" w:space="0" w:color="auto"/>
        <w:bottom w:val="none" w:sz="0" w:space="0" w:color="auto"/>
        <w:right w:val="none" w:sz="0" w:space="0" w:color="auto"/>
      </w:divBdr>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501849918">
      <w:bodyDiv w:val="1"/>
      <w:marLeft w:val="0"/>
      <w:marRight w:val="0"/>
      <w:marTop w:val="0"/>
      <w:marBottom w:val="0"/>
      <w:divBdr>
        <w:top w:val="none" w:sz="0" w:space="0" w:color="auto"/>
        <w:left w:val="none" w:sz="0" w:space="0" w:color="auto"/>
        <w:bottom w:val="none" w:sz="0" w:space="0" w:color="auto"/>
        <w:right w:val="none" w:sz="0" w:space="0" w:color="auto"/>
      </w:divBdr>
    </w:div>
    <w:div w:id="1543247784">
      <w:bodyDiv w:val="1"/>
      <w:marLeft w:val="0"/>
      <w:marRight w:val="0"/>
      <w:marTop w:val="0"/>
      <w:marBottom w:val="0"/>
      <w:divBdr>
        <w:top w:val="none" w:sz="0" w:space="0" w:color="auto"/>
        <w:left w:val="none" w:sz="0" w:space="0" w:color="auto"/>
        <w:bottom w:val="none" w:sz="0" w:space="0" w:color="auto"/>
        <w:right w:val="none" w:sz="0" w:space="0" w:color="auto"/>
      </w:divBdr>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00495111">
      <w:bodyDiv w:val="1"/>
      <w:marLeft w:val="0"/>
      <w:marRight w:val="0"/>
      <w:marTop w:val="0"/>
      <w:marBottom w:val="0"/>
      <w:divBdr>
        <w:top w:val="none" w:sz="0" w:space="0" w:color="auto"/>
        <w:left w:val="none" w:sz="0" w:space="0" w:color="auto"/>
        <w:bottom w:val="none" w:sz="0" w:space="0" w:color="auto"/>
        <w:right w:val="none" w:sz="0" w:space="0" w:color="auto"/>
      </w:divBdr>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c247e15924c4b5192ec7f1a8f07526e" PartId="52c6dee08c7540559f7641808ccdaff0">
    <Part Type="straipsnis" Nr="1" Abbr="1 str." Title="20 straipsnio pakeitimas" DocPartId="a82eac88c5cd474088ad79bc1a2588b4" PartId="737ff3a40558419a909110fc7e127a0e">
      <Part Type="strDalis" Nr="1" Abbr="1 str. 1 d." DocPartId="f24fed32b4824385b89f470cf3652a77" PartId="45c41cf4e931426484923fdbc5899b49">
        <Part Type="citata" DocPartId="2b3df056def14b2c8f88dd8c53c8859e" PartId="71eb93eac2ea4b8fb838c699b91df129">
          <Part Type="strDalis" Nr="1" Abbr="1 d." DocPartId="444f690aae554caa93baab1f9d4600e8" PartId="96d033768a474a608005ecd715e99cca"/>
          <Part Type="strDalis" Nr="2" Abbr="2 d." DocPartId="ae8e559c1d714314a148a84729e27161" PartId="d9f0261dc2314698be713b8e5566162a">
            <Part Type="strPunktas" Nr="1" Abbr="2 d. 1 p." DocPartId="fbc3eb4d216440da99afbfe6132cc3b6" PartId="cc2aaef61e1241e78b51e593aa561597"/>
            <Part Type="strPunktas" Nr="2" Abbr="2 d. 2 p." DocPartId="85c45d190f35457589a8b7289cb44889" PartId="80647150700349919dd700a01efb5361"/>
          </Part>
          <Part Type="strDalis" Nr="3" Abbr="3 d." DocPartId="f535fbd5116c405ea7e812aef3ac4223" PartId="470bd2e5b86c49429c3ce0426ffb89a7"/>
        </Part>
      </Part>
      <Part Type="strDalis" Nr="4" Abbr="1 str. 4 d." Notes="Numeris ne iš eilės. Trūksta dalių? [DocDalys]" DocPartId="68bef911336e445893198bdb59b35a1d" PartId="dcc249809ed94709979af00f4868fc07">
        <Part Type="citata" DocPartId="c322662a139a439da13c597adea77be8" PartId="e79c5b8eb1564bb9b816784f2b84850a">
          <Part Type="strDalis" Nr="8" Abbr="8 d." DocPartId="85f97d6e740047f0ac4d1739b67c8a04" PartId="cdc4866ab82b4323908ef2e9b6fd6c5e"/>
        </Part>
      </Part>
    </Part>
    <Part Type="straipsnis" Nr="2" Abbr="2 str." Title="38 straipsnio pakeitimas" DocPartId="729facc8091446f39f77ea9fb3a71e4e" PartId="73c62b61ee384e168fccdccc353096ab">
      <Part Type="strDalis" Nr="1" Abbr="2 str. 1 d." DocPartId="39457071aca0446eab5d62d5431ad6e6" PartId="da0fc65bbfc1432290ac37bbcb0006c0">
        <Part Type="citata" DocPartId="a4bac1e8445a446e8454fa430b3cf9e3" PartId="baf143e7814045a1a432c041e4b59cf9">
          <Part Type="straipsnis" Nr="38" Abbr="38 str." Title="Pajamų mokesčio įskaitymas" DocPartId="c5ee4196f09a40888aa62f50b62dbdb5" PartId="e4279b9c2ccf4f5fb6283caea374ce54">
            <Part Type="strDalis" Nr="1" Abbr="38 str. 1 d." DocPartId="68278763af5b46bb8be832d622fdd40a" PartId="86d5ab98e2f24a968e5bdb63c2fd9dc5"/>
            <Part Type="strDalis" Nr="2" Abbr="38 str. 2 d." DocPartId="6ef582e867fa409d8efb13ad7b01d4bb" PartId="824cfff8154644e896479d80bae576d6"/>
          </Part>
        </Part>
      </Part>
    </Part>
    <Part Type="straipsnis" Nr="3" Abbr="3 str." Title="Įstatymo įsigaliojimas ir taikymas" DocPartId="6730eb596b5847a3a1b922e0e15b0589" PartId="69f48c60ce1f46b09148ece5884e1a5b">
      <Part Type="strDalis" Nr="1" Abbr="3 str. 1 d." DocPartId="06289933e21c4b3bafeccf9118f146bf" PartId="6276ed18eefa4cafaa0f1ef59399fdb4"/>
      <Part Type="strDalis" Nr="2" Abbr="3 str. 2 d." DocPartId="647048a995f4437db982e1484e67c907" PartId="8603536b30e943668c92588da1593f20"/>
      <Part Type="strDalis" Nr="3" Abbr="3 str. 3 d." DocPartId="eb64ba6ca3e1429aa02f77614c59709b" PartId="b7ef9e4680cb4865bd1824be09bd7bd8"/>
    </Part>
    <Part Type="signatura" DocPartId="ae49db88213c4ebb945f238b28a62215" PartId="782b125d303a4e819e5d657dc3a64394"/>
  </Part>
</Parts>
</file>

<file path=customXml/itemProps1.xml><?xml version="1.0" encoding="utf-8"?>
<ds:datastoreItem xmlns:ds="http://schemas.openxmlformats.org/officeDocument/2006/customXml" ds:itemID="{5DFBC4ED-28B0-4B72-AA77-EA848F74514A}">
  <ds:schemaRefs>
    <ds:schemaRef ds:uri="http://schemas.openxmlformats.org/officeDocument/2006/bibliography"/>
  </ds:schemaRefs>
</ds:datastoreItem>
</file>

<file path=customXml/itemProps2.xml><?xml version="1.0" encoding="utf-8"?>
<ds:datastoreItem xmlns:ds="http://schemas.openxmlformats.org/officeDocument/2006/customXml" ds:itemID="{C7F3A626-6C6A-49B7-A5EB-0CDE93BE3D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803</Words>
  <Characters>5158</Characters>
  <Application>Microsoft Office Word</Application>
  <DocSecurity>4</DocSecurity>
  <Lines>105</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5920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2016-10-17T05:42:00Z</dcterms:created>
  <dc:creator>Renata Karpavičienė</dc:creator>
  <lastModifiedBy>adlibuser</lastModifiedBy>
  <lastPrinted>2015-10-28T13:55:00Z</lastPrinted>
  <dcterms:modified xsi:type="dcterms:W3CDTF">2016-10-17T05:42:00Z</dcterms:modified>
  <revision>2</revision>
</coreProperties>
</file>