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c70b27aa5d0446db9f8f6f8e807826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rPr>
              <w:rFonts w:cs="Calibri"/>
              <w:lang w:val="en-GB" w:eastAsia="ar-SA"/>
            </w:rPr>
          </w:pPr>
        </w:p>
        <w:p>
          <w:pPr>
            <w:tabs>
              <w:tab w:val="center" w:pos="4819"/>
              <w:tab w:val="right" w:pos="9638"/>
            </w:tabs>
            <w:suppressAutoHyphens/>
            <w:jc w:val="right"/>
            <w:rPr>
              <w:rFonts w:cs="Calibri"/>
              <w:b/>
              <w:bCs/>
              <w:lang w:eastAsia="ar-SA"/>
            </w:rPr>
          </w:pPr>
          <w:r>
            <w:rPr>
              <w:rFonts w:cs="Calibri"/>
              <w:b/>
              <w:bCs/>
              <w:lang w:eastAsia="ar-SA"/>
            </w:rPr>
            <w:t>Projektas</w:t>
          </w:r>
        </w:p>
        <w:p>
          <w:pPr>
            <w:suppressAutoHyphens/>
            <w:jc w:val="right"/>
            <w:rPr>
              <w:rFonts w:cs="Calibri"/>
              <w:lang w:val="en-US" w:eastAsia="ar-SA"/>
            </w:rPr>
          </w:pPr>
        </w:p>
        <w:p>
          <w:pPr>
            <w:keepNext/>
            <w:tabs>
              <w:tab w:val="left" w:pos="432"/>
            </w:tabs>
            <w:suppressAutoHyphens/>
            <w:ind w:left="432" w:hanging="432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</w:p>
        <w:p>
          <w:pPr>
            <w:keepNext/>
            <w:tabs>
              <w:tab w:val="left" w:pos="432"/>
            </w:tabs>
            <w:suppressAutoHyphens/>
            <w:ind w:left="432" w:hanging="432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TARYBOS 2023 M. SPALIO 5 D. SPRENDIMO NR. T-403 „DĖL ŠIAULIŲ MIESTO SAVIVALDYBĖS NEVEIKSNIŲ ASMENŲ BŪKLĖS PERŽIŪRĖJIMO KOMISIJOS SUDĖTIES IR NUOSTATŲ PAVIRTINIMO“ PAKEITIMO</w:t>
          </w: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  <w:r>
            <w:rPr>
              <w:rFonts w:cs="Calibri"/>
              <w:szCs w:val="24"/>
              <w:lang w:eastAsia="ar-SA"/>
            </w:rPr>
            <w:t>2024 m. _________d. Nr. T-____</w:t>
          </w:r>
        </w:p>
        <w:p>
          <w:pPr>
            <w:suppressAutoHyphens/>
            <w:jc w:val="center"/>
            <w:rPr>
              <w:rFonts w:cs="Calibri"/>
              <w:szCs w:val="24"/>
              <w:lang w:eastAsia="ar-SA"/>
            </w:rPr>
          </w:pPr>
          <w:r>
            <w:rPr>
              <w:rFonts w:cs="Calibri"/>
              <w:szCs w:val="24"/>
              <w:lang w:eastAsia="ar-SA"/>
            </w:rPr>
            <w:t>Šiauliai</w:t>
          </w:r>
        </w:p>
        <w:p>
          <w:pPr>
            <w:suppressAutoHyphens/>
            <w:jc w:val="both"/>
            <w:rPr>
              <w:rFonts w:cs="Calibri"/>
              <w:szCs w:val="24"/>
              <w:lang w:eastAsia="ar-SA"/>
            </w:rPr>
          </w:pPr>
        </w:p>
        <w:sdt>
          <w:sdtPr>
            <w:alias w:val="preambule"/>
            <w:tag w:val="part_12ca7b6f72164aa5a9853acbf9f4cfda"/>
            <w:lock w:val="sdtLocked"/>
            <w:richText/>
          </w:sdtPr>
          <w:sdtContent>
            <w:p>
              <w:pPr>
                <w:ind w:firstLine="737"/>
                <w:jc w:val="both"/>
                <w:rPr>
                  <w:rFonts w:cs="Calibri"/>
                  <w:spacing w:val="40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Vadovaudamasi Lietuvos Respublikos vietos savivaldos įstatymo 7 straipsnio 33 punktu, 15 straipsnio 2 dalies 4 punktu ir 4 dalimi, Lietuvos Respublikos civilinio kodekso 2.10¹ straipsniu, Lietuvos Respublikos Vyriausybės 2015 m. spalio 26 d. nutarimu Nr. 1123 „Dėl Neveiksnių asmenų būklės peržiūrėjimo komisijų pavyzdinių nuostatų patvirtinimo“, Šiaulių miesto savivaldybės taryba </w:t>
              </w:r>
              <w:r>
                <w:rPr>
                  <w:rFonts w:cs="Calibri"/>
                  <w:spacing w:val="50"/>
                  <w:szCs w:val="24"/>
                  <w:lang w:eastAsia="ar-SA"/>
                </w:rPr>
                <w:t>nusprendžia</w:t>
              </w:r>
              <w:r>
                <w:rPr>
                  <w:rFonts w:cs="Calibri"/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3ddc4f4c8d9b4038a228fcf406110e92"/>
            <w:lock w:val="sdtLocked"/>
            <w:richText/>
          </w:sdtPr>
          <w:sdtContent>
            <w:p>
              <w:pPr>
                <w:ind w:firstLine="737"/>
                <w:jc w:val="both"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>Pakeisti Šiaulių miesto savivaldybės tarybos 2023 m. spalio 5 d. sprendimą Nr. T-403 „</w:t>
              </w:r>
              <w:r>
                <w:rPr>
                  <w:rFonts w:cs="Calibri"/>
                  <w:lang w:eastAsia="ar-SA"/>
                </w:rPr>
                <w:t>Dėl Šiaulių miesto savivaldybės neveiksnių asmenų būklės peržiūrėjimo komisijos sudėties ir nuostatų pavirtinimo</w:t>
              </w:r>
              <w:r>
                <w:rPr>
                  <w:rFonts w:cs="Calibri"/>
                  <w:szCs w:val="24"/>
                  <w:lang w:eastAsia="ar-SA"/>
                </w:rPr>
                <w:t>“ ir 1.1 papunktį išdėstyti taip:</w:t>
              </w:r>
            </w:p>
            <w:sdt>
              <w:sdtPr>
                <w:alias w:val="citata"/>
                <w:tag w:val="part_2645e20d163048fda549252e154d113f"/>
                <w:lock w:val="sdtLocked"/>
                <w:richText/>
              </w:sdtPr>
              <w:sdtContent>
                <w:sdt>
                  <w:sdtPr>
                    <w:alias w:val="1.1 pp."/>
                    <w:tag w:val="part_d0f3f34bad0f47e79f6e9fd6eb17812c"/>
                    <w:lock w:val="sdtLocked"/>
                    <w:richText/>
                  </w:sdtPr>
                  <w:sdtContent>
                    <w:p>
                      <w:pPr>
                        <w:ind w:firstLine="737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d0f3f34bad0f47e79f6e9fd6eb17812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Kristina Strupienė –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val="en-GB" w:eastAsia="ar-SA"/>
                        </w:rPr>
                        <w:t>laikinai einanti Šiaulių miesto savivaldybės administracijos Sveikatos skyriaus sveikatos reikalų koordinatoriaus (vedėjo) pareigas (komisijos pirmininkė)</w:t>
                      </w:r>
                      <w:r>
                        <w:rPr>
                          <w:szCs w:val="24"/>
                          <w:lang w:eastAsia="ar-SA"/>
                        </w:rPr>
                        <w:t>;“.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99cb69895ec24205826b18663ab97504"/>
                <w:lock w:val="sdtLocked"/>
                <w:richText/>
              </w:sdtPr>
              <w:sdtContent>
                <w:p>
                  <w:pPr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ba00129698243859b6ab3386d3e332d"/>
            <w:lock w:val="sdtLocked"/>
            <w:richText/>
          </w:sdtPr>
          <w:sdtContent>
            <w:p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endnote>
  <w:endnote w:type="continuationSeparator" w:id="0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footnote>
  <w:footnote w:type="continuationSeparator" w:id="0">
    <w:p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rFonts w:cs="Calibri"/>
        <w:lang w:val="en-GB" w:eastAsia="ar-SA"/>
      </w:rPr>
    </w:pPr>
    <w:r>
      <w:rPr>
        <w:rFonts w:cs="Calibri"/>
        <w:lang w:val="en-GB" w:eastAsia="ar-SA"/>
      </w:rPr>
      <w:fldChar w:fldCharType="begin"/>
    </w:r>
    <w:r>
      <w:rPr>
        <w:rFonts w:cs="Calibri"/>
        <w:lang w:val="en-GB" w:eastAsia="ar-SA"/>
      </w:rPr>
      <w:instrText xml:space="preserve"> PAGE </w:instrText>
    </w:r>
    <w:r>
      <w:rPr>
        <w:rFonts w:cs="Calibri"/>
        <w:lang w:val="en-GB" w:eastAsia="ar-SA"/>
      </w:rPr>
      <w:fldChar w:fldCharType="separate"/>
    </w:r>
    <w:r>
      <w:rPr>
        <w:rFonts w:cs="Calibri"/>
        <w:lang w:val="en-GB" w:eastAsia="ar-SA"/>
      </w:rPr>
      <w:t>0</w:t>
    </w:r>
    <w:r>
      <w:rPr>
        <w:rFonts w:cs="Calibri"/>
        <w:lang w:val="en-GB" w:eastAsia="ar-SA"/>
      </w:rPr>
      <w:fldChar w:fldCharType="end"/>
    </w:r>
  </w:p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C2B3B71-74F4-40DB-9B4D-BE81F651BA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4a0903e000b4741b2bcbea660f3df83" PartId="3c70b27aa5d0446db9f8f6f8e8078264">
    <Part Type="preambule" DocPartId="0c6d3e03594045de8ec708ccc2e0cb1b" PartId="12ca7b6f72164aa5a9853acbf9f4cfda"/>
    <Part Type="pastraipa" DocPartId="eb56ed40d4fd4f36a9b800053853f8ae" PartId="3ddc4f4c8d9b4038a228fcf406110e92">
      <Part Type="citata" DocPartId="d7c7a2d91b05466ca1dc8c1d44ac343a" PartId="2645e20d163048fda549252e154d113f">
        <Part Type="papunktis" Nr="1.1" Abbr="1.1 pp." DocPartId="20a09b9986f746f4acca4aef21e5f47f" PartId="d0f3f34bad0f47e79f6e9fd6eb17812c"/>
      </Part>
      <Part Type="pastraipa" DocPartId="219194348d3d429da29f6f78c37ee6c8" PartId="99cb69895ec24205826b18663ab97504"/>
    </Part>
    <Part Type="signatura" DocPartId="0ab9d5ce87714dc09f29b745830abd1b" PartId="cba00129698243859b6ab3386d3e332d"/>
  </Part>
</Parts>
</file>

<file path=customXml/itemProps1.xml><?xml version="1.0" encoding="utf-8"?>
<ds:datastoreItem xmlns:ds="http://schemas.openxmlformats.org/officeDocument/2006/customXml" ds:itemID="{437FCA11-909A-4A3A-96A1-FB443B718B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021F9C-628B-4D0B-8BDD-128192C332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179</Words>
  <Characters>1239</Characters>
  <Application>Microsoft Office Word</Application>
  <DocSecurity>4</DocSecurity>
  <Lines>29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2024-09-16T06:17:00Z</dcterms:created>
  <dc:creator>Irena Paliulytė</dc:creator>
  <dc:language>en-US</dc:language>
  <lastModifiedBy>adlibuser</lastModifiedBy>
  <dcterms:modified xsi:type="dcterms:W3CDTF">2024-09-16T06:17:00Z</dcterms:modified>
  <revision>2</revision>
</coreProperties>
</file>