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f3c0154fdf249cf821e152d4c225388"/>
        <w:lock w:val="sdtLocked"/>
        <w:richText/>
      </w:sdtPr>
      <w:sdtContent>
        <w:p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>
          <w:pPr>
            <w:tabs>
              <w:tab w:val="left" w:pos="2805"/>
              <w:tab w:val="center" w:pos="4819"/>
            </w:tabs>
            <w:suppressAutoHyphens/>
            <w:ind w:right="-87" w:firstLine="124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>
          <w:pPr>
            <w:tabs>
              <w:tab w:val="left" w:pos="0"/>
            </w:tabs>
            <w:suppressAutoHyphens/>
            <w:spacing w:line="240" w:lineRule="exact"/>
            <w:ind w:right="-87"/>
            <w:jc w:val="center"/>
            <w:rPr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DĖL TURTO PERDAVIMO SAVIVALDYBĖS BIUDŽETINEI ĮSTAIGAI ŠIAULIŲ KULTŪROS CENTRUI PATIKĖJIMO TEISE</w:t>
          </w:r>
        </w:p>
        <w:p>
          <w:pPr>
            <w:tabs>
              <w:tab w:val="left" w:pos="0"/>
            </w:tabs>
            <w:suppressAutoHyphens/>
            <w:spacing w:line="240" w:lineRule="exact"/>
            <w:ind w:right="-87"/>
            <w:jc w:val="center"/>
            <w:rPr>
              <w:szCs w:val="24"/>
              <w:lang w:eastAsia="ar-SA"/>
            </w:rPr>
          </w:pPr>
        </w:p>
        <w:p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2023 m.                   d. Nr. T-</w:t>
          </w:r>
        </w:p>
        <w:p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>
          <w:pPr>
            <w:tabs>
              <w:tab w:val="left" w:pos="851"/>
              <w:tab w:val="left" w:pos="900"/>
            </w:tabs>
            <w:suppressAutoHyphens/>
            <w:ind w:left="142" w:right="-85" w:firstLine="90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cde0916a624442a297885e6add3eb302"/>
            <w:lock w:val="sdtLocked"/>
            <w:richText/>
          </w:sdtPr>
          <w:sdtContent>
            <w:p>
              <w:pPr>
                <w:suppressAutoHyphens/>
                <w:spacing w:line="240" w:lineRule="exact"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19 punktu, 27 straipsnio 2 dalies 3 punktu, Lietuvos Respublikos valstybės ir savivaldybių turto valdymo, naudojimo ir disponavimo juo įstatymo 8 straipsnio 1 dalies 2 punktu ir </w:t>
              </w:r>
              <w:r>
                <w:rPr>
                  <w:szCs w:val="24"/>
                  <w:shd w:val="clear" w:color="auto" w:fill="FFFFFF"/>
                  <w:lang w:eastAsia="de-DE" w:bidi="de-DE"/>
                </w:rPr>
                <w:t>įgyvendindama Šiaulių miesto savivaldybės turto valdymo, naudojimo ir disponavimo juo tvarkos aprašo, patvirtinto Šiaulių miesto savivaldybės tarybos 2021 m. gruodžio 23 d. sprendimu Nr. T-496 „Dėl Šiaulių miesto savivaldybės turto valdymo, naudojimo ir disponavimo juo tvarkos aprašo patvirtinimo“, 12.2 papunktį, atsižvelgdama į Šiaulių miesto savivaldybės administracijos Statybos ir renovacijos skyriaus 2022-11-10 raštą Nr. SST-275 ir Šiaulių miesto savivaldybės administracijos Apskaitos skyriaus 2023-02-17 raštą Nr. GB-443</w:t>
              </w:r>
              <w:r>
                <w:rPr>
                  <w:color w:val="000000"/>
                  <w:szCs w:val="24"/>
                  <w:shd w:val="clear" w:color="auto" w:fill="FFFFFF"/>
                  <w:lang w:eastAsia="de-DE" w:bidi="de-DE"/>
                </w:rPr>
                <w:t xml:space="preserve">, </w:t>
              </w:r>
              <w:r>
                <w:rPr>
                  <w:color w:val="000000"/>
                  <w:szCs w:val="24"/>
                  <w:lang w:eastAsia="ar-SA"/>
                </w:rPr>
                <w:t>Šiaulių miesto savivaldybės taryba n u s p r e n d ž i a:</w:t>
              </w:r>
            </w:p>
          </w:sdtContent>
        </w:sdt>
        <w:sdt>
          <w:sdtPr>
            <w:alias w:val="1 p."/>
            <w:tag w:val="part_ae406a1005b849cfb5567c9b90bd4d8f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ae406a1005b849cfb5567c9b90bd4d8f"/>
                  <w:lock w:val="sdtLocked"/>
                  <w:richText/>
                </w:sdtPr>
                <w:sdtContent>
                  <w:r>
                    <w:rPr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ar-SA"/>
                </w:rPr>
                <w:t>. Perduoti nuosavybės teise Šiaulių miesto savivaldybei priklausantį materialųjį turtą, nurodytą šio sprendimo priede, savivaldybės biudžetinei įstaigai Šiaulių kultūros centrui valdyti, naudoti ir disponuoti juo patikėjimo teise.</w:t>
              </w:r>
            </w:p>
          </w:sdtContent>
        </w:sdt>
        <w:sdt>
          <w:sdtPr>
            <w:alias w:val="2 p."/>
            <w:tag w:val="part_af4494898d854c649144d58c404c1796"/>
            <w:lock w:val="sdtLocked"/>
            <w:richText/>
          </w:sdtPr>
          <w:sdtContent>
            <w:p>
              <w:pPr>
                <w:shd w:val="clear" w:color="auto" w:fill="FFFFFF"/>
                <w:suppressAutoHyphens/>
                <w:spacing w:line="240" w:lineRule="exact"/>
                <w:ind w:firstLine="720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af4494898d854c649144d58c404c1796"/>
                  <w:lock w:val="sdtLocked"/>
                  <w:richText/>
                </w:sdtPr>
                <w:sdtContent>
                  <w:r>
                    <w:rPr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ar-SA"/>
                </w:rPr>
                <w:t>. Įgalioti Šiaulių miesto savivaldybės merą pasirašyti šio sprendimo 1 punkte nurodyto turto perdavimo ir priėmimo aktą.</w:t>
              </w:r>
            </w:p>
            <w:p>
              <w:pPr>
                <w:suppressAutoHyphens/>
                <w:spacing w:line="240" w:lineRule="exact"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>
              <w:pPr>
                <w:tabs>
                  <w:tab w:val="left" w:pos="709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>
              <w:pPr>
                <w:tabs>
                  <w:tab w:val="left" w:pos="709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629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9245a9bcc9434813a91b81a31de9e6d4"/>
            <w:lock w:val="sdtLocked"/>
            <w:richText/>
          </w:sdtPr>
          <w:sdtContent>
            <w:p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51D7282-C76D-4F12-9FFD-2C6DC76CD0C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e45612d17e54661b17cb249ae034d02" PartId="ff3c0154fdf249cf821e152d4c225388">
    <Part Type="preambule" DocPartId="713ae3d9e66a499796dbd2c3bcd81bbc" PartId="cde0916a624442a297885e6add3eb302"/>
    <Part Type="punktas" Nr="1" Abbr="1 p." DocPartId="9cb4ebf434dd4d09ac5d321d4e64f596" PartId="ae406a1005b849cfb5567c9b90bd4d8f"/>
    <Part Type="punktas" Nr="2" Abbr="2 p." DocPartId="a7d4f388ee7d425e928917077d2aa880" PartId="af4494898d854c649144d58c404c1796"/>
    <Part Type="signatura" DocPartId="b7333202fe7c4e94a178d542f06b4295" PartId="9245a9bcc9434813a91b81a31de9e6d4"/>
  </Part>
</Parts>
</file>

<file path=customXml/itemProps1.xml><?xml version="1.0" encoding="utf-8"?>
<ds:datastoreItem xmlns:ds="http://schemas.openxmlformats.org/officeDocument/2006/customXml" ds:itemID="{80169924-030C-4C57-9FB1-9F0005DF0F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8373B40-523D-4733-A3CE-2D68F661F36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228</Words>
  <Characters>1489</Characters>
  <Application>Microsoft Office Word</Application>
  <DocSecurity>4</DocSecurity>
  <Lines>32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1706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2023-04-12T08:54:00Z</dcterms:created>
  <dc:creator>Evaldas</dc:creator>
  <dc:language>en-US</dc:language>
  <lastModifiedBy>adlibuser</lastModifiedBy>
  <lastPrinted>2023-03-31T07:04:00Z</lastPrinted>
  <dcterms:modified xsi:type="dcterms:W3CDTF">2023-04-12T08:54:00Z</dcterms:modified>
  <revision>2</revision>
</coreProperties>
</file>