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0c43f621d2f4499beaeac1da58f28ec"/>
        <w:lock w:val="sdtLocked"/>
        <w:richText/>
      </w:sdtPr>
      <w:sdtContent>
        <w:p w14:paraId="3BA45CC9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B88511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3EA2A783" w14:textId="77777777">
          <w:pPr>
            <w:tabs>
              <w:tab w:val="left" w:pos="2805"/>
              <w:tab w:val="center" w:pos="4819"/>
            </w:tabs>
            <w:suppressAutoHyphens/>
            <w:ind w:firstLine="2805"/>
            <w:rPr>
              <w:lang w:eastAsia="ar-SA"/>
            </w:rPr>
          </w:pPr>
          <w:r>
            <w:rPr>
              <w:lang w:eastAsia="ar-SA"/>
            </w:rPr>
            <w:tab/>
            <w:tab/>
            <w:tab/>
            <w:tab/>
            <w:tab/>
            <w:tab/>
            <w:tab/>
          </w:r>
        </w:p>
        <w:p w14:paraId="01011340" w14:textId="77777777">
          <w:pPr>
            <w:tabs>
              <w:tab w:val="left" w:pos="2805"/>
              <w:tab w:val="center" w:pos="4819"/>
            </w:tabs>
            <w:suppressAutoHyphens/>
            <w:rPr>
              <w:b/>
              <w:bCs/>
              <w:lang w:eastAsia="ar-SA"/>
            </w:rPr>
          </w:pPr>
        </w:p>
        <w:p w14:paraId="214C3CBE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04C30B3D" w14:textId="77777777">
          <w:pPr>
            <w:suppressAutoHyphens/>
            <w:jc w:val="center"/>
            <w:rPr>
              <w:lang w:eastAsia="ar-SA"/>
            </w:rPr>
          </w:pPr>
        </w:p>
        <w:p w14:paraId="4992C357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47B9106E" w14:textId="434F3C9A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lang w:eastAsia="ar-SA"/>
            </w:rPr>
            <w:t>DĖL NEGYVENAMŲJŲ PATALPŲ AUŠROS Al. 31</w:t>
          </w:r>
          <w:r>
            <w:rPr>
              <w:b/>
              <w:bCs/>
              <w:szCs w:val="24"/>
              <w:lang w:eastAsia="ar-SA"/>
            </w:rPr>
            <w:t>, ŠIAULIUOSE,</w:t>
          </w:r>
          <w:r>
            <w:rPr>
              <w:b/>
              <w:lang w:eastAsia="ar-SA"/>
            </w:rPr>
            <w:t xml:space="preserve"> PERDAVIMO ŠIAULIŲ MENŲ MOKYKLAI PANAUDOS SUTARTIMI</w:t>
          </w:r>
        </w:p>
        <w:p w14:paraId="5069D509" w14:textId="77777777">
          <w:pPr>
            <w:suppressAutoHyphens/>
            <w:jc w:val="center"/>
            <w:rPr>
              <w:b/>
              <w:lang w:eastAsia="ar-SA"/>
            </w:rPr>
          </w:pPr>
        </w:p>
        <w:p w14:paraId="78D28881" w14:textId="39D1C3AD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 xml:space="preserve">2025 m.                         d. Nr. T-</w:t>
          </w:r>
        </w:p>
        <w:p w14:paraId="3FCBB234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60339B50" w14:textId="1B741DD5">
          <w:pPr>
            <w:suppressAutoHyphens/>
            <w:jc w:val="both"/>
            <w:rPr>
              <w:lang w:eastAsia="ar-SA"/>
            </w:rPr>
          </w:pPr>
        </w:p>
        <w:sdt>
          <w:sdtPr>
            <w:alias w:val="preambule"/>
            <w:tag w:val="part_154411c536d04603bc5b8f6142d8ae1e"/>
            <w:lock w:val="sdtLocked"/>
            <w:richText/>
          </w:sdtPr>
          <w:sdtContent>
            <w:p w14:paraId="36DA247B" w14:textId="673EE885">
              <w:pPr>
                <w:widowControl w:val="0"/>
                <w:suppressAutoHyphens/>
                <w:ind w:firstLine="720"/>
                <w:jc w:val="both"/>
                <w:rPr>
                  <w:shd w:val="clear" w:color="auto" w:fill="FFFFFF"/>
                  <w:lang w:eastAsia="ar-SA"/>
                </w:rPr>
              </w:pPr>
              <w:r>
                <w:rPr>
                  <w:lang w:eastAsia="ar-SA"/>
                </w:rPr>
                <w:t xml:space="preserve">Vadovaudamasi Lietuvos Respublikos vietos savivaldos įstatymo 15 straipsnio 2 dalies           19 punktu, Lietuvos Respublikos valstybės ir savivaldybių turto valdymo, naudojimo ir disponavimo juo įstatymo</w:t>
              </w:r>
              <w:r>
                <w:rPr>
                  <w:shd w:val="clear" w:color="auto" w:fill="FFFFFF"/>
                  <w:lang w:eastAsia="ar-SA"/>
                </w:rPr>
                <w:t xml:space="preserve"> 14 straipsnio 1 dalies 1 punktu,</w:t>
              </w:r>
              <w:r>
                <w:rPr>
                  <w:lang w:eastAsia="ar-SA"/>
                </w:rPr>
                <w:t xml:space="preserve"> įgyvendindama Šiaulių miesto savivaldybei nuosavybės teise priklausančio ir patikėjimo teise valdomo materialiojo turto perdavimo panaudos pagrindais laikinai neatlygintinai valdyti ir naudotis tvarkos aprašo, patvirtinto Šiaulių miesto savivaldybės tarybos </w:t>
              </w:r>
              <w:r>
                <w:rPr>
                  <w:color w:val="000000"/>
                  <w:lang w:eastAsia="ar-SA"/>
                </w:rPr>
                <w:t>2021 m. rugsėjo 2 d. sprendimu Nr. T-370 „Dėl Šiaulių miesto savivaldybei nuosavybės teise priklausančio ir patikėjimo teise valdomo turto perdavimo panaudos pagrindais laikinai neatlygintinai valdyti ir naudotis tvarkos aprašo patvirtinimo“, 6 punktą,</w:t>
              </w:r>
              <w:r>
                <w:rPr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lang w:eastAsia="ar-SA"/>
                </w:rPr>
                <w:t xml:space="preserve">atsižvelgdama į </w:t>
              </w:r>
              <w:r>
                <w:rPr>
                  <w:shd w:val="clear" w:color="auto" w:fill="FFFFFF"/>
                  <w:lang w:eastAsia="ar-SA"/>
                </w:rPr>
                <w:t xml:space="preserve">Šiaulių menų mokyklos 2025-08-28 prašymą Nr. TRG-2260,  Šiaulių kultūros centro 2025-08-14 raštą Nr. S-251-(3.1) „Dėl sutikimo perleisti Šiaulių kultūros centro patalpas penkių metų laikotarpiui“ </w:t>
              </w:r>
              <w:r>
                <w:rPr>
                  <w:lang w:eastAsia="ar-SA"/>
                </w:rPr>
                <w:t>ir į Negyvenamųjų pastatų, patalpų ir statinių skirstymo komisijos posėdžio 2025-09-04 protokolą Nr. VM-305</w:t>
              </w:r>
              <w:r>
                <w:rPr>
                  <w:color w:val="000000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lang w:eastAsia="ar-SA"/>
                </w:rPr>
                <w:t>Šiaulių miesto savivaldybės taryba n u s p r e n d ž i a:</w:t>
              </w:r>
            </w:p>
          </w:sdtContent>
        </w:sdt>
        <w:sdt>
          <w:sdtPr>
            <w:alias w:val="1 p."/>
            <w:tag w:val="part_bd828ff31f28444d8ee7ea95ab41f060"/>
            <w:lock w:val="sdtLocked"/>
            <w:richText/>
          </w:sdtPr>
          <w:sdtContent>
            <w:p w14:paraId="7433DD87" w14:textId="0D4F4EF9">
              <w:pPr>
                <w:suppressAutoHyphens/>
                <w:ind w:left="-6" w:firstLine="715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d828ff31f28444d8ee7ea95ab41f060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</w:t>
                  </w:r>
                </w:sdtContent>
              </w:sdt>
              <w:r>
                <w:rPr>
                  <w:lang w:eastAsia="ar-SA"/>
                </w:rPr>
                <w:t>.</w:t>
              </w:r>
              <w:r>
                <w:rPr>
                  <w:shd w:val="clear" w:color="auto" w:fill="FFFFFF"/>
                  <w:lang w:eastAsia="ar-SA"/>
                </w:rPr>
                <w:t xml:space="preserve"> Perduoti pagal panaudos sutartį </w:t>
              </w:r>
              <w:r>
                <w:rPr>
                  <w:szCs w:val="24"/>
                  <w:lang w:eastAsia="ar-SA"/>
                </w:rPr>
                <w:t>penkeriems metams Šiaulių miesto savivaldybei nuosavybės teise priklausančias, Šiaulių kultūros centro patikėjimo teise valdomas 129,93 kv. m. ploto negyvenamąsias patalpas, Aušros al. 31, Šiauliuose (</w:t>
              </w:r>
              <w:r>
                <w:rPr>
                  <w:szCs w:val="24"/>
                  <w:shd w:val="clear" w:color="auto" w:fill="FFFFFF"/>
                  <w:lang w:eastAsia="ar-SA"/>
                </w:rPr>
                <w:t>pastato unikalus numeris 2996-0001-8018, patalpų indeksai ir plotai antrame aukšte: 2-2 −10,52 kv. m, 2-3 − 3,64 kv. m, 2-4 − 6,65 kv. m, 2-5 − 54,56 kv. m, 2-6 − 54,56 kv. m)</w:t>
              </w:r>
              <w:r>
                <w:rPr>
                  <w:szCs w:val="24"/>
                  <w:lang w:eastAsia="ar-SA"/>
                </w:rPr>
                <w:t xml:space="preserve">, </w:t>
              </w:r>
              <w:r>
                <w:rPr>
                  <w:shd w:val="clear" w:color="auto" w:fill="FFFFFF"/>
                  <w:lang w:eastAsia="ar-SA"/>
                </w:rPr>
                <w:t xml:space="preserve">Šiaulių menų mokyklai </w:t>
              </w:r>
              <w:r>
                <w:rPr>
                  <w:szCs w:val="24"/>
                  <w:lang w:eastAsia="ar-SA"/>
                </w:rPr>
                <w:t xml:space="preserve">vaikų ir jaunimo pažinimo, lavinimosi ir saviraiškos veiklai vykdyti. </w:t>
              </w:r>
            </w:p>
          </w:sdtContent>
        </w:sdt>
        <w:sdt>
          <w:sdtPr>
            <w:alias w:val="2 p."/>
            <w:tag w:val="part_119a9171e5e2441f872cd462437ad314"/>
            <w:lock w:val="sdtLocked"/>
            <w:richText/>
          </w:sdtPr>
          <w:sdtContent>
            <w:p w14:paraId="734A36FA" w14:textId="5E31D552">
              <w:pPr>
                <w:tabs>
                  <w:tab w:val="left" w:pos="709"/>
                </w:tabs>
                <w:suppressAutoHyphens/>
                <w:ind w:right="-1" w:firstLine="720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119a9171e5e2441f872cd462437ad314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2</w:t>
                  </w:r>
                </w:sdtContent>
              </w:sdt>
              <w:r>
                <w:rPr>
                  <w:lang w:eastAsia="ar-SA"/>
                </w:rPr>
                <w:t>. Įgalioti Šiaulių kultūros centro direktorę pasirašyti šio sprendimo 1 punkte nurodyto turto panaudos sutartį.</w:t>
              </w:r>
            </w:p>
          </w:sdtContent>
        </w:sdt>
        <w:sdt>
          <w:sdtPr>
            <w:alias w:val="3 p."/>
            <w:tag w:val="part_f73db12edb8f43048acfc16755159ffb"/>
            <w:lock w:val="sdtLocked"/>
            <w:richText/>
          </w:sdtPr>
          <w:sdtContent>
            <w:p w14:paraId="5C607D8D" w14:textId="282D628B">
              <w:pPr>
                <w:suppressAutoHyphens/>
                <w:ind w:firstLine="744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f73db12edb8f43048acfc16755159ffb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3</w:t>
                  </w:r>
                </w:sdtContent>
              </w:sdt>
              <w:r>
                <w:rPr>
                  <w:lang w:eastAsia="ar-SA"/>
                </w:rPr>
                <w:t>. Pripažinti netekusiu galios Šiaulių miesto savivaldybės tarybos 2020 m. kovo 5 d. sprendimą Nr. T-55 „</w:t>
              </w:r>
              <w:r>
                <w:rPr>
                  <w:bCs/>
                  <w:lang w:eastAsia="ar-SA"/>
                </w:rPr>
                <w:t>Dėl negyvenamųjų patalpų Aušros al. 31</w:t>
              </w:r>
              <w:r>
                <w:rPr>
                  <w:bCs/>
                  <w:szCs w:val="24"/>
                  <w:lang w:eastAsia="ar-SA"/>
                </w:rPr>
                <w:t>, Šiauliuose,</w:t>
              </w:r>
              <w:r>
                <w:rPr>
                  <w:bCs/>
                  <w:lang w:eastAsia="ar-SA"/>
                </w:rPr>
                <w:t xml:space="preserve"> perdavimo Šiaulių menų mokyklai panaudos sutartimi</w:t>
              </w:r>
              <w:r>
                <w:rPr>
                  <w:lang w:eastAsia="ar-SA"/>
                </w:rPr>
                <w:t>“.</w:t>
              </w:r>
            </w:p>
            <w:p w14:paraId="396DB83B" w14:textId="77777777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 g. 81, Šiauliai, arba bet kuriuose Regionų administracinio teismo rūmuose.</w:t>
              </w:r>
            </w:p>
            <w:p w14:paraId="4CD2C4D9" w14:textId="41416F1F">
              <w:pPr>
                <w:suppressAutoHyphens/>
                <w:jc w:val="both"/>
                <w:rPr>
                  <w:lang w:eastAsia="ar-SA"/>
                </w:rPr>
              </w:pPr>
            </w:p>
            <w:p w14:paraId="7525ACA2" w14:textId="415CC0F5"/>
            <w:p w14:paraId="1E634575" w14:textId="77777777">
              <w:pPr>
                <w:suppressAutoHyphens/>
                <w:rPr>
                  <w:lang w:eastAsia="ar-SA"/>
                </w:rPr>
              </w:pPr>
            </w:p>
          </w:sdtContent>
        </w:sdt>
        <w:sdt>
          <w:sdtPr>
            <w:alias w:val="signatura"/>
            <w:tag w:val="part_de5d5bb917a84d97923b16f2e14321de"/>
            <w:lock w:val="sdtLocked"/>
            <w:richText/>
          </w:sdtPr>
          <w:sdtContent>
            <w:p w14:paraId="4CD6887B" w14:textId="3D0E9A49">
              <w:pPr>
                <w:suppressAutoHyphens/>
                <w:rPr>
                  <w:lang w:eastAsia="ar-SA"/>
                </w:rPr>
              </w:pPr>
              <w:r>
                <w:rPr>
                  <w:lang w:eastAsia="ar-SA"/>
                </w:rPr>
                <w:t>Savivaldybės meras</w:t>
              </w:r>
            </w:p>
            <w:p w14:paraId="5BF23458" w14:textId="75CF02DC"/>
            <w:p w14:paraId="21ADAB88" w14:textId="2C240E76">
              <w:pPr>
                <w:suppressAutoHyphens/>
                <w:rPr>
                  <w:lang w:eastAsia="ar-SA"/>
                </w:rPr>
              </w:pPr>
            </w:p>
            <w:p w14:paraId="7E4B8CB8" w14:textId="33627677">
              <w:pPr>
                <w:suppressAutoHyphens/>
                <w:rPr>
                  <w:lang w:eastAsia="ar-SA"/>
                </w:rPr>
              </w:pPr>
            </w:p>
            <w:p w14:paraId="63678460" w14:textId="154E4C37">
              <w:pPr>
                <w:suppressAutoHyphens/>
                <w:rPr>
                  <w:lang w:eastAsia="ar-SA"/>
                </w:rPr>
              </w:pPr>
            </w:p>
            <w:p w14:paraId="77CE9EB0" w14:textId="4CAAB56E">
              <w:pPr>
                <w:suppressAutoHyphens/>
                <w:rPr>
                  <w:lang w:eastAsia="ar-SA"/>
                </w:rPr>
              </w:pPr>
            </w:p>
            <w:p w14:paraId="4BFF2197" w14:textId="15B87586">
              <w:pPr>
                <w:suppressAutoHyphens/>
                <w:rPr>
                  <w:lang w:eastAsia="ar-SA"/>
                </w:rPr>
              </w:pPr>
            </w:p>
            <w:p w14:paraId="60815D16" w14:textId="77777777">
              <w:pPr>
                <w:suppressAutoHyphens/>
                <w:rPr>
                  <w:lang w:eastAsia="ar-SA"/>
                </w:rPr>
              </w:pPr>
            </w:p>
            <w:p w14:paraId="0289EC48" w14:textId="77777777">
              <w:pPr>
                <w:suppressAutoHyphens/>
                <w:rPr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624" w:bottom="1134" w:left="1588" w:header="567" w:footer="567" w:gutter="0"/>
      <w:cols w:space="1296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E8380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70D4B8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BA9E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CB755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0ACB6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5DD20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80BF34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7953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ED395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   \* MERGEFORMAT</w:instrText>
    </w:r>
    <w:r>
      <w:rPr>
        <w:lang w:eastAsia="ar-SA"/>
      </w:rPr>
      <w:fldChar w:fldCharType="separate"/>
    </w:r>
    <w:r>
      <w:rPr>
        <w:lang w:eastAsia="ar-SA"/>
      </w:rPr>
      <w:t>2</w:t>
    </w:r>
    <w:r>
      <w:rPr>
        <w:lang w:eastAsia="ar-SA"/>
      </w:rPr>
      <w:fldChar w:fldCharType="end"/>
    </w:r>
  </w:p>
  <w:p w14:paraId="2227ABFC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213DD4" w14:textId="279B3FB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616ACD5"/>
  <w15:docId w15:val="{950A5E86-F4A7-49EA-B9ED-A8BD7427F0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1087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6fb5e67b1c546c79dd7677d9c248072" PartId="d0c43f621d2f4499beaeac1da58f28ec">
    <Part Type="preambule" DocPartId="07aac72c825e4bed90bdeb2291fd79c4" PartId="154411c536d04603bc5b8f6142d8ae1e"/>
    <Part Type="punktas" Nr="1" Abbr="1 p." DocPartId="f9397ad517734467b6dcfaa9acf5e7e4" PartId="bd828ff31f28444d8ee7ea95ab41f060"/>
    <Part Type="punktas" Nr="2" Abbr="2 p." DocPartId="fc026a795bd848929365db3b8318459c" PartId="119a9171e5e2441f872cd462437ad314"/>
    <Part Type="punktas" Nr="3" Abbr="3 p." DocPartId="b7ce31d4dd914f7ab8ec79d0714daa9e" PartId="f73db12edb8f43048acfc16755159ffb"/>
    <Part Type="signatura" DocPartId="fe93e963105c4aba999a2e5b5ee78755" PartId="de5d5bb917a84d97923b16f2e14321de"/>
  </Part>
</Parts>
</file>

<file path=customXml/itemProps1.xml><?xml version="1.0" encoding="utf-8"?>
<ds:datastoreItem xmlns:ds="http://schemas.openxmlformats.org/officeDocument/2006/customXml" ds:itemID="{04268E1A-85C6-4C62-9DC2-C80B7C3644A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8C66D8A-94B9-4DF8-B171-017BF3AA7F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335</Words>
  <Characters>2137</Characters>
  <Application>Microsoft Office Word</Application>
  <DocSecurity>4</DocSecurity>
  <Lines>49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2025-09-10T05:05:00Z</dcterms:created>
  <dc:creator>Evaldas</dc:creator>
  <lastModifiedBy>adlibuser</lastModifiedBy>
  <lastPrinted>2020-02-07T09:07:00Z</lastPrinted>
  <dcterms:modified xsi:type="dcterms:W3CDTF">2025-09-10T05:05:00Z</dcterms:modified>
  <revision>2</revision>
</coreProperties>
</file>