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EF5E162" w14:textId="2E4ABFEB">
      <w:pPr>
        <w:jc w:val="right"/>
        <w:rPr>
          <w:b/>
          <w:szCs w:val="24"/>
        </w:rPr>
      </w:pPr>
      <w:r>
        <w:rPr>
          <w:b/>
          <w:szCs w:val="24"/>
        </w:rPr>
        <w:t>Projektas Nr. TSP-256</w:t>
      </w:r>
    </w:p>
    <w:p w14:paraId="01963818" w14:textId="77777777">
      <w:pPr>
        <w:shd w:val="clear" w:color="auto" w:fill="FFFFFF"/>
        <w:jc w:val="center"/>
        <w:rPr>
          <w:color w:val="000000"/>
          <w:sz w:val="28"/>
          <w:szCs w:val="28"/>
          <w:lang w:eastAsia="lt-LT"/>
        </w:rPr>
      </w:pPr>
      <w:r>
        <w:rPr>
          <w:b/>
          <w:bCs/>
          <w:color w:val="000000"/>
          <w:sz w:val="28"/>
          <w:szCs w:val="28"/>
          <w:lang w:eastAsia="lt-LT"/>
        </w:rPr>
        <w:t>KUPIŠKIO RAJONO SAVIVALDYBĖS TARYBA</w:t>
      </w:r>
    </w:p>
    <w:p w14:paraId="7AF2AB76" w14:textId="77777777">
      <w:pPr>
        <w:shd w:val="clear" w:color="auto" w:fill="FFFFFF"/>
        <w:ind w:firstLine="62"/>
        <w:jc w:val="both"/>
        <w:rPr>
          <w:color w:val="000000"/>
          <w:szCs w:val="24"/>
          <w:lang w:eastAsia="lt-LT"/>
        </w:rPr>
      </w:pPr>
    </w:p>
    <w:p w14:paraId="4AA8B74B" w14:textId="77777777">
      <w:pPr>
        <w:shd w:val="clear" w:color="auto" w:fill="FFFFFF"/>
        <w:jc w:val="center"/>
        <w:rPr>
          <w:color w:val="000000"/>
          <w:szCs w:val="24"/>
          <w:lang w:eastAsia="lt-LT"/>
        </w:rPr>
      </w:pPr>
      <w:r>
        <w:rPr>
          <w:b/>
          <w:bCs/>
          <w:color w:val="000000"/>
          <w:szCs w:val="24"/>
          <w:lang w:eastAsia="lt-LT"/>
        </w:rPr>
        <w:t>SPRENDIMAS</w:t>
      </w:r>
    </w:p>
    <w:p w14:paraId="458C8D24" w14:textId="698EFFCA">
      <w:pPr>
        <w:widowControl w:val="0"/>
        <w:shd w:val="clear" w:color="auto" w:fill="FFFFFF"/>
        <w:ind w:firstLine="62"/>
        <w:jc w:val="center"/>
        <w:rPr>
          <w:b/>
          <w:bCs/>
          <w:szCs w:val="24"/>
          <w:lang w:eastAsia="lt-LT"/>
        </w:rPr>
      </w:pPr>
      <w:r>
        <w:rPr>
          <w:b/>
          <w:bCs/>
          <w:szCs w:val="24"/>
          <w:lang w:eastAsia="lt-LT"/>
        </w:rPr>
        <w:t xml:space="preserve">DĖL KUPIŠKIO RAJONO SAVIVALDYBĖS VIETINĖS RINKLIAVOS UŽ KOMUNALINIŲ ATLIEKŲ SURINKIMĄ IŠ ATLIEKŲ TURĖTOJŲ IR ATLIEKŲ TVARKYMĄ NUOSTATŲ PATVIRTINIMO </w:t>
      </w:r>
    </w:p>
    <w:p w14:paraId="3C0F7033" w14:textId="77777777">
      <w:pPr>
        <w:shd w:val="clear" w:color="auto" w:fill="FFFFFF"/>
        <w:jc w:val="both"/>
        <w:rPr>
          <w:color w:val="000000"/>
          <w:szCs w:val="24"/>
          <w:lang w:eastAsia="lt-LT"/>
        </w:rPr>
      </w:pPr>
    </w:p>
    <w:p w14:paraId="3750315D" w14:textId="77777777">
      <w:pPr>
        <w:shd w:val="clear" w:color="auto" w:fill="FFFFFF"/>
        <w:jc w:val="center"/>
        <w:rPr>
          <w:color w:val="000000"/>
          <w:szCs w:val="24"/>
          <w:lang w:eastAsia="lt-LT"/>
        </w:rPr>
      </w:pPr>
      <w:r>
        <w:rPr>
          <w:color w:val="000000"/>
          <w:szCs w:val="24"/>
          <w:lang w:eastAsia="lt-LT"/>
        </w:rPr>
        <w:t xml:space="preserve">2020 m. spalio   d.  Nr. TS-</w:t>
      </w:r>
    </w:p>
    <w:p w14:paraId="1A8298A6" w14:textId="77777777">
      <w:pPr>
        <w:shd w:val="clear" w:color="auto" w:fill="FFFFFF"/>
        <w:jc w:val="center"/>
        <w:rPr>
          <w:color w:val="000000"/>
          <w:szCs w:val="24"/>
          <w:lang w:eastAsia="lt-LT"/>
        </w:rPr>
      </w:pPr>
      <w:r>
        <w:rPr>
          <w:color w:val="000000"/>
          <w:szCs w:val="24"/>
          <w:lang w:eastAsia="lt-LT"/>
        </w:rPr>
        <w:t>Kupiškis</w:t>
      </w:r>
    </w:p>
    <w:p w14:paraId="1F26E64F" w14:textId="77777777">
      <w:pPr>
        <w:shd w:val="clear" w:color="auto" w:fill="FFFFFF"/>
        <w:ind w:firstLine="782"/>
        <w:jc w:val="both"/>
        <w:rPr>
          <w:color w:val="000000"/>
          <w:szCs w:val="24"/>
          <w:lang w:eastAsia="lt-LT"/>
        </w:rPr>
      </w:pPr>
    </w:p>
    <w:p w14:paraId="325E1B8C" w14:textId="77777777">
      <w:pPr>
        <w:widowControl w:val="0"/>
        <w:shd w:val="clear" w:color="auto" w:fill="FFFFFF"/>
        <w:tabs>
          <w:tab w:val="left" w:pos="1247"/>
        </w:tabs>
        <w:spacing w:line="360" w:lineRule="auto"/>
        <w:ind w:firstLine="1134"/>
        <w:jc w:val="both"/>
        <w:rPr>
          <w:szCs w:val="24"/>
          <w:lang w:eastAsia="lt-LT"/>
        </w:rPr>
      </w:pPr>
      <w:r>
        <w:rPr>
          <w:szCs w:val="24"/>
          <w:lang w:eastAsia="lt-LT"/>
        </w:rPr>
        <w:t>Vadovaudamasi Lietuvos Respublikos vietos savivaldos įstatymo 16 straipsnio 2 dalies 36 ir 37 punktais ir 18 straipsnio 1 dalimi, Lietuvos Respublikos rinkliavų įstatymo 11 straipsnio 1 dalies 8 punktu ir 12, 13, 13</w:t>
      </w:r>
      <w:r>
        <w:rPr>
          <w:szCs w:val="24"/>
          <w:vertAlign w:val="superscript"/>
          <w:lang w:eastAsia="lt-LT"/>
        </w:rPr>
        <w:t>2</w:t>
      </w:r>
      <w:r>
        <w:rPr>
          <w:szCs w:val="24"/>
          <w:lang w:eastAsia="lt-LT"/>
        </w:rPr>
        <w:t xml:space="preserve"> straipsniais, Lietuvos Respublikos atliekų tvarkymo įstatymo 25 ir 30</w:t>
      </w:r>
      <w:r>
        <w:rPr>
          <w:szCs w:val="24"/>
          <w:vertAlign w:val="superscript"/>
          <w:lang w:eastAsia="lt-LT"/>
        </w:rPr>
        <w:t>1</w:t>
      </w:r>
      <w:r>
        <w:rPr>
          <w:szCs w:val="24"/>
          <w:lang w:eastAsia="lt-LT"/>
        </w:rPr>
        <w:t xml:space="preserve"> straipsniais ir </w:t>
      </w:r>
      <w:r>
        <w:rPr>
          <w:szCs w:val="24"/>
          <w:lang w:eastAsia="ar-SA"/>
        </w:rPr>
        <w:t xml:space="preserve">Lietuvos Respublikos Vyriausybės </w:t>
      </w:r>
      <w:r>
        <w:rPr>
          <w:szCs w:val="24"/>
          <w:lang w:eastAsia="lt-LT"/>
        </w:rPr>
        <w:t xml:space="preserve">2016 m. balandžio 20 d. </w:t>
      </w:r>
      <w:r>
        <w:rPr>
          <w:szCs w:val="24"/>
          <w:lang w:eastAsia="ar-SA"/>
        </w:rPr>
        <w:t xml:space="preserve">nutarimu Nr. </w:t>
      </w:r>
      <w:r>
        <w:rPr>
          <w:szCs w:val="24"/>
          <w:lang w:eastAsia="lt-LT"/>
        </w:rPr>
        <w:t>384 „Dėl Lietuvos Respublikos Vyriausybės 2013 m. liepos 24 d. nutarimo Nr. 711 „Dėl Rinkliavos ar kitos įmokos už komunalinių atliekų surinkimą iš atliekų turėtojų ir atliekų tvarkymą įmokos dydžio nustatymo metodikos patvirtinimo“ pakeitimo“ ir atsižvelgdama į Vyriausybės atstovų įstaigos Vyriausybės atstovo Panevėžio ir Utenos apskrityse 2020 m. rugsėjo 30 d. Reikalavimą Nr. (5.3.)-TR3-34 „Dėl Lietuvos Respublikos rinkliavų įstatymo Nr. VIII-1725 12 straipsnio pakeitimo ir įstatymo papildymo 13</w:t>
      </w:r>
      <w:r>
        <w:rPr>
          <w:szCs w:val="24"/>
          <w:vertAlign w:val="superscript"/>
          <w:lang w:eastAsia="lt-LT"/>
        </w:rPr>
        <w:t>2</w:t>
      </w:r>
      <w:r>
        <w:rPr>
          <w:szCs w:val="24"/>
          <w:lang w:eastAsia="lt-LT"/>
        </w:rPr>
        <w:t xml:space="preserve"> straipsniu įstatymo nuostatų vykdymo“,  Kupiškio rajono savivaldybės taryba  </w:t>
      </w:r>
      <w:r>
        <w:rPr>
          <w:spacing w:val="60"/>
          <w:szCs w:val="24"/>
          <w:lang w:eastAsia="lt-LT"/>
        </w:rPr>
        <w:t>nusprendžia</w:t>
      </w:r>
      <w:r>
        <w:rPr>
          <w:szCs w:val="24"/>
          <w:lang w:eastAsia="lt-LT"/>
        </w:rPr>
        <w:t xml:space="preserve">: </w:t>
      </w:r>
    </w:p>
    <w:p w14:paraId="5F53A233" w14:textId="20CD3FD8">
      <w:pPr>
        <w:widowControl w:val="0"/>
        <w:shd w:val="clear" w:color="auto" w:fill="FFFFFF"/>
        <w:tabs>
          <w:tab w:val="left" w:pos="1247"/>
        </w:tabs>
        <w:spacing w:line="360" w:lineRule="auto"/>
        <w:ind w:firstLine="1134"/>
        <w:jc w:val="both"/>
        <w:rPr>
          <w:szCs w:val="24"/>
          <w:lang w:eastAsia="lt-LT"/>
        </w:rPr>
      </w:pPr>
      <w:r>
        <w:rPr>
          <w:szCs w:val="24"/>
          <w:lang w:eastAsia="lt-LT"/>
        </w:rPr>
        <w:t>1</w:t>
      </w:r>
      <w:r>
        <w:rPr>
          <w:szCs w:val="24"/>
          <w:lang w:eastAsia="lt-LT"/>
        </w:rPr>
        <w:t>. Patvirtinti Kupiškio rajono savivaldybės vietinės rinkliavos už komunalinių atliekų surinkimą iš atliekų turėtojų ir atliekų tvarkymą nuostatus (pridedama).</w:t>
      </w:r>
    </w:p>
    <w:p w14:paraId="26825E4A" w14:textId="62A29B17">
      <w:pPr>
        <w:widowControl w:val="0"/>
        <w:shd w:val="clear" w:color="auto" w:fill="FFFFFF"/>
        <w:tabs>
          <w:tab w:val="left" w:pos="1247"/>
        </w:tabs>
        <w:spacing w:line="360" w:lineRule="auto"/>
        <w:ind w:firstLine="1134"/>
        <w:jc w:val="both"/>
        <w:rPr>
          <w:szCs w:val="24"/>
          <w:lang w:eastAsia="lt-LT"/>
        </w:rPr>
      </w:pPr>
      <w:r>
        <w:rPr>
          <w:szCs w:val="24"/>
          <w:lang w:eastAsia="lt-LT"/>
        </w:rPr>
        <w:t>2</w:t>
      </w:r>
      <w:r>
        <w:rPr>
          <w:szCs w:val="24"/>
          <w:lang w:eastAsia="lt-LT"/>
        </w:rPr>
        <w:t xml:space="preserve">. Pripažinti netekusiu galios Kupiškio rajono savivaldybės tarybos 2016 m. gruodžio     22 d. sprendimą Nr.TS-337 „Dėl Kupiškio rajono savivaldybės vietinės rinkliavos už komunalinių atliekų surinkimą iš atliekų turėtojų ir atliekų tvarkymą nuostatų patvirtinimo“ su visais pakeitimais.</w:t>
      </w:r>
    </w:p>
    <w:p w14:paraId="025F71A4" w14:textId="77777777">
      <w:pPr>
        <w:shd w:val="clear" w:color="auto" w:fill="FFFFFF"/>
        <w:spacing w:line="360" w:lineRule="auto"/>
        <w:ind w:firstLine="1134"/>
        <w:jc w:val="both"/>
        <w:rPr>
          <w:szCs w:val="24"/>
          <w:lang w:eastAsia="lt-LT"/>
        </w:rPr>
      </w:pPr>
      <w:r>
        <w:rPr>
          <w:szCs w:val="24"/>
          <w:lang w:eastAsia="lt-LT"/>
        </w:rPr>
        <w:t>3</w:t>
      </w:r>
      <w:r>
        <w:rPr>
          <w:szCs w:val="24"/>
          <w:lang w:eastAsia="lt-LT"/>
        </w:rPr>
        <w:t>. Nustatyti, kad šis sprendimas įsigalioja 2021 m. sausio 1 d.</w:t>
      </w:r>
    </w:p>
    <w:p w14:paraId="229755A1" w14:textId="77777777">
      <w:pPr>
        <w:shd w:val="clear" w:color="auto" w:fill="FFFFFF"/>
        <w:spacing w:line="360" w:lineRule="auto"/>
        <w:ind w:firstLine="1134"/>
        <w:jc w:val="both"/>
        <w:rPr>
          <w:szCs w:val="24"/>
          <w:lang w:eastAsia="lt-LT"/>
        </w:rPr>
      </w:pPr>
      <w:r>
        <w:rPr>
          <w:szCs w:val="24"/>
          <w:lang w:eastAsia="lt-LT"/>
        </w:rPr>
        <w:t>4</w:t>
      </w:r>
      <w:r>
        <w:rPr>
          <w:szCs w:val="24"/>
          <w:lang w:eastAsia="lt-LT"/>
        </w:rPr>
        <w:t xml:space="preserve">. Paskelbti apie priimtą sprendimą vietinėje spaudoje, o visą sprendimą – Savivaldybės interneto svetainėje ir Teisės aktų registre. </w:t>
      </w:r>
    </w:p>
    <w:p w14:paraId="22BCCC0C" w14:textId="77777777">
      <w:pPr>
        <w:widowControl w:val="0"/>
        <w:shd w:val="clear" w:color="auto" w:fill="FFFFFF"/>
        <w:tabs>
          <w:tab w:val="left" w:pos="1247"/>
        </w:tabs>
        <w:spacing w:line="360" w:lineRule="auto"/>
        <w:ind w:firstLine="1134"/>
        <w:jc w:val="both"/>
        <w:rPr>
          <w:szCs w:val="24"/>
          <w:lang w:eastAsia="lt-LT"/>
        </w:rPr>
      </w:pPr>
      <w:r>
        <w:rPr>
          <w:szCs w:val="24"/>
          <w:lang w:eastAsia="lt-LT"/>
        </w:rPr>
        <w:t>Šis sprendimas per vieną mėnesį gali būti skundžiamas administracinių ginčų komisijos Panevėžio apygardos skyriui Lietuvos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3FECA893" w14:textId="77777777">
      <w:pPr>
        <w:spacing w:line="360" w:lineRule="auto"/>
      </w:pPr>
      <w:r>
        <w:rPr>
          <w:szCs w:val="24"/>
        </w:rPr>
        <w:t xml:space="preserve">Savivaldybės meras              </w:t>
        <w:tab/>
        <w:tab/>
        <w:tab/>
        <w:t xml:space="preserve">          </w:t>
      </w:r>
    </w:p>
    <w:p w14:paraId="750BDC6D" w14:textId="77777777"/>
    <w:p w14:paraId="6314374F" w14:textId="77777777"/>
    <w:p w14:paraId="199AB954" w14:textId="77777777">
      <w:r>
        <w:t>Parengė</w:t>
      </w:r>
    </w:p>
    <w:p w14:paraId="5FC48702" w14:textId="77777777">
      <w:r>
        <w:t>Infrastruktūros skyriaus vedėjas</w:t>
      </w:r>
    </w:p>
    <w:p w14:paraId="117C3A1C" w14:textId="77777777">
      <w:r>
        <w:t>Mažvydas Šalkauskas</w:t>
      </w:r>
    </w:p>
    <w:p w14:paraId="65CE0A9A" w14:textId="77777777"/>
    <w:sectPr>
      <w:pgSz w:w="11906" w:h="16838"/>
      <w:pgMar w:top="1134" w:right="567" w:bottom="426"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052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2055</Characters>
  <Application>Microsoft Office Word</Application>
  <DocSecurity>4</DocSecurity>
  <Lines>41</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2020-10-16T05:27:00Z</dcterms:created>
  <dc:creator>Administrator</dc:creator>
  <lastModifiedBy>adlibuser</lastModifiedBy>
  <lastPrinted>2020-10-15T06:44:00Z</lastPrinted>
  <dcterms:modified xsi:type="dcterms:W3CDTF">2020-10-16T05:27:00Z</dcterms:modified>
  <revision>2</revision>
</coreProperties>
</file>