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d928b1827949aba74c8a5f8b8bd73a"/>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2024-08-13 Nr. TR-301</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MARIJAMPOLĖS SAVIVALDYBĖS TARYBOS 2024 M. SAUSIO 29 D. SPRENDIMO NR. 1-1 „DĖL MARIJAMPOLĖS SAVIVALDYBĖS 2024 METŲ BIUDŽETO PATVIRTINIMO“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1134" w:bottom="567" w:left="1134" w:header="567" w:footer="567" w:gutter="0"/>
              <w:pgNumType w:start="1"/>
              <w:cols w:space="1296"/>
              <w:titlePg/>
              <w:docGrid w:linePitch="360"/>
            </w:sectPr>
          </w:pPr>
        </w:p>
        <w:sdt>
          <w:sdtPr>
            <w:alias w:val="preambule"/>
            <w:tag w:val="part_ab9b8aa15b814a70aa739123bab6d1d9"/>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12 ir 13 punktais, Lietuvos Respublikos biudžeto sandaros </w:t>
              </w:r>
              <w:hyperlink r:id="rId14" w:history="1">
                <w:r>
                  <w:rPr>
                    <w:rFonts w:ascii="Verdana" w:hAnsi="Verdana"/>
                    <w:szCs w:val="24"/>
                    <w:lang w:eastAsia="lt-LT"/>
                  </w:rPr>
                  <w:t>įstatymo</w:t>
                </w:r>
              </w:hyperlink>
              <w:r>
                <w:rPr>
                  <w:rFonts w:ascii="Verdana" w:hAnsi="Verdana"/>
                  <w:szCs w:val="24"/>
                  <w:lang w:eastAsia="lt-LT"/>
                </w:rPr>
                <w:t xml:space="preserve"> 16 straipsnio 1 dalies 1 punkto a ir b papunkčiu, Lietuvos Respublikos 2024 metų valstybės biudžeto ir savivaldybių biudžetų finansinių rodiklių patvirtinimo </w:t>
              </w:r>
              <w:hyperlink r:id="rId15" w:history="1">
                <w:r>
                  <w:rPr>
                    <w:rFonts w:ascii="Verdana" w:hAnsi="Verdana"/>
                    <w:szCs w:val="24"/>
                    <w:lang w:eastAsia="lt-LT"/>
                  </w:rPr>
                  <w:t>įstatymu</w:t>
                </w:r>
              </w:hyperlink>
              <w:r>
                <w:rPr>
                  <w:rFonts w:ascii="Verdana" w:hAnsi="Verdana"/>
                  <w:szCs w:val="24"/>
                  <w:lang w:eastAsia="lt-LT"/>
                </w:rPr>
                <w:t xml:space="preserve">, Lietuvos Respublikos valstybės biudžeto ir savivaldybių biudžetų sudarymo ir vykdymo taisyklėmis, patvirtintomis Lietuvos Respublikos Vyriausybės 2001 m. gegužės 14 d. </w:t>
              </w:r>
              <w:hyperlink r:id="rId16" w:history="1">
                <w:r>
                  <w:rPr>
                    <w:rFonts w:ascii="Verdana" w:hAnsi="Verdana"/>
                    <w:szCs w:val="24"/>
                    <w:lang w:eastAsia="lt-LT"/>
                  </w:rPr>
                  <w:t>nutarimu</w:t>
                </w:r>
              </w:hyperlink>
              <w:r>
                <w:rPr>
                  <w:rFonts w:ascii="Verdana" w:hAnsi="Verdana"/>
                  <w:szCs w:val="24"/>
                  <w:lang w:eastAsia="lt-LT"/>
                </w:rPr>
                <w:t xml:space="preserve"> Nr</w:t>
              </w:r>
              <w:hyperlink r:id="rId17" w:history="1">
                <w:r>
                  <w:rPr>
                    <w:rFonts w:ascii="Verdana" w:hAnsi="Verdana"/>
                    <w:szCs w:val="24"/>
                    <w:lang w:eastAsia="lt-LT"/>
                  </w:rPr>
                  <w:t>. 543</w:t>
                </w:r>
              </w:hyperlink>
              <w:r>
                <w:rPr>
                  <w:rFonts w:ascii="Verdana" w:hAnsi="Verdana"/>
                  <w:szCs w:val="24"/>
                  <w:lang w:eastAsia="lt-LT"/>
                </w:rPr>
                <w:t xml:space="preserve"> „Dėl Lietuvos Respublikos valstybės biudžeto ir savivaldybių biudžetų sudarymo ir vykdymo taisyklių patvirtinimo“,</w:t>
              </w:r>
              <w:r>
                <w:rPr>
                  <w:rFonts w:ascii="Verdana" w:hAnsi="Verdana"/>
                  <w:color w:val="000000"/>
                  <w:szCs w:val="24"/>
                  <w:shd w:val="clear" w:color="auto" w:fill="FFFFFF"/>
                  <w:lang w:eastAsia="lt-LT"/>
                </w:rPr>
                <w:t xml:space="preserve"> Marijampolės savivaldybės tarybos 2024 m. kovo 25 d. sprendimu Nr. </w:t>
              </w:r>
              <w:r>
                <w:rPr>
                  <w:rFonts w:ascii="Verdana" w:hAnsi="Verdana"/>
                  <w:color w:val="000000"/>
                  <w:szCs w:val="24"/>
                  <w:lang w:eastAsia="lt-LT"/>
                </w:rPr>
                <w:t>1-90</w:t>
              </w:r>
              <w:r>
                <w:rPr>
                  <w:rFonts w:ascii="Verdana" w:hAnsi="Verdana"/>
                  <w:color w:val="000000"/>
                  <w:szCs w:val="24"/>
                  <w:shd w:val="clear" w:color="auto" w:fill="FFFFFF"/>
                  <w:lang w:eastAsia="lt-LT"/>
                </w:rPr>
                <w:t xml:space="preserve"> „Dėl Marijampolės savivaldybės seniūnijų aptarnaujamų teritorijų ribų nustatymo ir Marijampolės savivaldybės Mokolų bei Patašinės seniūnijų steigimo“, Marijampolės savivaldybės tarybos 2024 m. gegužės 27 d. sprendimu Nr. </w:t>
              </w:r>
              <w:r>
                <w:rPr>
                  <w:rFonts w:ascii="Verdana" w:hAnsi="Verdana"/>
                  <w:color w:val="000000"/>
                  <w:szCs w:val="24"/>
                  <w:shd w:val="clear" w:color="auto" w:fill="FFFFFF"/>
                  <w:lang w:eastAsia="lt-LT"/>
                </w:rPr>
                <w:t>1-198</w:t>
              </w:r>
              <w:r>
                <w:rPr>
                  <w:szCs w:val="24"/>
                  <w:lang w:eastAsia="lt-LT"/>
                </w:rPr>
                <w:t xml:space="preserve"> </w:t>
              </w:r>
              <w:r>
                <w:rPr>
                  <w:rFonts w:ascii="Verdana" w:hAnsi="Verdana"/>
                  <w:color w:val="000000"/>
                  <w:szCs w:val="24"/>
                  <w:shd w:val="clear" w:color="auto" w:fill="FFFFFF"/>
                  <w:lang w:eastAsia="lt-LT"/>
                </w:rPr>
                <w:t xml:space="preserve">„Dėl Marijampolės sav. Sasnavos pagrindinės mokyklos reorganizavimo prijungimo būdu prie Marijampolės sav. Igliaukos Anzelmo Matučio gimnazijos sąlygų aprašo ir Marijampolės sav. Igliaukos Anzelmo Matučio gimnazijos nuostatų patvirtinimo“, </w:t>
              </w:r>
              <w:r>
                <w:rPr>
                  <w:rFonts w:ascii="Verdana" w:hAnsi="Verdana"/>
                  <w:szCs w:val="24"/>
                  <w:lang w:eastAsia="lt-LT"/>
                </w:rPr>
                <w:t xml:space="preserve">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pastraipa"/>
            <w:tag w:val="part_d49be6b0aeba4c148bb6a7f1fd52f3c6"/>
            <w:lock w:val="sdtLocked"/>
            <w:richText/>
          </w:sdtPr>
          <w:sdtContent>
            <w:p>
              <w:pPr>
                <w:ind w:firstLine="720"/>
                <w:jc w:val="both"/>
                <w:rPr>
                  <w:rFonts w:ascii="Verdana" w:hAnsi="Verdana"/>
                  <w:szCs w:val="24"/>
                  <w:lang w:eastAsia="lt-LT"/>
                </w:rPr>
              </w:pPr>
              <w:r>
                <w:rPr>
                  <w:rFonts w:ascii="Verdana" w:hAnsi="Verdana"/>
                  <w:szCs w:val="24"/>
                  <w:lang w:eastAsia="lt-LT"/>
                </w:rPr>
                <w:t xml:space="preserve">Pakeisti Marijampolės savivaldybės tarybos 2024 m. sausio 29 d. sprendimą Nr. </w:t>
              </w:r>
              <w:r>
                <w:rPr>
                  <w:rFonts w:ascii="Verdana" w:hAnsi="Verdana"/>
                  <w:szCs w:val="24"/>
                  <w:lang w:eastAsia="lt-LT"/>
                </w:rPr>
                <w:t>1-1</w:t>
              </w:r>
              <w:r>
                <w:rPr>
                  <w:rFonts w:ascii="Verdana" w:hAnsi="Verdana"/>
                  <w:szCs w:val="24"/>
                  <w:lang w:eastAsia="lt-LT"/>
                </w:rPr>
                <w:t xml:space="preserve"> „Dėl Marijampolės savivaldybės 2024 metų biudžeto patvirtinimo“ ir</w:t>
              </w:r>
              <w:r>
                <w:rPr>
                  <w:rFonts w:ascii="Verdana" w:hAnsi="Verdana"/>
                  <w:bCs/>
                  <w:szCs w:val="24"/>
                  <w:lang w:eastAsia="lt-LT"/>
                </w:rPr>
                <w:t xml:space="preserve"> </w:t>
              </w:r>
              <w:r>
                <w:rPr>
                  <w:rFonts w:ascii="Verdana" w:hAnsi="Verdana"/>
                  <w:szCs w:val="24"/>
                  <w:lang w:eastAsia="lt-LT"/>
                </w:rPr>
                <w:t>1 punktą išdėstyti nauja redakcija:</w:t>
              </w:r>
            </w:p>
            <w:sdt>
              <w:sdtPr>
                <w:alias w:val="citata"/>
                <w:tag w:val="part_014e028ca2594c3592b479e50b7cef0b"/>
                <w:lock w:val="sdtLocked"/>
                <w:richText/>
              </w:sdtPr>
              <w:sdtContent>
                <w:sdt>
                  <w:sdtPr>
                    <w:alias w:val="1 p."/>
                    <w:tag w:val="part_f7a7e87619014b909f5e268217eb37f7"/>
                    <w:lock w:val="sdtLocked"/>
                    <w:richText/>
                  </w:sdtPr>
                  <w:sdtContent>
                    <w:p>
                      <w:pPr>
                        <w:ind w:firstLine="720"/>
                        <w:jc w:val="both"/>
                        <w:rPr>
                          <w:rFonts w:ascii="Verdana" w:hAnsi="Verdana"/>
                          <w:szCs w:val="24"/>
                          <w:lang w:eastAsia="lt-LT"/>
                        </w:rPr>
                      </w:pPr>
                      <w:r>
                        <w:rPr>
                          <w:rFonts w:ascii="Verdana" w:hAnsi="Verdana"/>
                          <w:szCs w:val="24"/>
                          <w:lang w:eastAsia="lt-LT"/>
                        </w:rPr>
                        <w:t>„</w:t>
                      </w:r>
                      <w:sdt>
                        <w:sdtPr>
                          <w:alias w:val="Numeris"/>
                          <w:tag w:val="nr_f7a7e87619014b909f5e268217eb37f7"/>
                          <w:lock w:val="sdtLocked"/>
                          <w:richText/>
                        </w:sdtPr>
                        <w:sdtContent>
                          <w:r>
                            <w:rPr>
                              <w:rFonts w:ascii="Verdana" w:hAnsi="Verdana"/>
                              <w:szCs w:val="24"/>
                              <w:lang w:eastAsia="lt-LT"/>
                            </w:rPr>
                            <w:t>1</w:t>
                          </w:r>
                        </w:sdtContent>
                      </w:sdt>
                      <w:r>
                        <w:rPr>
                          <w:rFonts w:ascii="Verdana" w:hAnsi="Verdana"/>
                          <w:szCs w:val="24"/>
                          <w:lang w:eastAsia="lt-LT"/>
                        </w:rPr>
                        <w:t>. Patvirtinti 2024 metų savivaldybės biudžetą (pridedama):</w:t>
                      </w:r>
                    </w:p>
                    <w:sdt>
                      <w:sdtPr>
                        <w:alias w:val="1.1 pp."/>
                        <w:tag w:val="part_b5894cc8877a4944a9c8a4eaa0cadd13"/>
                        <w:lock w:val="sdtLocked"/>
                        <w:richText/>
                      </w:sdtPr>
                      <w:sdtContent>
                        <w:p>
                          <w:pPr>
                            <w:ind w:firstLine="720"/>
                            <w:jc w:val="both"/>
                            <w:rPr>
                              <w:rFonts w:ascii="Verdana" w:hAnsi="Verdana"/>
                              <w:szCs w:val="24"/>
                              <w:lang w:eastAsia="lt-LT"/>
                            </w:rPr>
                          </w:pPr>
                          <w:sdt>
                            <w:sdtPr>
                              <w:alias w:val="Numeris"/>
                              <w:tag w:val="nr_b5894cc8877a4944a9c8a4eaa0cadd13"/>
                              <w:lock w:val="sdtLocked"/>
                              <w:richText/>
                            </w:sdtPr>
                            <w:sdtContent>
                              <w:r>
                                <w:rPr>
                                  <w:rFonts w:ascii="Verdana" w:hAnsi="Verdana"/>
                                  <w:szCs w:val="24"/>
                                  <w:lang w:eastAsia="lt-LT"/>
                                </w:rPr>
                                <w:t>1.1</w:t>
                              </w:r>
                            </w:sdtContent>
                          </w:sdt>
                          <w:r>
                            <w:rPr>
                              <w:rFonts w:ascii="Verdana" w:hAnsi="Verdana"/>
                              <w:szCs w:val="24"/>
                              <w:lang w:eastAsia="lt-LT"/>
                            </w:rPr>
                            <w:t>. 99121,1 tūkst. Eur pajamas, iš jų 52251 tūkst. Eur savivaldybės prognozuojamas gauti pajamas iš gyventojų pajamų mokesčio skaičiuojant savivaldybių biudžetų finansinį rodiklį pagal 2024 m. valstybės biudžeto ir savivaldybių biudžetų patvirtinimo įstatymo 5 priedą ir 2233,1 tūkst. Eur metų pradžios biudžeto lėšų likutį;</w:t>
                          </w:r>
                        </w:p>
                      </w:sdtContent>
                    </w:sdt>
                    <w:sdt>
                      <w:sdtPr>
                        <w:alias w:val="1.2 pp."/>
                        <w:tag w:val="part_05226e02fa9341c68eb19f2476382a2b"/>
                        <w:lock w:val="sdtLocked"/>
                        <w:richText/>
                      </w:sdtPr>
                      <w:sdtContent>
                        <w:p>
                          <w:pPr>
                            <w:ind w:firstLine="720"/>
                            <w:jc w:val="both"/>
                            <w:rPr>
                              <w:rFonts w:ascii="Verdana" w:hAnsi="Verdana"/>
                              <w:szCs w:val="24"/>
                              <w:lang w:eastAsia="lt-LT"/>
                            </w:rPr>
                          </w:pPr>
                          <w:sdt>
                            <w:sdtPr>
                              <w:alias w:val="Numeris"/>
                              <w:tag w:val="nr_05226e02fa9341c68eb19f2476382a2b"/>
                              <w:lock w:val="sdtLocked"/>
                              <w:richText/>
                            </w:sdtPr>
                            <w:sdtContent>
                              <w:r>
                                <w:rPr>
                                  <w:rFonts w:ascii="Verdana" w:hAnsi="Verdana"/>
                                  <w:szCs w:val="24"/>
                                  <w:lang w:eastAsia="lt-LT"/>
                                </w:rPr>
                                <w:t>1.2</w:t>
                              </w:r>
                            </w:sdtContent>
                          </w:sdt>
                          <w:r>
                            <w:rPr>
                              <w:rFonts w:ascii="Verdana" w:hAnsi="Verdana"/>
                              <w:szCs w:val="24"/>
                              <w:lang w:eastAsia="lt-LT"/>
                            </w:rPr>
                            <w:t>. 101700,1 tūkst. Eur asignavimų.“</w:t>
                          </w:r>
                        </w:p>
                      </w:sdtContent>
                    </w:sdt>
                  </w:sdtContent>
                </w:sdt>
                <w:sdt>
                  <w:sdtPr>
                    <w:alias w:val="2 p."/>
                    <w:tag w:val="part_d046865fa7834cb7b250be7f3eb61d63"/>
                    <w:lock w:val="sdtLocked"/>
                    <w:richText/>
                  </w:sdtPr>
                  <w:sdtContent>
                    <w:p>
                      <w:pPr>
                        <w:ind w:firstLine="720"/>
                        <w:jc w:val="both"/>
                        <w:rPr>
                          <w:rFonts w:ascii="Verdana" w:hAnsi="Verdana"/>
                          <w:szCs w:val="24"/>
                          <w:lang w:eastAsia="lt-LT"/>
                        </w:rPr>
                      </w:pPr>
                      <w:sdt>
                        <w:sdtPr>
                          <w:alias w:val="Numeris"/>
                          <w:tag w:val="nr_d046865fa7834cb7b250be7f3eb61d63"/>
                          <w:lock w:val="sdtLocked"/>
                          <w:richText/>
                        </w:sdtPr>
                        <w:sdtContent>
                          <w:r>
                            <w:rPr>
                              <w:rFonts w:ascii="Verdana" w:hAnsi="Verdana"/>
                              <w:szCs w:val="24"/>
                              <w:lang w:eastAsia="lt-LT"/>
                            </w:rPr>
                            <w:t>2</w:t>
                          </w:r>
                        </w:sdtContent>
                      </w:sdt>
                      <w:r>
                        <w:rPr>
                          <w:rFonts w:ascii="Verdana" w:hAnsi="Verdana"/>
                          <w:szCs w:val="24"/>
                          <w:lang w:eastAsia="lt-LT"/>
                        </w:rPr>
                        <w:t>. Pripažinti netekusiu galios Marijampolės savivaldybės tarybos 2024 m. birželio 25 d. sprendimą Nr. 1-228 „Dėl Marijampolės savivaldybės tarybos 2024 m. sausio 29 d. sprendimo Nr.1-1 „Dėl Marijampolės savivaldybės 2024 metų biudžeto patvirtinimo“ pakeitimo“.</w:t>
                      </w: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p>
                            <w:pPr>
                              <w:rPr>
                                <w:rFonts w:ascii="Verdana" w:hAnsi="Verdana"/>
                                <w:szCs w:val="24"/>
                                <w:lang w:eastAsia="lt-LT"/>
                              </w:rPr>
                            </w:pPr>
                          </w:p>
                        </w:tc>
                      </w:tr>
                    </w:tbl>
                    <w:p/>
                  </w:sdtContent>
                </w:sdt>
              </w:sdtContent>
            </w:sdt>
          </w:sdtContent>
        </w:sdt>
        <w:sdt>
          <w:sdtPr>
            <w:alias w:val="signatura"/>
            <w:tag w:val="part_4270eb3f81124de2b786eb77571da1ef"/>
            <w:lock w:val="sdtLocked"/>
            <w:richText/>
          </w:sdtPr>
          <w:sdtContent>
            <w:p>
              <w:pPr>
                <w:rPr>
                  <w:rFonts w:ascii="Verdana" w:hAnsi="Verdana"/>
                  <w:szCs w:val="24"/>
                  <w:lang w:eastAsia="lt-LT"/>
                </w:rPr>
              </w:pPr>
              <w:r>
                <w:rPr>
                  <w:rFonts w:ascii="Verdana" w:hAnsi="Verdana"/>
                  <w:szCs w:val="24"/>
                  <w:lang w:eastAsia="lt-LT"/>
                </w:rPr>
                <w:t>Laima Malinauskienė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default" r:id="rId21"/>
                  <w:footerReference w:type="default" r:id="rId22"/>
                  <w:headerReference w:type="first" r:id="rId23"/>
                  <w:footerReference w:type="first" r:id="rId24"/>
                  <w:type w:val="continuous"/>
                  <w:pgSz w:w="11906" w:h="16838"/>
                  <w:pgMar w:top="1134" w:right="1134" w:bottom="567" w:left="1134" w:header="567" w:footer="567" w:gutter="0"/>
                  <w:pgNumType w:start="1"/>
                  <w:cols w:space="1296"/>
                  <w:formProt w:val="0"/>
                </w:sectPr>
              </w:pPr>
            </w:p>
            <w:p>
              <w:pPr>
                <w:tabs>
                  <w:tab w:val="center" w:pos="4819"/>
                  <w:tab w:val="right" w:pos="9638"/>
                </w:tabs>
                <w:jc w:val="right"/>
                <w:rPr>
                  <w:szCs w:val="24"/>
                  <w:lang w:eastAsia="lt-LT"/>
                </w:rPr>
              </w:pPr>
            </w:p>
          </w:sdtContent>
        </w:sdt>
      </w:sdtContent>
    </w:sdt>
    <w:sdt>
      <w:sdtPr>
        <w:alias w:val="patvirtinta"/>
        <w:tag w:val="part_e8ce5840fbec41c8a8280e857e335f54"/>
        <w:lock w:val="sdtLocked"/>
        <w:richText/>
      </w:sdtPr>
      <w:sdtContent>
        <w:p>
          <w:pPr>
            <w:ind w:left="5103"/>
            <w:rPr>
              <w:rFonts w:ascii="Verdana" w:hAnsi="Verdana"/>
              <w:sz w:val="22"/>
              <w:szCs w:val="22"/>
              <w:lang w:eastAsia="lt-LT"/>
            </w:rPr>
          </w:pPr>
          <w:r>
            <w:rPr>
              <w:rFonts w:ascii="Verdana" w:hAnsi="Verdana"/>
              <w:sz w:val="22"/>
              <w:szCs w:val="22"/>
              <w:lang w:eastAsia="lt-LT"/>
            </w:rPr>
            <w:t>PATVIRTINTA</w:t>
          </w:r>
        </w:p>
        <w:p>
          <w:pPr>
            <w:ind w:left="5103"/>
            <w:rPr>
              <w:rFonts w:ascii="Verdana" w:hAnsi="Verdana"/>
              <w:sz w:val="22"/>
              <w:szCs w:val="22"/>
              <w:lang w:eastAsia="lt-LT"/>
            </w:rPr>
          </w:pPr>
          <w:r>
            <w:rPr>
              <w:rFonts w:ascii="Verdana" w:hAnsi="Verdana"/>
              <w:sz w:val="22"/>
              <w:szCs w:val="22"/>
              <w:lang w:eastAsia="lt-LT"/>
            </w:rPr>
            <w:t>Marijampolės savivaldybės tarybos</w:t>
          </w:r>
        </w:p>
        <w:p>
          <w:pPr>
            <w:ind w:left="5103"/>
            <w:rPr>
              <w:rFonts w:ascii="Verdana" w:hAnsi="Verdana"/>
              <w:sz w:val="22"/>
              <w:szCs w:val="22"/>
              <w:lang w:eastAsia="lt-LT"/>
            </w:rPr>
          </w:pPr>
          <w:r>
            <w:rPr>
              <w:rFonts w:ascii="Verdana" w:hAnsi="Verdana"/>
              <w:sz w:val="22"/>
              <w:szCs w:val="22"/>
              <w:lang w:eastAsia="lt-LT"/>
            </w:rPr>
            <w:t>2024 m. sausio 29 d. sprendimu Nr. 1-1</w:t>
          </w:r>
        </w:p>
        <w:p>
          <w:pPr>
            <w:ind w:left="5103"/>
            <w:rPr>
              <w:rFonts w:ascii="Verdana" w:hAnsi="Verdana"/>
              <w:sz w:val="22"/>
              <w:szCs w:val="22"/>
              <w:lang w:eastAsia="lt-LT"/>
            </w:rPr>
          </w:pPr>
          <w:r>
            <w:rPr>
              <w:rFonts w:ascii="Verdana" w:hAnsi="Verdana"/>
              <w:sz w:val="22"/>
              <w:szCs w:val="22"/>
              <w:lang w:eastAsia="lt-LT"/>
            </w:rPr>
            <w:t>(Marijampolės savivaldybės tarybos sprendimo redakcija)</w:t>
          </w:r>
        </w:p>
        <w:p>
          <w:pPr>
            <w:jc w:val="center"/>
            <w:rPr>
              <w:rFonts w:ascii="Verdana" w:hAnsi="Verdana"/>
              <w:sz w:val="22"/>
              <w:szCs w:val="22"/>
              <w:lang w:eastAsia="lt-LT"/>
            </w:rPr>
          </w:pPr>
        </w:p>
        <w:p>
          <w:pPr>
            <w:jc w:val="center"/>
            <w:rPr>
              <w:rFonts w:ascii="Verdana" w:hAnsi="Verdana"/>
              <w:b/>
              <w:sz w:val="22"/>
              <w:szCs w:val="22"/>
              <w:lang w:eastAsia="lt-LT"/>
            </w:rPr>
          </w:pPr>
          <w:sdt>
            <w:sdtPr>
              <w:alias w:val="Pavadinimas"/>
              <w:tag w:val="title_e8ce5840fbec41c8a8280e857e335f54"/>
              <w:lock w:val="sdtLocked"/>
              <w:richText/>
            </w:sdtPr>
            <w:sdtContent>
              <w:r>
                <w:rPr>
                  <w:rFonts w:ascii="Verdana" w:hAnsi="Verdana"/>
                  <w:b/>
                  <w:sz w:val="22"/>
                  <w:szCs w:val="22"/>
                  <w:lang w:eastAsia="lt-LT"/>
                </w:rPr>
                <w:t>MARIJAMPOLĖS SAVIVALDYBĖS 2024 METŲ BIUDŽETAS</w:t>
              </w:r>
            </w:sdtContent>
          </w:sdt>
        </w:p>
        <w:p>
          <w:pPr>
            <w:jc w:val="center"/>
            <w:rPr>
              <w:rFonts w:ascii="Verdana" w:hAnsi="Verdana"/>
              <w:b/>
              <w:sz w:val="22"/>
              <w:szCs w:val="22"/>
              <w:lang w:eastAsia="lt-LT"/>
            </w:rPr>
          </w:pPr>
        </w:p>
        <w:sdt>
          <w:sdtPr>
            <w:alias w:val="lentele"/>
            <w:tag w:val="part_b78560d92a81435c895dabc764929e77"/>
            <w:lock w:val="sdtLocked"/>
            <w:richText/>
          </w:sdtPr>
          <w:sdtContent>
            <w:sdt>
              <w:sdtPr>
                <w:alias w:val="Pavadinimas"/>
                <w:tag w:val="title_b78560d92a81435c895dabc764929e77"/>
                <w:lock w:val="sdtLocked"/>
                <w:richText/>
              </w:sdtPr>
              <w:sdtContent>
                <w:p>
                  <w:pPr>
                    <w:jc w:val="center"/>
                    <w:rPr>
                      <w:rFonts w:ascii="Verdana" w:hAnsi="Verdana"/>
                      <w:b/>
                      <w:sz w:val="22"/>
                      <w:szCs w:val="22"/>
                      <w:lang w:eastAsia="lt-LT"/>
                    </w:rPr>
                  </w:pPr>
                  <w:r>
                    <w:rPr>
                      <w:rFonts w:ascii="Verdana" w:hAnsi="Verdana"/>
                      <w:b/>
                      <w:sz w:val="22"/>
                      <w:szCs w:val="22"/>
                      <w:lang w:eastAsia="lt-LT"/>
                    </w:rPr>
                    <w:t>PAJAMOS</w:t>
                  </w:r>
                </w:p>
                <w:p>
                  <w:pPr>
                    <w:ind w:left="7371"/>
                    <w:jc w:val="both"/>
                    <w:rPr>
                      <w:rFonts w:ascii="Verdana" w:hAnsi="Verdana"/>
                      <w:b/>
                      <w:sz w:val="22"/>
                      <w:szCs w:val="22"/>
                      <w:lang w:eastAsia="lt-LT"/>
                    </w:rPr>
                  </w:pPr>
                  <w:r>
                    <w:rPr>
                      <w:rFonts w:ascii="Verdana" w:hAnsi="Verdana"/>
                      <w:b/>
                      <w:sz w:val="22"/>
                      <w:szCs w:val="22"/>
                      <w:lang w:eastAsia="lt-LT"/>
                    </w:rPr>
                    <w:t>(tūkst. Eur)</w:t>
                  </w:r>
                </w:p>
              </w:sdtContent>
            </w:sdt>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4"/>
                <w:gridCol w:w="2410"/>
              </w:tblGrid>
              <w:tr>
                <w:trPr>
                  <w:tblHeader/>
                </w:trPr>
                <w:tc>
                  <w:tcPr>
                    <w:tcW w:w="6374"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0"/>
                        <w:lang w:eastAsia="lt-LT"/>
                      </w:rPr>
                    </w:pPr>
                    <w:r>
                      <w:rPr>
                        <w:rFonts w:ascii="Verdana" w:hAnsi="Verdana"/>
                        <w:b/>
                        <w:sz w:val="20"/>
                        <w:lang w:eastAsia="lt-LT"/>
                      </w:rPr>
                      <w:t>Pajamų pavadinimas</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0"/>
                        <w:lang w:eastAsia="lt-LT"/>
                      </w:rPr>
                    </w:pPr>
                    <w:r>
                      <w:rPr>
                        <w:rFonts w:ascii="Verdana" w:hAnsi="Verdana"/>
                        <w:b/>
                        <w:sz w:val="20"/>
                        <w:lang w:eastAsia="lt-LT"/>
                      </w:rPr>
                      <w:t>Suma</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Mokesčiai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56098</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pajamų mokestis pagal Lietuvos Respublikos 2024 metų valstybės biudžeto ir savivaldybių biudžetų finansinių rodiklių įstatymą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52251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pajamų mokestis iš veiklos, kuria verčiamasi turint verslo liudijimą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Turto mokesčiai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3363</w:t>
                    </w:r>
                  </w:p>
                </w:tc>
              </w:tr>
              <w:tr>
                <w:tc>
                  <w:tcPr>
                    <w:tcW w:w="6374"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Žemės mokestis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1385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Paveldimo turto mokestis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Nekilnojamojo turto mokestis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1931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Prekių ir paslaugų mokesčiai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344</w:t>
                    </w:r>
                  </w:p>
                </w:tc>
              </w:tr>
              <w:tr>
                <w:tc>
                  <w:tcPr>
                    <w:tcW w:w="6374"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aplinkos teršimą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344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Dotacijos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38219</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Europos Sąjungos ir kitos finansinės paramos lėšos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1224,6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Dotacijos iš kitų valdymo lygių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36994,4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Speciali tikslinė dotacija</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32485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Valstybinėms (perduotoms savivaldybėms) funkcijoms atlikti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7453,2</w:t>
                    </w:r>
                  </w:p>
                </w:tc>
              </w:tr>
              <w:tr>
                <w:trPr>
                  <w:trHeight w:val="355"/>
                </w:trP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duomenims Suteiktos valstybės pagalbos registrui teikti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dalyvauti rengiant ir vykdant mobilizaciją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28,1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valstybinės kalbos vartojimo ir taisyklingumo kontrolei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socialinėms išmokoms ir kompensacijoms skaičiuoti ir mokėti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417,9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socialinei paramai mokiniams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1019,9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socialinėms paslaugoms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3744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jaunimo teisių apsaugai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21,1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patvirtintoms užimtumo didinimo programoms įgyvendinti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128,5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civilinės būklės aktams registruoti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39,3</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valstybės garantuojamai pirminei teisinei pagalbai teikti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registrui tvarkyti ir duomenims valstybės registrams teikti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civilinei saugai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73,8</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priešgaisrinei saugai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824,2</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gyvenamosios vietos deklaravimo duomenų ir gyvenamosios vietos neturinčių asmenų apskaitos duomenims tvarkyti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žemės ūkio funkcijoms atlikti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193,3</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melioracijai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179,1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 priskirtai valstybinei žemei ir kt. valstybiniam turtui valdyti, naudoti ir disponuoti juo patikėjimo teise</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4,6</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Sav. teritorijoje esančių miestų ir miestelių teritorijų ribose valstybinės žemės, perduotos LRV nutarimu, patikėtinio funkcijai atlikti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65,9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savivaldybei priskirtiems archyviniams dokumentams tvarkyti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30,7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būsto nuomos ar išperkamosios būsto nuomos mokesčių dalies kompensacijoms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visuomenės sveikatos priežiūros funkcijoms vykdyti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453,7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Savižudybių prevencijai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Neveiksnių asmenų būklės peržiūrėjimui užtikrinti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Savivaldybės erdvinių duomenų rinkinio tvarkymo funkcijai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Koordinuotai teikiamos pagalbos vaikams ir jų tėvams (globėjams, rūpintojams) įgyvendinimas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Mokymo lėšoms finansuoti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24943,1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Savivaldybės mokykloms (klasėms), skirtoms šalies (regiono) mokiniams, turintiems specialiųjų ugdymosi poreikių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88,7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Akredituotai vaikų dienos socialinei priežiūrai organizuoti, teikti ir administruoti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137,8</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Kompleksinėms paslaugoms šeimai organizuoti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37,5</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bCs/>
                        <w:sz w:val="20"/>
                        <w:lang w:eastAsia="lt-LT"/>
                      </w:rPr>
                    </w:pPr>
                    <w:r>
                      <w:rPr>
                        <w:rFonts w:ascii="Verdana" w:hAnsi="Verdana"/>
                        <w:b/>
                        <w:bCs/>
                        <w:sz w:val="20"/>
                        <w:lang w:eastAsia="lt-LT"/>
                      </w:rPr>
                      <w:t>Valstybės lėšos (Socialinės priežiūros šeimoms teikimas (individualios priežiūros darbuotojų darbo užmokesčiui))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124,2</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bCs/>
                        <w:sz w:val="20"/>
                        <w:lang w:eastAsia="lt-LT"/>
                      </w:rPr>
                    </w:pPr>
                    <w:r>
                      <w:rPr>
                        <w:rFonts w:ascii="Verdana" w:hAnsi="Verdana"/>
                        <w:b/>
                        <w:bCs/>
                        <w:sz w:val="20"/>
                        <w:lang w:eastAsia="lt-LT"/>
                      </w:rPr>
                      <w:t>Socialinių paslaugų srities darbuotojų pareiginei algai padidinti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94,4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Savivaldybės viešajai bibliotekai dokumentams įsigyti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70,8</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Socialinę riziką patiriančių vaikų ikimokykliniam ugdymui užtikrinti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Neformaliajam vaikų švietimui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386,4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Valstybės biudžeto lėšos, skirtos asmeninei pagalbai teikti ir administruoti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192,4</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akredituotai socialinei reabilitacijai neįgaliesiems bendruomenėje</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141,3</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būstams pritaikyti asmenims su negalia</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137,6</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lėšos savivaldybėms bendruomeninei veiklai stiprinti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37,5</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profesiniam orientavimui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164,1</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užtikrinti asmenims, pradėjusiems gauti ilgalaikę socialinę globą iki 2007 m. sausio 1 d. iš apskričių viršininkų perduotose įstaigose, bendrųjų ir specialiųjų socialinių paslaugų finansavimą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76,4</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dotacijos savivaldybių administracijoms, atliekančioms asmenų su negalia reikalų koordinavimo funkciją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24,4</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socialinių paslaugų šakos kolektyvinėje sutartyje numatytiems įsipareigojimams įgyvendinti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69,5</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vaikų, atvykusių iš Ukrainos pavėžėjimui į mokyklą ir atgal ir pedagoginių darbuotojų papildomam darbui apmokėti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15,8</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išlaidoms, susijusioms su valstybinių ir savivaldybių mokyklų mokytojų, dirbančių pagal ikimokyklinio, priešmokyklinio, bendrojo ugdymo ir profesinio mokymo programas, personalo optimizavimu ir atnaujinimu, apmokėti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15,7</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Kelių priežiūros ir plėtros programos lėšos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2701,7</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Kitos dotacijos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62,9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Kitos pajamos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4644,1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Turto pajamos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1521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Dividendai</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460</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Palūkanos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Nuomos mokestis už valstybinę žemę ir valstybinio vidaus vandenų fondo vandens telkinius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940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valstybinius gamtos išteklius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medžiojamų gyvūnų išteklius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prekes ir paslaugas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2673</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prekes ir paslaugas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816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patalpų nuomą</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347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įmokos už išlaikymą švietimo, socialinės apsaugos ir kitose įstaigose</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1510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Rinkliavos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255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Valstybės rinkliavos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75</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Vietinės rinkliavos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iš baudų ir konfiskacijos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Kitos neišvardytos pajamos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35,1</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Iš jų:</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Želdinių atkuriamosios vertės mokestis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13,7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Sandoriai dėl materialiojo ir nematerialiojo turto</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160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Materialiojo ir nematerialiojo turto realizavimo pajamos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67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Pastatų ir statinių realizavimo pajamos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93</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Iš viso</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99121,1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Metų pradžios biudžeto lėšų likutis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2233,1</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bCs/>
                        <w:sz w:val="20"/>
                        <w:lang w:eastAsia="lt-LT"/>
                      </w:rPr>
                    </w:pPr>
                    <w:r>
                      <w:rPr>
                        <w:rFonts w:ascii="Verdana" w:hAnsi="Verdana"/>
                        <w:b/>
                        <w:bCs/>
                        <w:sz w:val="20"/>
                        <w:lang w:eastAsia="lt-LT"/>
                      </w:rPr>
                      <w:t>Iš viso</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101354,2</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bCs/>
                        <w:sz w:val="20"/>
                        <w:lang w:eastAsia="lt-LT"/>
                      </w:rPr>
                      <w:t>Finansinių įsipareigojimų prisiėmimo pajamos (skolinimasis)</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345,9</w:t>
                    </w:r>
                  </w:p>
                </w:tc>
              </w:tr>
            </w:tbl>
            <w:p>
              <w:pPr>
                <w:rPr>
                  <w:rFonts w:ascii="Verdana" w:hAnsi="Verdana"/>
                  <w:bCs/>
                  <w:sz w:val="22"/>
                  <w:szCs w:val="22"/>
                  <w:lang w:eastAsia="lt-LT"/>
                </w:rPr>
              </w:pPr>
            </w:p>
            <w:p>
              <w:pPr>
                <w:rPr>
                  <w:rFonts w:ascii="Verdana" w:hAnsi="Verdana"/>
                  <w:b/>
                  <w:sz w:val="22"/>
                  <w:szCs w:val="22"/>
                  <w:lang w:eastAsia="lt-LT"/>
                </w:rPr>
                <w:sectPr>
                  <w:pgSz w:w="11906" w:h="16838"/>
                  <w:pgMar w:top="1134" w:right="567" w:bottom="1134" w:left="1701" w:header="567" w:footer="567" w:gutter="0"/>
                  <w:pgNumType w:start="1"/>
                  <w:cols w:space="1296"/>
                  <w:formProt w:val="0"/>
                  <w:titlePg/>
                  <w:docGrid w:linePitch="326"/>
                </w:sectPr>
              </w:pPr>
            </w:p>
          </w:sdtContent>
        </w:sdt>
        <w:sdt>
          <w:sdtPr>
            <w:alias w:val="skirsnis"/>
            <w:tag w:val="part_46cce37380f94655bb118b98b3eb15b8"/>
            <w:lock w:val="sdtLocked"/>
            <w:richText/>
          </w:sdtPr>
          <w:sdtContent>
            <w:p>
              <w:pPr>
                <w:jc w:val="center"/>
                <w:rPr>
                  <w:rFonts w:ascii="Verdana" w:hAnsi="Verdana"/>
                  <w:b/>
                  <w:sz w:val="22"/>
                  <w:szCs w:val="22"/>
                  <w:lang w:eastAsia="lt-LT"/>
                </w:rPr>
              </w:pPr>
              <w:sdt>
                <w:sdtPr>
                  <w:alias w:val="Pavadinimas"/>
                  <w:tag w:val="title_46cce37380f94655bb118b98b3eb15b8"/>
                  <w:lock w:val="sdtLocked"/>
                  <w:richText/>
                </w:sdtPr>
                <w:sdtContent>
                  <w:r>
                    <w:rPr>
                      <w:rFonts w:ascii="Verdana" w:hAnsi="Verdana"/>
                      <w:b/>
                      <w:sz w:val="22"/>
                      <w:szCs w:val="22"/>
                      <w:lang w:eastAsia="lt-LT"/>
                    </w:rPr>
                    <w:t>ASIGNAVIMAI</w:t>
                  </w:r>
                </w:sdtContent>
              </w:sdt>
            </w:p>
            <w:p>
              <w:pPr>
                <w:jc w:val="center"/>
                <w:rPr>
                  <w:rFonts w:ascii="Verdana" w:hAnsi="Verdana"/>
                  <w:b/>
                  <w:sz w:val="22"/>
                  <w:szCs w:val="22"/>
                  <w:lang w:eastAsia="lt-LT"/>
                </w:rPr>
              </w:pPr>
            </w:p>
            <w:sdt>
              <w:sdtPr>
                <w:alias w:val="lentele"/>
                <w:tag w:val="part_39be7526292a4f6d84e641c2700af492"/>
                <w:lock w:val="sdtLocked"/>
                <w:richText/>
              </w:sdtPr>
              <w:sdtContent>
                <w:p>
                  <w:pPr>
                    <w:ind w:left="12900"/>
                    <w:jc w:val="both"/>
                    <w:rPr>
                      <w:rFonts w:ascii="Verdana" w:hAnsi="Verdana"/>
                      <w:b/>
                      <w:sz w:val="22"/>
                      <w:szCs w:val="22"/>
                      <w:lang w:eastAsia="lt-LT"/>
                    </w:rPr>
                  </w:pPr>
                  <w:sdt>
                    <w:sdtPr>
                      <w:alias w:val="Pavadinimas"/>
                      <w:tag w:val="title_39be7526292a4f6d84e641c2700af492"/>
                      <w:lock w:val="sdtLocked"/>
                      <w:richText/>
                    </w:sdtPr>
                    <w:sdtContent>
                      <w:r>
                        <w:rPr>
                          <w:rFonts w:ascii="Verdana" w:hAnsi="Verdana"/>
                          <w:b/>
                          <w:sz w:val="22"/>
                          <w:szCs w:val="22"/>
                          <w:lang w:eastAsia="lt-LT"/>
                        </w:rPr>
                        <w:t>(tūkst. Eur)</w:t>
                      </w:r>
                    </w:sdtContent>
                  </w:sdt>
                </w:p>
                <w:tbl>
                  <w:tblPr>
                    <w:tblW w:w="14924" w:type="dxa"/>
                    <w:tblInd w:w="-147" w:type="dxa"/>
                    <w:tblLayout w:type="fixed"/>
                    <w:tblLook w:val="05E0" w:firstRow="1" w:lastRow="1" w:firstColumn="1" w:lastColumn="1" w:noHBand="0" w:noVBand="1"/>
                  </w:tblPr>
                  <w:tblGrid>
                    <w:gridCol w:w="1418"/>
                    <w:gridCol w:w="1980"/>
                    <w:gridCol w:w="2126"/>
                    <w:gridCol w:w="1843"/>
                    <w:gridCol w:w="4536"/>
                    <w:gridCol w:w="1302"/>
                    <w:gridCol w:w="19"/>
                    <w:gridCol w:w="1700"/>
                  </w:tblGrid>
                  <w:tr>
                    <w:trPr>
                      <w:trHeight w:val="841"/>
                      <w:tblHeader/>
                    </w:trPr>
                    <w:tc>
                      <w:tcPr>
                        <w:tcW w:w="1418" w:type="dxa"/>
                        <w:tcBorders>
                          <w:top w:val="single" w:sz="4" w:space="0" w:color="auto"/>
                          <w:left w:val="single" w:sz="4" w:space="0" w:color="auto"/>
                          <w:bottom w:val="single" w:sz="4" w:space="0" w:color="auto"/>
                          <w:right w:val="single" w:sz="8" w:space="0" w:color="auto"/>
                        </w:tcBorders>
                        <w:vAlign w:val="center"/>
                        <w:hideMark/>
                      </w:tcPr>
                      <w:p>
                        <w:pPr>
                          <w:jc w:val="center"/>
                          <w:rPr>
                            <w:rFonts w:ascii="Verdana" w:hAnsi="Verdana"/>
                            <w:b/>
                            <w:bCs/>
                            <w:sz w:val="20"/>
                            <w:lang w:eastAsia="lt-LT"/>
                          </w:rPr>
                        </w:pPr>
                        <w:r>
                          <w:rPr>
                            <w:rFonts w:ascii="Verdana" w:hAnsi="Verdana"/>
                            <w:b/>
                            <w:bCs/>
                            <w:sz w:val="20"/>
                            <w:lang w:eastAsia="lt-LT"/>
                          </w:rPr>
                          <w:t>Programa</w:t>
                        </w:r>
                      </w:p>
                    </w:tc>
                    <w:tc>
                      <w:tcPr>
                        <w:tcW w:w="1980" w:type="dxa"/>
                        <w:tcBorders>
                          <w:top w:val="single" w:sz="4" w:space="0" w:color="auto"/>
                          <w:left w:val="nil"/>
                          <w:bottom w:val="single" w:sz="4" w:space="0" w:color="auto"/>
                          <w:right w:val="single" w:sz="8" w:space="0" w:color="auto"/>
                        </w:tcBorders>
                        <w:vAlign w:val="center"/>
                        <w:hideMark/>
                      </w:tcPr>
                      <w:p>
                        <w:pPr>
                          <w:jc w:val="center"/>
                          <w:rPr>
                            <w:rFonts w:ascii="Verdana" w:hAnsi="Verdana"/>
                            <w:b/>
                            <w:bCs/>
                            <w:sz w:val="20"/>
                            <w:lang w:eastAsia="lt-LT"/>
                          </w:rPr>
                        </w:pPr>
                        <w:r>
                          <w:rPr>
                            <w:rFonts w:ascii="Verdana" w:hAnsi="Verdana"/>
                            <w:b/>
                            <w:bCs/>
                            <w:sz w:val="20"/>
                            <w:lang w:eastAsia="lt-LT"/>
                          </w:rPr>
                          <w:t>Finansavimo šaltinis</w:t>
                        </w:r>
                      </w:p>
                    </w:tc>
                    <w:tc>
                      <w:tcPr>
                        <w:tcW w:w="2126" w:type="dxa"/>
                        <w:tcBorders>
                          <w:top w:val="single" w:sz="4" w:space="0" w:color="auto"/>
                          <w:left w:val="nil"/>
                          <w:bottom w:val="single" w:sz="4" w:space="0" w:color="auto"/>
                          <w:right w:val="single" w:sz="8" w:space="0" w:color="auto"/>
                        </w:tcBorders>
                        <w:vAlign w:val="center"/>
                        <w:hideMark/>
                      </w:tcPr>
                      <w:p>
                        <w:pPr>
                          <w:jc w:val="center"/>
                          <w:rPr>
                            <w:rFonts w:ascii="Verdana" w:hAnsi="Verdana"/>
                            <w:b/>
                            <w:bCs/>
                            <w:sz w:val="20"/>
                            <w:lang w:eastAsia="lt-LT"/>
                          </w:rPr>
                        </w:pPr>
                        <w:r>
                          <w:rPr>
                            <w:rFonts w:ascii="Verdana" w:hAnsi="Verdana"/>
                            <w:b/>
                            <w:bCs/>
                            <w:sz w:val="20"/>
                            <w:lang w:eastAsia="lt-LT"/>
                          </w:rPr>
                          <w:t>Asignavimų valdytojas</w:t>
                        </w:r>
                      </w:p>
                    </w:tc>
                    <w:tc>
                      <w:tcPr>
                        <w:tcW w:w="1843" w:type="dxa"/>
                        <w:tcBorders>
                          <w:top w:val="single" w:sz="4" w:space="0" w:color="auto"/>
                          <w:left w:val="nil"/>
                          <w:bottom w:val="single" w:sz="4" w:space="0" w:color="auto"/>
                          <w:right w:val="single" w:sz="8" w:space="0" w:color="auto"/>
                        </w:tcBorders>
                        <w:vAlign w:val="center"/>
                        <w:hideMark/>
                      </w:tcPr>
                      <w:p>
                        <w:pPr>
                          <w:jc w:val="center"/>
                          <w:rPr>
                            <w:rFonts w:ascii="Verdana" w:hAnsi="Verdana"/>
                            <w:b/>
                            <w:bCs/>
                            <w:sz w:val="20"/>
                            <w:lang w:eastAsia="lt-LT"/>
                          </w:rPr>
                        </w:pPr>
                        <w:r>
                          <w:rPr>
                            <w:rFonts w:ascii="Verdana" w:hAnsi="Verdana"/>
                            <w:b/>
                            <w:bCs/>
                            <w:sz w:val="20"/>
                            <w:lang w:eastAsia="lt-LT"/>
                          </w:rPr>
                          <w:t>Priemonės kodas</w:t>
                        </w:r>
                      </w:p>
                    </w:tc>
                    <w:tc>
                      <w:tcPr>
                        <w:tcW w:w="4536" w:type="dxa"/>
                        <w:tcBorders>
                          <w:top w:val="single" w:sz="4" w:space="0" w:color="auto"/>
                          <w:left w:val="single" w:sz="8" w:space="0" w:color="auto"/>
                          <w:bottom w:val="single" w:sz="4" w:space="0" w:color="auto"/>
                          <w:right w:val="single" w:sz="8" w:space="0" w:color="auto"/>
                        </w:tcBorders>
                        <w:vAlign w:val="center"/>
                        <w:hideMark/>
                      </w:tcPr>
                      <w:p>
                        <w:pPr>
                          <w:jc w:val="center"/>
                          <w:rPr>
                            <w:rFonts w:ascii="Verdana" w:hAnsi="Verdana"/>
                            <w:b/>
                            <w:bCs/>
                            <w:sz w:val="20"/>
                            <w:lang w:eastAsia="lt-LT"/>
                          </w:rPr>
                        </w:pPr>
                        <w:r>
                          <w:rPr>
                            <w:rFonts w:ascii="Verdana" w:hAnsi="Verdana"/>
                            <w:b/>
                            <w:bCs/>
                            <w:sz w:val="20"/>
                            <w:lang w:eastAsia="lt-LT"/>
                          </w:rPr>
                          <w:t>Priemonės pavadinimas</w:t>
                        </w:r>
                      </w:p>
                    </w:tc>
                    <w:tc>
                      <w:tcPr>
                        <w:tcW w:w="1302" w:type="dxa"/>
                        <w:tcBorders>
                          <w:top w:val="single" w:sz="4" w:space="0" w:color="auto"/>
                          <w:left w:val="single" w:sz="8" w:space="0" w:color="auto"/>
                          <w:bottom w:val="single" w:sz="4" w:space="0" w:color="auto"/>
                          <w:right w:val="single" w:sz="4" w:space="0" w:color="auto"/>
                        </w:tcBorders>
                        <w:vAlign w:val="center"/>
                        <w:hideMark/>
                      </w:tcPr>
                      <w:p>
                        <w:pPr>
                          <w:jc w:val="center"/>
                          <w:rPr>
                            <w:rFonts w:ascii="Verdana" w:hAnsi="Verdana"/>
                            <w:b/>
                            <w:bCs/>
                            <w:sz w:val="20"/>
                            <w:lang w:eastAsia="lt-LT"/>
                          </w:rPr>
                        </w:pPr>
                        <w:r>
                          <w:rPr>
                            <w:rFonts w:ascii="Verdana" w:hAnsi="Verdana"/>
                            <w:b/>
                            <w:bCs/>
                            <w:sz w:val="20"/>
                            <w:lang w:eastAsia="lt-LT"/>
                          </w:rPr>
                          <w:t>Valstybės funkcija</w:t>
                        </w:r>
                      </w:p>
                    </w:tc>
                    <w:tc>
                      <w:tcPr>
                        <w:tcW w:w="17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bCs/>
                            <w:sz w:val="20"/>
                            <w:lang w:eastAsia="lt-LT"/>
                          </w:rPr>
                        </w:pPr>
                        <w:r>
                          <w:rPr>
                            <w:rFonts w:ascii="Verdana" w:hAnsi="Verdana"/>
                            <w:b/>
                            <w:bCs/>
                            <w:sz w:val="20"/>
                            <w:lang w:eastAsia="lt-LT"/>
                          </w:rPr>
                          <w:t>Iš viso asignavimai</w:t>
                        </w:r>
                      </w:p>
                    </w:tc>
                  </w:tr>
                  <w:tr>
                    <w:trPr>
                      <w:trHeight w:val="1058"/>
                    </w:trPr>
                    <w:tc>
                      <w:tcPr>
                        <w:tcW w:w="1418" w:type="dxa"/>
                        <w:tcBorders>
                          <w:top w:val="single" w:sz="4" w:space="0" w:color="auto"/>
                          <w:left w:val="single" w:sz="8" w:space="0" w:color="auto"/>
                          <w:right w:val="single" w:sz="8" w:space="0" w:color="auto"/>
                        </w:tcBorders>
                        <w:hideMark/>
                      </w:tcPr>
                      <w:p>
                        <w:pPr>
                          <w:rPr>
                            <w:rFonts w:ascii="Verdana" w:hAnsi="Verdana"/>
                            <w:b/>
                            <w:bCs/>
                            <w:sz w:val="20"/>
                            <w:lang w:eastAsia="lt-LT"/>
                          </w:rPr>
                        </w:pPr>
                        <w:r>
                          <w:rPr>
                            <w:rFonts w:ascii="Verdana" w:hAnsi="Verdana"/>
                            <w:b/>
                            <w:bCs/>
                            <w:sz w:val="20"/>
                            <w:lang w:eastAsia="lt-LT"/>
                          </w:rPr>
                          <w:t>01-Sveikatos apsaugos programa</w:t>
                        </w:r>
                      </w:p>
                    </w:tc>
                    <w:tc>
                      <w:tcPr>
                        <w:tcW w:w="1980" w:type="dxa"/>
                        <w:vMerge w:val="restart"/>
                        <w:tcBorders>
                          <w:top w:val="single" w:sz="4" w:space="0" w:color="auto"/>
                          <w:left w:val="nil"/>
                          <w:bottom w:val="nil"/>
                          <w:right w:val="single" w:sz="8" w:space="0" w:color="auto"/>
                        </w:tcBorders>
                        <w:hideMark/>
                      </w:tcPr>
                      <w:p>
                        <w:pPr>
                          <w:rPr>
                            <w:rFonts w:ascii="Verdana" w:hAnsi="Verdana"/>
                            <w:sz w:val="20"/>
                            <w:lang w:eastAsia="lt-LT"/>
                          </w:rPr>
                        </w:pPr>
                        <w:r>
                          <w:rPr>
                            <w:rFonts w:ascii="Verdana" w:hAnsi="Verdana"/>
                            <w:sz w:val="20"/>
                            <w:lang w:eastAsia="lt-LT"/>
                          </w:rPr>
                          <w:t>B-savarankiškoms savivaldybės funkcijoms vykdyti </w:t>
                        </w:r>
                      </w:p>
                    </w:tc>
                    <w:tc>
                      <w:tcPr>
                        <w:tcW w:w="2126" w:type="dxa"/>
                        <w:vMerge w:val="restart"/>
                        <w:tcBorders>
                          <w:top w:val="single" w:sz="4" w:space="0" w:color="auto"/>
                          <w:left w:val="nil"/>
                          <w:right w:val="nil"/>
                        </w:tcBorders>
                        <w:hideMark/>
                      </w:tcPr>
                      <w:p>
                        <w:pPr>
                          <w:rPr>
                            <w:rFonts w:ascii="Verdana" w:hAnsi="Verdana"/>
                            <w:sz w:val="20"/>
                            <w:lang w:eastAsia="lt-LT"/>
                          </w:rPr>
                        </w:pPr>
                        <w:r>
                          <w:rPr>
                            <w:rFonts w:ascii="Verdana" w:hAnsi="Verdana"/>
                            <w:sz w:val="20"/>
                            <w:lang w:eastAsia="lt-LT"/>
                          </w:rPr>
                          <w:t>Marijampolės savivaldybės visuomenės sveikatos biuras</w:t>
                        </w:r>
                      </w:p>
                    </w:tc>
                    <w:tc>
                      <w:tcPr>
                        <w:tcW w:w="1843" w:type="dxa"/>
                        <w:tcBorders>
                          <w:top w:val="single" w:sz="4"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01.01.02.01.</w:t>
                        </w:r>
                      </w:p>
                    </w:tc>
                    <w:tc>
                      <w:tcPr>
                        <w:tcW w:w="4536" w:type="dxa"/>
                        <w:tcBorders>
                          <w:top w:val="single" w:sz="4"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visuomenės sveikatos priežiūros užtikrinimas</w:t>
                        </w:r>
                      </w:p>
                    </w:tc>
                    <w:tc>
                      <w:tcPr>
                        <w:tcW w:w="1302" w:type="dxa"/>
                        <w:tcBorders>
                          <w:top w:val="single" w:sz="4"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102</w:t>
                        </w:r>
                      </w:p>
                    </w:tc>
                  </w:tr>
                  <w:tr>
                    <w:trPr>
                      <w:trHeight w:val="1058"/>
                    </w:trPr>
                    <w:tc>
                      <w:tcPr>
                        <w:tcW w:w="1418" w:type="dxa"/>
                        <w:tcBorders>
                          <w:left w:val="single" w:sz="8" w:space="0" w:color="auto"/>
                          <w:bottom w:val="nil"/>
                          <w:right w:val="single" w:sz="8" w:space="0" w:color="auto"/>
                        </w:tcBorders>
                      </w:tcPr>
                      <w:p>
                        <w:pPr>
                          <w:rPr>
                            <w:rFonts w:ascii="Verdana" w:hAnsi="Verdana"/>
                            <w:b/>
                            <w:bCs/>
                            <w:sz w:val="20"/>
                            <w:lang w:eastAsia="lt-LT"/>
                          </w:rPr>
                        </w:pPr>
                      </w:p>
                    </w:tc>
                    <w:tc>
                      <w:tcPr>
                        <w:tcW w:w="1980" w:type="dxa"/>
                        <w:vMerge/>
                        <w:tcBorders>
                          <w:top w:val="single" w:sz="4" w:space="0" w:color="auto"/>
                          <w:left w:val="nil"/>
                          <w:bottom w:val="nil"/>
                          <w:right w:val="single" w:sz="8" w:space="0" w:color="auto"/>
                        </w:tcBorders>
                      </w:tcPr>
                      <w:p>
                        <w:pPr>
                          <w:rPr>
                            <w:rFonts w:ascii="Verdana" w:hAnsi="Verdana"/>
                            <w:sz w:val="20"/>
                            <w:lang w:eastAsia="lt-LT"/>
                          </w:rPr>
                        </w:pPr>
                      </w:p>
                    </w:tc>
                    <w:tc>
                      <w:tcPr>
                        <w:tcW w:w="2126" w:type="dxa"/>
                        <w:vMerge/>
                        <w:tcBorders>
                          <w:left w:val="nil"/>
                          <w:bottom w:val="single" w:sz="8" w:space="0" w:color="auto"/>
                          <w:right w:val="nil"/>
                        </w:tcBorders>
                      </w:tcPr>
                      <w:p>
                        <w:pPr>
                          <w:rPr>
                            <w:rFonts w:ascii="Verdana" w:hAnsi="Verdana"/>
                            <w:sz w:val="20"/>
                            <w:lang w:eastAsia="lt-LT"/>
                          </w:rPr>
                        </w:pPr>
                      </w:p>
                    </w:tc>
                    <w:tc>
                      <w:tcPr>
                        <w:tcW w:w="1843" w:type="dxa"/>
                        <w:tcBorders>
                          <w:top w:val="single" w:sz="4" w:space="0" w:color="auto"/>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01.01.02.03.</w:t>
                        </w:r>
                      </w:p>
                    </w:tc>
                    <w:tc>
                      <w:tcPr>
                        <w:tcW w:w="4536" w:type="dxa"/>
                        <w:tcBorders>
                          <w:top w:val="single" w:sz="4" w:space="0" w:color="auto"/>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Projekto „Saugok sveikatą, kol jaunas-2“ įgyvendinimas</w:t>
                        </w:r>
                      </w:p>
                    </w:tc>
                    <w:tc>
                      <w:tcPr>
                        <w:tcW w:w="1302" w:type="dxa"/>
                        <w:tcBorders>
                          <w:top w:val="single" w:sz="4" w:space="0" w:color="auto"/>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6,9</w:t>
                        </w:r>
                      </w:p>
                    </w:tc>
                  </w:tr>
                  <w:tr>
                    <w:trPr>
                      <w:trHeight w:val="615"/>
                    </w:trPr>
                    <w:tc>
                      <w:tcPr>
                        <w:tcW w:w="1418" w:type="dxa"/>
                        <w:tcBorders>
                          <w:top w:val="nil"/>
                          <w:left w:val="single" w:sz="8" w:space="0" w:color="auto"/>
                          <w:bottom w:val="nil"/>
                          <w:right w:val="single" w:sz="8" w:space="0" w:color="auto"/>
                        </w:tcBorders>
                        <w:hideMark/>
                      </w:tcPr>
                      <w:p>
                        <w:pPr>
                          <w:ind w:firstLine="67"/>
                          <w:rPr>
                            <w:rFonts w:ascii="Verdana" w:hAnsi="Verdana"/>
                            <w:b/>
                            <w:bCs/>
                            <w:sz w:val="20"/>
                            <w:lang w:eastAsia="lt-LT"/>
                          </w:rPr>
                        </w:pPr>
                      </w:p>
                    </w:tc>
                    <w:tc>
                      <w:tcPr>
                        <w:tcW w:w="1980" w:type="dxa"/>
                        <w:vMerge/>
                        <w:tcBorders>
                          <w:top w:val="nil"/>
                          <w:left w:val="single" w:sz="8" w:space="0" w:color="auto"/>
                          <w:bottom w:val="nil"/>
                          <w:right w:val="single" w:sz="8" w:space="0" w:color="auto"/>
                        </w:tcBorders>
                        <w:vAlign w:val="center"/>
                        <w:hideMark/>
                      </w:tcPr>
                      <w:p>
                        <w:pPr>
                          <w:rPr>
                            <w:rFonts w:ascii="Verdana" w:hAnsi="Verdana"/>
                            <w:sz w:val="20"/>
                            <w:lang w:eastAsia="lt-LT"/>
                          </w:rPr>
                        </w:pPr>
                      </w:p>
                    </w:tc>
                    <w:tc>
                      <w:tcPr>
                        <w:tcW w:w="2126" w:type="dxa"/>
                        <w:tcBorders>
                          <w:top w:val="nil"/>
                          <w:left w:val="nil"/>
                          <w:bottom w:val="nil"/>
                          <w:right w:val="single" w:sz="8"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Stacionarinių slaugos ir pirminio lygio asmens sveikatos priežiūros paslaugų kokybės gerinimas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180</w:t>
                        </w:r>
                      </w:p>
                    </w:tc>
                  </w:tr>
                  <w:tr>
                    <w:trPr>
                      <w:trHeight w:val="615"/>
                    </w:trPr>
                    <w:tc>
                      <w:tcPr>
                        <w:tcW w:w="1418" w:type="dxa"/>
                        <w:tcBorders>
                          <w:top w:val="nil"/>
                          <w:left w:val="single" w:sz="8" w:space="0" w:color="auto"/>
                          <w:bottom w:val="nil"/>
                          <w:right w:val="single" w:sz="8" w:space="0" w:color="auto"/>
                        </w:tcBorders>
                      </w:tcPr>
                      <w:p>
                        <w:pPr>
                          <w:rPr>
                            <w:rFonts w:ascii="Verdana" w:hAnsi="Verdana"/>
                            <w:b/>
                            <w:bCs/>
                            <w:sz w:val="20"/>
                            <w:lang w:eastAsia="lt-LT"/>
                          </w:rPr>
                        </w:pPr>
                      </w:p>
                    </w:tc>
                    <w:tc>
                      <w:tcPr>
                        <w:tcW w:w="1980" w:type="dxa"/>
                        <w:tcBorders>
                          <w:top w:val="nil"/>
                          <w:left w:val="single" w:sz="8" w:space="0" w:color="auto"/>
                          <w:bottom w:val="nil"/>
                          <w:right w:val="single" w:sz="8" w:space="0" w:color="auto"/>
                        </w:tcBorders>
                        <w:vAlign w:val="center"/>
                      </w:tcPr>
                      <w:p>
                        <w:pPr>
                          <w:rPr>
                            <w:rFonts w:ascii="Verdana" w:hAnsi="Verdana"/>
                            <w:sz w:val="20"/>
                            <w:lang w:eastAsia="lt-LT"/>
                          </w:rPr>
                        </w:pPr>
                      </w:p>
                    </w:tc>
                    <w:tc>
                      <w:tcPr>
                        <w:tcW w:w="2126" w:type="dxa"/>
                        <w:tcBorders>
                          <w:top w:val="nil"/>
                          <w:left w:val="nil"/>
                          <w:bottom w:val="nil"/>
                          <w:right w:val="single" w:sz="8" w:space="0" w:color="auto"/>
                        </w:tcBorders>
                      </w:tcPr>
                      <w:p>
                        <w:pPr>
                          <w:rPr>
                            <w:rFonts w:ascii="Verdana" w:hAnsi="Verdana"/>
                            <w:sz w:val="20"/>
                            <w:lang w:eastAsia="lt-LT"/>
                          </w:rPr>
                        </w:pP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01.02.01.03.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Antrinio lygio ambulatorinių ir stacionarinių asmens sveikatos priežiūros paslaugų kokybės gerinimas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180</w:t>
                        </w:r>
                      </w:p>
                    </w:tc>
                  </w:tr>
                  <w:tr>
                    <w:trPr>
                      <w:trHeight w:val="530"/>
                    </w:trPr>
                    <w:tc>
                      <w:tcPr>
                        <w:tcW w:w="1418" w:type="dxa"/>
                        <w:tcBorders>
                          <w:top w:val="nil"/>
                          <w:left w:val="single" w:sz="8" w:space="0" w:color="auto"/>
                          <w:bottom w:val="nil"/>
                          <w:right w:val="single" w:sz="8" w:space="0" w:color="auto"/>
                        </w:tcBorders>
                      </w:tcPr>
                      <w:p>
                        <w:pPr>
                          <w:rPr>
                            <w:rFonts w:ascii="Verdana" w:hAnsi="Verdana"/>
                            <w:b/>
                            <w:bCs/>
                            <w:sz w:val="20"/>
                            <w:lang w:eastAsia="lt-LT"/>
                          </w:rPr>
                        </w:pPr>
                      </w:p>
                    </w:tc>
                    <w:tc>
                      <w:tcPr>
                        <w:tcW w:w="1980" w:type="dxa"/>
                        <w:tcBorders>
                          <w:top w:val="nil"/>
                          <w:left w:val="nil"/>
                          <w:bottom w:val="nil"/>
                          <w:right w:val="single" w:sz="8" w:space="0" w:color="auto"/>
                        </w:tcBorders>
                      </w:tcPr>
                      <w:p>
                        <w:pPr>
                          <w:rPr>
                            <w:rFonts w:ascii="Verdana" w:hAnsi="Verdana"/>
                            <w:sz w:val="20"/>
                            <w:lang w:eastAsia="lt-LT"/>
                          </w:rPr>
                        </w:pPr>
                      </w:p>
                    </w:tc>
                    <w:tc>
                      <w:tcPr>
                        <w:tcW w:w="2126" w:type="dxa"/>
                        <w:tcBorders>
                          <w:top w:val="nil"/>
                          <w:left w:val="nil"/>
                          <w:bottom w:val="nil"/>
                          <w:right w:val="single" w:sz="8" w:space="0" w:color="auto"/>
                        </w:tcBorders>
                      </w:tcPr>
                      <w:p>
                        <w:pPr>
                          <w:rPr>
                            <w:rFonts w:ascii="Verdana" w:hAnsi="Verdana"/>
                            <w:sz w:val="20"/>
                            <w:lang w:eastAsia="lt-LT"/>
                          </w:rPr>
                        </w:pP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01.02.01.06.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Sveikatos priežiūros specialistų pritraukimas į Marijampolės savivaldybę</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100</w:t>
                        </w:r>
                      </w:p>
                    </w:tc>
                  </w:tr>
                  <w:tr>
                    <w:trPr>
                      <w:trHeight w:val="530"/>
                    </w:trPr>
                    <w:tc>
                      <w:tcPr>
                        <w:tcW w:w="1418" w:type="dxa"/>
                        <w:tcBorders>
                          <w:top w:val="nil"/>
                          <w:left w:val="single" w:sz="8" w:space="0" w:color="auto"/>
                          <w:bottom w:val="nil"/>
                          <w:right w:val="single" w:sz="8" w:space="0" w:color="auto"/>
                        </w:tcBorders>
                      </w:tcPr>
                      <w:p>
                        <w:pPr>
                          <w:rPr>
                            <w:rFonts w:ascii="Verdana" w:hAnsi="Verdana"/>
                            <w:b/>
                            <w:bCs/>
                            <w:sz w:val="20"/>
                            <w:lang w:eastAsia="lt-LT"/>
                          </w:rPr>
                        </w:pPr>
                      </w:p>
                    </w:tc>
                    <w:tc>
                      <w:tcPr>
                        <w:tcW w:w="1980" w:type="dxa"/>
                        <w:tcBorders>
                          <w:top w:val="nil"/>
                          <w:left w:val="nil"/>
                          <w:bottom w:val="nil"/>
                          <w:right w:val="single" w:sz="8" w:space="0" w:color="auto"/>
                        </w:tcBorders>
                      </w:tcPr>
                      <w:p>
                        <w:pPr>
                          <w:rPr>
                            <w:rFonts w:ascii="Verdana" w:hAnsi="Verdana"/>
                            <w:sz w:val="20"/>
                            <w:lang w:eastAsia="lt-LT"/>
                          </w:rPr>
                        </w:pPr>
                      </w:p>
                    </w:tc>
                    <w:tc>
                      <w:tcPr>
                        <w:tcW w:w="2126" w:type="dxa"/>
                        <w:tcBorders>
                          <w:top w:val="nil"/>
                          <w:left w:val="nil"/>
                          <w:bottom w:val="nil"/>
                          <w:right w:val="single" w:sz="8" w:space="0" w:color="auto"/>
                        </w:tcBorders>
                      </w:tcPr>
                      <w:p>
                        <w:pPr>
                          <w:rPr>
                            <w:rFonts w:ascii="Verdana" w:hAnsi="Verdana"/>
                            <w:sz w:val="20"/>
                            <w:lang w:eastAsia="lt-LT"/>
                          </w:rPr>
                        </w:pP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01.02.01.13.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Pacientų pavėžėjimo paslauga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100</w:t>
                        </w:r>
                      </w:p>
                    </w:tc>
                  </w:tr>
                  <w:tr>
                    <w:trPr>
                      <w:trHeight w:val="283"/>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668,9</w:t>
                        </w:r>
                      </w:p>
                    </w:tc>
                  </w:tr>
                  <w:tr>
                    <w:trPr>
                      <w:trHeight w:val="1062"/>
                    </w:trPr>
                    <w:tc>
                      <w:tcPr>
                        <w:tcW w:w="1418" w:type="dxa"/>
                        <w:tcBorders>
                          <w:top w:val="nil"/>
                          <w:left w:val="single" w:sz="8" w:space="0" w:color="auto"/>
                          <w:bottom w:val="single" w:sz="8" w:space="0" w:color="auto"/>
                          <w:right w:val="single" w:sz="8" w:space="0" w:color="auto"/>
                        </w:tcBorders>
                        <w:hideMark/>
                      </w:tcPr>
                      <w:p>
                        <w:pPr>
                          <w:ind w:firstLine="67"/>
                          <w:rPr>
                            <w:rFonts w:ascii="Verdana" w:hAnsi="Verdana"/>
                            <w:b/>
                            <w:bCs/>
                            <w:sz w:val="20"/>
                            <w:lang w:eastAsia="lt-LT"/>
                          </w:rPr>
                        </w:pPr>
                      </w:p>
                    </w:tc>
                    <w:tc>
                      <w:tcPr>
                        <w:tcW w:w="1980"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S- biudžetinių įstaigų pajamos už teikiamas paslaugas</w:t>
                        </w:r>
                      </w:p>
                    </w:tc>
                    <w:tc>
                      <w:tcPr>
                        <w:tcW w:w="212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savivaldybės visuomenės sveikatos biuras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01.01.02.01.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visuomenės sveikatos priežiūros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w:t>
                        </w:r>
                      </w:p>
                    </w:tc>
                  </w:tr>
                  <w:tr>
                    <w:trPr>
                      <w:trHeight w:val="379"/>
                    </w:trPr>
                    <w:tc>
                      <w:tcPr>
                        <w:tcW w:w="13224" w:type="dxa"/>
                        <w:gridSpan w:val="7"/>
                        <w:tcBorders>
                          <w:top w:val="nil"/>
                          <w:left w:val="single" w:sz="8" w:space="0" w:color="auto"/>
                          <w:bottom w:val="single" w:sz="8" w:space="0" w:color="auto"/>
                          <w:right w:val="single" w:sz="4" w:space="0" w:color="auto"/>
                        </w:tcBorders>
                      </w:tcPr>
                      <w:p>
                        <w:pPr>
                          <w:ind w:firstLine="1340"/>
                          <w:rPr>
                            <w:rFonts w:ascii="Verdana" w:hAnsi="Verdana"/>
                            <w:b/>
                            <w:bCs/>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8</w:t>
                        </w:r>
                      </w:p>
                    </w:tc>
                  </w:tr>
                  <w:tr>
                    <w:trPr>
                      <w:trHeight w:val="1326"/>
                    </w:trPr>
                    <w:tc>
                      <w:tcPr>
                        <w:tcW w:w="1418" w:type="dxa"/>
                        <w:tcBorders>
                          <w:top w:val="single" w:sz="8" w:space="0" w:color="auto"/>
                          <w:left w:val="single" w:sz="8" w:space="0" w:color="auto"/>
                          <w:bottom w:val="single" w:sz="8" w:space="0" w:color="auto"/>
                          <w:right w:val="single" w:sz="8" w:space="0" w:color="auto"/>
                        </w:tcBorders>
                        <w:hideMark/>
                      </w:tcPr>
                      <w:p>
                        <w:pPr>
                          <w:ind w:firstLine="67"/>
                          <w:rPr>
                            <w:rFonts w:ascii="Verdana" w:hAnsi="Verdana"/>
                            <w:b/>
                            <w:bCs/>
                            <w:sz w:val="20"/>
                            <w:lang w:eastAsia="lt-LT"/>
                          </w:rPr>
                        </w:pPr>
                      </w:p>
                    </w:tc>
                    <w:tc>
                      <w:tcPr>
                        <w:tcW w:w="1980" w:type="dxa"/>
                        <w:tcBorders>
                          <w:top w:val="single" w:sz="8" w:space="0" w:color="auto"/>
                          <w:left w:val="nil"/>
                          <w:bottom w:val="single" w:sz="8" w:space="0" w:color="auto"/>
                          <w:right w:val="nil"/>
                        </w:tcBorders>
                        <w:hideMark/>
                      </w:tcPr>
                      <w:p>
                        <w:pPr>
                          <w:rPr>
                            <w:rFonts w:ascii="Verdana" w:hAnsi="Verdana"/>
                            <w:sz w:val="20"/>
                            <w:lang w:eastAsia="lt-LT"/>
                          </w:rPr>
                        </w:pPr>
                        <w:r>
                          <w:rPr>
                            <w:rFonts w:ascii="Verdana" w:hAnsi="Verdana"/>
                            <w:sz w:val="20"/>
                            <w:lang w:eastAsia="lt-LT"/>
                          </w:rPr>
                          <w:t>G -aplinkos apsaugos rėmimo spec. programos lėšos visuomenės sveikatos priežiūrai</w:t>
                        </w:r>
                      </w:p>
                    </w:tc>
                    <w:tc>
                      <w:tcPr>
                        <w:tcW w:w="2126" w:type="dxa"/>
                        <w:tcBorders>
                          <w:top w:val="single" w:sz="8" w:space="0" w:color="auto"/>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01.01.01.02.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 xml:space="preserve">Marijampolės savivaldybės visuomenės sveikatos rėmimo specialiosios programos įgyvendinimas </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81,7</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G</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81,7</w:t>
                        </w:r>
                      </w:p>
                    </w:tc>
                  </w:tr>
                  <w:tr>
                    <w:trPr>
                      <w:trHeight w:val="300"/>
                    </w:trPr>
                    <w:tc>
                      <w:tcPr>
                        <w:tcW w:w="1418" w:type="dxa"/>
                        <w:tcBorders>
                          <w:top w:val="single" w:sz="8" w:space="0" w:color="auto"/>
                          <w:left w:val="single" w:sz="8" w:space="0" w:color="auto"/>
                          <w:bottom w:val="single" w:sz="8" w:space="0" w:color="auto"/>
                          <w:right w:val="single" w:sz="8" w:space="0" w:color="000000"/>
                        </w:tcBorders>
                      </w:tcPr>
                      <w:p>
                        <w:pPr>
                          <w:jc w:val="center"/>
                          <w:rPr>
                            <w:rFonts w:ascii="Verdana" w:hAnsi="Verdana"/>
                            <w:b/>
                            <w:bCs/>
                            <w:sz w:val="20"/>
                            <w:lang w:eastAsia="lt-LT"/>
                          </w:rPr>
                        </w:pPr>
                      </w:p>
                    </w:tc>
                    <w:tc>
                      <w:tcPr>
                        <w:tcW w:w="1980" w:type="dxa"/>
                        <w:tcBorders>
                          <w:top w:val="single" w:sz="8" w:space="0" w:color="auto"/>
                          <w:left w:val="single" w:sz="8" w:space="0" w:color="auto"/>
                          <w:bottom w:val="single" w:sz="8" w:space="0" w:color="auto"/>
                          <w:right w:val="single" w:sz="8" w:space="0" w:color="000000"/>
                        </w:tcBorders>
                        <w:hideMark/>
                      </w:tcPr>
                      <w:p>
                        <w:pPr>
                          <w:rPr>
                            <w:rFonts w:ascii="Verdana" w:hAnsi="Verdana"/>
                            <w:b/>
                            <w:bCs/>
                            <w:sz w:val="20"/>
                            <w:lang w:eastAsia="lt-LT"/>
                          </w:rPr>
                        </w:pPr>
                        <w:r>
                          <w:rPr>
                            <w:rFonts w:ascii="Verdana" w:hAnsi="Verdana"/>
                            <w:sz w:val="20"/>
                            <w:lang w:eastAsia="lt-LT"/>
                          </w:rPr>
                          <w:t>L- aplinkos apsaugos rėmimo spec. programos lėšos visuomenės sveikatos priežiūrai (G)</w:t>
                        </w:r>
                      </w:p>
                    </w:tc>
                    <w:tc>
                      <w:tcPr>
                        <w:tcW w:w="2126" w:type="dxa"/>
                        <w:tcBorders>
                          <w:top w:val="single" w:sz="8" w:space="0" w:color="auto"/>
                          <w:left w:val="single" w:sz="8" w:space="0" w:color="auto"/>
                          <w:bottom w:val="single" w:sz="8" w:space="0" w:color="auto"/>
                          <w:right w:val="single" w:sz="8" w:space="0" w:color="000000"/>
                        </w:tcBorders>
                        <w:hideMark/>
                      </w:tcPr>
                      <w:p>
                        <w:pPr>
                          <w:rPr>
                            <w:rFonts w:ascii="Verdana" w:hAnsi="Verdana"/>
                            <w:b/>
                            <w:bCs/>
                            <w:sz w:val="20"/>
                            <w:lang w:eastAsia="lt-LT"/>
                          </w:rPr>
                        </w:pPr>
                        <w:r>
                          <w:rPr>
                            <w:rFonts w:ascii="Verdana" w:hAnsi="Verdana"/>
                            <w:sz w:val="20"/>
                            <w:lang w:eastAsia="lt-LT"/>
                          </w:rPr>
                          <w:t>Savivaldybės administracija</w:t>
                        </w:r>
                      </w:p>
                    </w:tc>
                    <w:tc>
                      <w:tcPr>
                        <w:tcW w:w="1843" w:type="dxa"/>
                        <w:tcBorders>
                          <w:top w:val="single" w:sz="8" w:space="0" w:color="auto"/>
                          <w:left w:val="single" w:sz="8" w:space="0" w:color="auto"/>
                          <w:bottom w:val="single" w:sz="8" w:space="0" w:color="auto"/>
                          <w:right w:val="single" w:sz="8" w:space="0" w:color="000000"/>
                        </w:tcBorders>
                        <w:hideMark/>
                      </w:tcPr>
                      <w:p>
                        <w:pPr>
                          <w:jc w:val="center"/>
                          <w:rPr>
                            <w:rFonts w:ascii="Verdana" w:hAnsi="Verdana"/>
                            <w:b/>
                            <w:bCs/>
                            <w:sz w:val="20"/>
                            <w:lang w:eastAsia="lt-LT"/>
                          </w:rPr>
                        </w:pPr>
                        <w:r>
                          <w:rPr>
                            <w:rFonts w:ascii="Verdana" w:hAnsi="Verdana"/>
                            <w:sz w:val="20"/>
                            <w:lang w:eastAsia="lt-LT"/>
                          </w:rPr>
                          <w:t>01.01.01.02.</w:t>
                        </w:r>
                      </w:p>
                    </w:tc>
                    <w:tc>
                      <w:tcPr>
                        <w:tcW w:w="4536" w:type="dxa"/>
                        <w:tcBorders>
                          <w:top w:val="single" w:sz="8" w:space="0" w:color="auto"/>
                          <w:left w:val="single" w:sz="8" w:space="0" w:color="auto"/>
                          <w:bottom w:val="single" w:sz="8" w:space="0" w:color="auto"/>
                          <w:right w:val="single" w:sz="8" w:space="0" w:color="000000"/>
                        </w:tcBorders>
                        <w:hideMark/>
                      </w:tcPr>
                      <w:p>
                        <w:pPr>
                          <w:rPr>
                            <w:rFonts w:ascii="Verdana" w:hAnsi="Verdana"/>
                            <w:b/>
                            <w:bCs/>
                            <w:sz w:val="20"/>
                            <w:lang w:eastAsia="lt-LT"/>
                          </w:rPr>
                        </w:pPr>
                        <w:r>
                          <w:rPr>
                            <w:rFonts w:ascii="Verdana" w:hAnsi="Verdana"/>
                            <w:sz w:val="20"/>
                            <w:lang w:eastAsia="lt-LT"/>
                          </w:rPr>
                          <w:t xml:space="preserve">Marijampolės savivaldybės visuomenės sveikatos rėmimo specialiosios programos įgyvendinimas </w:t>
                        </w:r>
                      </w:p>
                    </w:tc>
                    <w:tc>
                      <w:tcPr>
                        <w:tcW w:w="1302" w:type="dxa"/>
                        <w:tcBorders>
                          <w:top w:val="single" w:sz="8" w:space="0" w:color="auto"/>
                          <w:left w:val="single" w:sz="8" w:space="0" w:color="auto"/>
                          <w:bottom w:val="single" w:sz="8" w:space="0" w:color="auto"/>
                          <w:right w:val="single" w:sz="4" w:space="0" w:color="auto"/>
                        </w:tcBorders>
                        <w:hideMark/>
                      </w:tcPr>
                      <w:p>
                        <w:pPr>
                          <w:jc w:val="center"/>
                          <w:rPr>
                            <w:rFonts w:ascii="Verdana" w:hAnsi="Verdana"/>
                            <w:b/>
                            <w:bCs/>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20,9</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20,9</w:t>
                        </w:r>
                      </w:p>
                    </w:tc>
                  </w:tr>
                  <w:tr>
                    <w:trPr>
                      <w:trHeight w:val="754"/>
                    </w:trPr>
                    <w:tc>
                      <w:tcPr>
                        <w:tcW w:w="1418" w:type="dxa"/>
                        <w:tcBorders>
                          <w:top w:val="nil"/>
                          <w:left w:val="single" w:sz="8" w:space="0" w:color="auto"/>
                          <w:bottom w:val="nil"/>
                          <w:right w:val="single" w:sz="8" w:space="0" w:color="auto"/>
                        </w:tcBorders>
                      </w:tcPr>
                      <w:p>
                        <w:pPr>
                          <w:rPr>
                            <w:rFonts w:ascii="Verdana" w:hAnsi="Verdana"/>
                            <w:b/>
                            <w:bCs/>
                            <w:sz w:val="20"/>
                            <w:lang w:eastAsia="lt-LT"/>
                          </w:rPr>
                        </w:pPr>
                      </w:p>
                    </w:tc>
                    <w:tc>
                      <w:tcPr>
                        <w:tcW w:w="1980" w:type="dxa"/>
                        <w:vMerge w:val="restart"/>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 -valstybinėms (perduotoms savivaldybėms) funkcijoms atlikti </w:t>
                        </w:r>
                      </w:p>
                    </w:tc>
                    <w:tc>
                      <w:tcPr>
                        <w:tcW w:w="2126" w:type="dxa"/>
                        <w:vMerge w:val="restart"/>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visuomenės sveikatos biuras</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01.01.03.01.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visuomenės sveikatos stiprinimas ir stebėsena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453,7</w:t>
                        </w:r>
                      </w:p>
                    </w:tc>
                  </w:tr>
                  <w:tr>
                    <w:trPr>
                      <w:trHeight w:val="387"/>
                    </w:trPr>
                    <w:tc>
                      <w:tcPr>
                        <w:tcW w:w="1418" w:type="dxa"/>
                        <w:tcBorders>
                          <w:top w:val="nil"/>
                          <w:left w:val="single" w:sz="8" w:space="0" w:color="auto"/>
                          <w:bottom w:val="single" w:sz="8" w:space="0" w:color="auto"/>
                          <w:right w:val="single" w:sz="8" w:space="0" w:color="auto"/>
                        </w:tcBorders>
                        <w:hideMark/>
                      </w:tcPr>
                      <w:p>
                        <w:pPr>
                          <w:ind w:firstLine="67"/>
                          <w:rPr>
                            <w:rFonts w:ascii="Verdana" w:hAnsi="Verdana"/>
                            <w:b/>
                            <w:bCs/>
                            <w:sz w:val="20"/>
                            <w:lang w:eastAsia="lt-LT"/>
                          </w:rPr>
                        </w:pPr>
                      </w:p>
                    </w:tc>
                    <w:tc>
                      <w:tcPr>
                        <w:tcW w:w="1980" w:type="dxa"/>
                        <w:vMerge/>
                        <w:tcBorders>
                          <w:top w:val="nil"/>
                          <w:left w:val="single" w:sz="8" w:space="0" w:color="auto"/>
                          <w:bottom w:val="single" w:sz="8" w:space="0" w:color="auto"/>
                          <w:right w:val="single" w:sz="8" w:space="0" w:color="auto"/>
                        </w:tcBorders>
                        <w:vAlign w:val="center"/>
                        <w:hideMark/>
                      </w:tcPr>
                      <w:p>
                        <w:pPr>
                          <w:rPr>
                            <w:rFonts w:ascii="Verdana" w:hAnsi="Verdana"/>
                            <w:sz w:val="20"/>
                            <w:lang w:eastAsia="lt-LT"/>
                          </w:rPr>
                        </w:pPr>
                      </w:p>
                    </w:tc>
                    <w:tc>
                      <w:tcPr>
                        <w:tcW w:w="2126" w:type="dxa"/>
                        <w:vMerge/>
                        <w:tcBorders>
                          <w:top w:val="nil"/>
                          <w:left w:val="single" w:sz="8" w:space="0" w:color="auto"/>
                          <w:bottom w:val="single" w:sz="8" w:space="0" w:color="auto"/>
                          <w:right w:val="single" w:sz="8" w:space="0" w:color="auto"/>
                        </w:tcBorders>
                        <w:vAlign w:val="center"/>
                        <w:hideMark/>
                      </w:tcPr>
                      <w:p>
                        <w:pPr>
                          <w:rPr>
                            <w:rFonts w:ascii="Verdana" w:hAnsi="Verdana"/>
                            <w:sz w:val="20"/>
                            <w:lang w:eastAsia="lt-LT"/>
                          </w:rPr>
                        </w:pP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01.01.03.03.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Savižudybių prevencijos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145</w:t>
                        </w:r>
                      </w:p>
                    </w:tc>
                  </w:tr>
                  <w:tr>
                    <w:trPr>
                      <w:trHeight w:val="289"/>
                    </w:trPr>
                    <w:tc>
                      <w:tcPr>
                        <w:tcW w:w="13205" w:type="dxa"/>
                        <w:gridSpan w:val="6"/>
                        <w:tcBorders>
                          <w:top w:val="nil"/>
                          <w:left w:val="single" w:sz="8" w:space="0" w:color="auto"/>
                          <w:bottom w:val="single" w:sz="8" w:space="0" w:color="auto"/>
                          <w:right w:val="single" w:sz="4" w:space="0" w:color="auto"/>
                        </w:tcBorders>
                      </w:tcPr>
                      <w:p>
                        <w:pPr>
                          <w:ind w:firstLine="1340"/>
                          <w:rPr>
                            <w:rFonts w:ascii="Verdana" w:hAnsi="Verdana"/>
                            <w:sz w:val="20"/>
                            <w:lang w:eastAsia="lt-LT"/>
                          </w:rPr>
                        </w:pPr>
                        <w:r>
                          <w:rPr>
                            <w:rFonts w:ascii="Verdana" w:hAnsi="Verdana"/>
                            <w:b/>
                            <w:bCs/>
                            <w:sz w:val="20"/>
                            <w:lang w:eastAsia="lt-LT"/>
                          </w:rPr>
                          <w:t>Iš viso D</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598,7</w:t>
                        </w:r>
                      </w:p>
                    </w:tc>
                  </w:tr>
                  <w:tr>
                    <w:trPr>
                      <w:trHeight w:val="387"/>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single" w:sz="8" w:space="0" w:color="auto"/>
                          <w:bottom w:val="single" w:sz="8" w:space="0" w:color="auto"/>
                          <w:right w:val="single" w:sz="8" w:space="0" w:color="auto"/>
                        </w:tcBorders>
                        <w:vAlign w:val="center"/>
                      </w:tcPr>
                      <w:p>
                        <w:pPr>
                          <w:rPr>
                            <w:rFonts w:ascii="Verdana" w:hAnsi="Verdana"/>
                            <w:sz w:val="20"/>
                            <w:lang w:eastAsia="lt-LT"/>
                          </w:rPr>
                        </w:pPr>
                        <w:r>
                          <w:rPr>
                            <w:rFonts w:ascii="Verdana" w:hAnsi="Verdana"/>
                            <w:sz w:val="20"/>
                            <w:lang w:eastAsia="lt-LT"/>
                          </w:rPr>
                          <w:t>N- Europos Sąjungos ir kitos finansinės paramos lėšos</w:t>
                        </w:r>
                      </w:p>
                    </w:tc>
                    <w:tc>
                      <w:tcPr>
                        <w:tcW w:w="2126" w:type="dxa"/>
                        <w:tcBorders>
                          <w:top w:val="nil"/>
                          <w:left w:val="single" w:sz="8"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savivaldybės visuomenės sveikatos biuras</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01.01.02.01.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visuomenės sveikatos priežiūros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3,8</w:t>
                        </w:r>
                      </w:p>
                    </w:tc>
                  </w:tr>
                  <w:tr>
                    <w:trPr>
                      <w:trHeight w:val="251"/>
                    </w:trPr>
                    <w:tc>
                      <w:tcPr>
                        <w:tcW w:w="13224" w:type="dxa"/>
                        <w:gridSpan w:val="7"/>
                        <w:tcBorders>
                          <w:top w:val="nil"/>
                          <w:left w:val="single" w:sz="8" w:space="0" w:color="auto"/>
                          <w:bottom w:val="single" w:sz="8" w:space="0" w:color="auto"/>
                          <w:right w:val="single" w:sz="4" w:space="0" w:color="auto"/>
                        </w:tcBorders>
                        <w:hideMark/>
                      </w:tcPr>
                      <w:p>
                        <w:pPr>
                          <w:ind w:firstLine="1206"/>
                          <w:rPr>
                            <w:rFonts w:ascii="Verdana" w:hAnsi="Verdana"/>
                            <w:b/>
                            <w:bCs/>
                            <w:sz w:val="20"/>
                            <w:lang w:eastAsia="lt-LT"/>
                          </w:rPr>
                        </w:pPr>
                        <w:r>
                          <w:rPr>
                            <w:rFonts w:ascii="Verdana" w:hAnsi="Verdana"/>
                            <w:b/>
                            <w:bCs/>
                            <w:sz w:val="20"/>
                            <w:lang w:eastAsia="lt-LT"/>
                          </w:rPr>
                          <w:t>Iš viso N</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3,8</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01 Sveikatos apsaugos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1382</w:t>
                        </w:r>
                      </w:p>
                    </w:tc>
                  </w:tr>
                  <w:tr>
                    <w:trPr>
                      <w:trHeight w:val="654"/>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02-Socialinėsapsaugos programa</w:t>
                        </w: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B-savarankiškoms savivaldybės funkcijoms vykdyti</w:t>
                        </w:r>
                      </w:p>
                    </w:tc>
                    <w:tc>
                      <w:tcPr>
                        <w:tcW w:w="2126" w:type="dxa"/>
                        <w:tcBorders>
                          <w:top w:val="single" w:sz="8" w:space="0" w:color="auto"/>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Socialinės pagalbos centras</w:t>
                        </w:r>
                      </w:p>
                    </w:tc>
                    <w:tc>
                      <w:tcPr>
                        <w:tcW w:w="1843" w:type="dxa"/>
                        <w:tcBorders>
                          <w:top w:val="nil"/>
                          <w:left w:val="single" w:sz="8" w:space="0" w:color="auto"/>
                          <w:bottom w:val="single" w:sz="4"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Bendrųjų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2094</w:t>
                        </w:r>
                      </w:p>
                    </w:tc>
                  </w:tr>
                  <w:tr>
                    <w:trPr>
                      <w:trHeight w:val="654"/>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tcPr>
                      <w:p>
                        <w:pPr>
                          <w:rPr>
                            <w:rFonts w:ascii="Verdana" w:hAnsi="Verdana"/>
                            <w:sz w:val="20"/>
                            <w:lang w:eastAsia="lt-LT"/>
                          </w:rPr>
                        </w:pPr>
                        <w:r>
                          <w:rPr>
                            <w:rFonts w:ascii="Verdana" w:hAnsi="Verdana"/>
                            <w:sz w:val="20"/>
                            <w:lang w:eastAsia="lt-LT"/>
                          </w:rPr>
                          <w:t>Marijampolės sav. Želsvos progimnazija</w:t>
                        </w:r>
                      </w:p>
                    </w:tc>
                    <w:tc>
                      <w:tcPr>
                        <w:tcW w:w="1843" w:type="dxa"/>
                        <w:tcBorders>
                          <w:top w:val="nil"/>
                          <w:left w:val="single" w:sz="8" w:space="0" w:color="auto"/>
                          <w:bottom w:val="single" w:sz="4" w:space="0" w:color="auto"/>
                          <w:right w:val="single" w:sz="8" w:space="0" w:color="auto"/>
                        </w:tcBorders>
                      </w:tcPr>
                      <w:p>
                        <w:pPr>
                          <w:jc w:val="center"/>
                          <w:rPr>
                            <w:rFonts w:ascii="Verdana" w:hAnsi="Verdana"/>
                            <w:sz w:val="20"/>
                            <w:lang w:eastAsia="lt-LT"/>
                          </w:rPr>
                        </w:pPr>
                        <w:r>
                          <w:rPr>
                            <w:rFonts w:ascii="Verdana" w:hAnsi="Verdana"/>
                            <w:sz w:val="20"/>
                            <w:lang w:eastAsia="lt-LT"/>
                          </w:rPr>
                          <w:t>02.01.01.05.</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Gyventojų užimtumo programos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4"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02.01.01.01.</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Piniginės socialinės paramos nepasiturintiems vieniems gyvenantiems ar bendrai gyvenantiems asmenims bei nepasiturinčioms šeimoms, auginančioms vaikus, savivaldybės tarybos numatytais atvejais, skyrimas ir mokėjimas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3270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02.01.03.01.</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Šeimos kortelės programos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33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02.01.03.02.</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Tikslinio priedo globėjams iš savivaldybės biudžeto lėšų mokėjimas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130</w:t>
                        </w:r>
                      </w:p>
                    </w:tc>
                  </w:tr>
                  <w:tr>
                    <w:trPr>
                      <w:trHeight w:val="32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02.01.03.03.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Šeimos stiprinimo programos įgyvendinimas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41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Bendrųjų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41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Gyventojų užimtumo programos įgyvendinimas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165,8</w:t>
                        </w:r>
                      </w:p>
                    </w:tc>
                  </w:tr>
                  <w:tr>
                    <w:trPr>
                      <w:trHeight w:val="403"/>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priežiūros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1217</w:t>
                        </w:r>
                      </w:p>
                    </w:tc>
                  </w:tr>
                  <w:tr>
                    <w:trPr>
                      <w:trHeight w:val="315"/>
                    </w:trPr>
                    <w:tc>
                      <w:tcPr>
                        <w:tcW w:w="1418" w:type="dxa"/>
                        <w:tcBorders>
                          <w:left w:val="single" w:sz="8" w:space="0" w:color="auto"/>
                          <w:right w:val="single" w:sz="8" w:space="0" w:color="auto"/>
                        </w:tcBorders>
                      </w:tcPr>
                      <w:p>
                        <w:pPr>
                          <w:rPr>
                            <w:rFonts w:ascii="Verdana" w:hAnsi="Verdana"/>
                            <w:b/>
                            <w:bCs/>
                            <w:sz w:val="20"/>
                            <w:lang w:eastAsia="lt-LT"/>
                          </w:rPr>
                        </w:pPr>
                      </w:p>
                    </w:tc>
                    <w:tc>
                      <w:tcPr>
                        <w:tcW w:w="1980" w:type="dxa"/>
                        <w:tcBorders>
                          <w:left w:val="nil"/>
                          <w:right w:val="single" w:sz="8" w:space="0" w:color="auto"/>
                        </w:tcBorders>
                        <w:hideMark/>
                      </w:tcPr>
                      <w:p>
                        <w:pPr>
                          <w:ind w:firstLine="72"/>
                          <w:rPr>
                            <w:rFonts w:ascii="Verdana" w:hAnsi="Verdana"/>
                            <w:sz w:val="20"/>
                            <w:lang w:eastAsia="lt-LT"/>
                          </w:rPr>
                        </w:pPr>
                      </w:p>
                    </w:tc>
                    <w:tc>
                      <w:tcPr>
                        <w:tcW w:w="2126" w:type="dxa"/>
                        <w:tcBorders>
                          <w:left w:val="nil"/>
                          <w:right w:val="single" w:sz="8" w:space="0" w:color="auto"/>
                        </w:tcBorders>
                        <w:hideMark/>
                      </w:tcPr>
                      <w:p>
                        <w:pPr>
                          <w:rPr>
                            <w:rFonts w:ascii="Verdana" w:hAnsi="Verdana"/>
                            <w:sz w:val="20"/>
                            <w:lang w:eastAsia="lt-LT"/>
                          </w:rPr>
                        </w:pP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globos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760</w:t>
                        </w:r>
                      </w:p>
                    </w:tc>
                  </w:tr>
                  <w:tr>
                    <w:trPr>
                      <w:trHeight w:val="315"/>
                    </w:trPr>
                    <w:tc>
                      <w:tcPr>
                        <w:tcW w:w="1418" w:type="dxa"/>
                        <w:tcBorders>
                          <w:top w:val="nil"/>
                          <w:left w:val="single" w:sz="8" w:space="0" w:color="auto"/>
                          <w:right w:val="single" w:sz="8" w:space="0" w:color="auto"/>
                        </w:tcBorders>
                        <w:hideMark/>
                      </w:tcPr>
                      <w:p>
                        <w:pPr>
                          <w:ind w:firstLine="67"/>
                          <w:rPr>
                            <w:rFonts w:ascii="Verdana" w:hAnsi="Verdana"/>
                            <w:b/>
                            <w:bCs/>
                            <w:sz w:val="20"/>
                            <w:lang w:eastAsia="lt-LT"/>
                          </w:rPr>
                        </w:pPr>
                      </w:p>
                    </w:tc>
                    <w:tc>
                      <w:tcPr>
                        <w:tcW w:w="1980" w:type="dxa"/>
                        <w:tcBorders>
                          <w:top w:val="nil"/>
                          <w:left w:val="nil"/>
                          <w:right w:val="single" w:sz="8" w:space="0" w:color="auto"/>
                        </w:tcBorders>
                        <w:hideMark/>
                      </w:tcPr>
                      <w:p>
                        <w:pPr>
                          <w:ind w:firstLine="72"/>
                          <w:rPr>
                            <w:rFonts w:ascii="Verdana" w:hAnsi="Verdana"/>
                            <w:sz w:val="20"/>
                            <w:lang w:eastAsia="lt-LT"/>
                          </w:rPr>
                        </w:pPr>
                      </w:p>
                    </w:tc>
                    <w:tc>
                      <w:tcPr>
                        <w:tcW w:w="2126" w:type="dxa"/>
                        <w:tcBorders>
                          <w:top w:val="nil"/>
                          <w:left w:val="nil"/>
                          <w:right w:val="single" w:sz="8" w:space="0" w:color="auto"/>
                        </w:tcBorders>
                        <w:hideMark/>
                      </w:tcPr>
                      <w:p>
                        <w:pPr>
                          <w:ind w:firstLine="67"/>
                          <w:rPr>
                            <w:rFonts w:ascii="Verdana" w:hAnsi="Verdana"/>
                            <w:sz w:val="20"/>
                            <w:lang w:eastAsia="lt-LT"/>
                          </w:rPr>
                        </w:pP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Kitų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230</w:t>
                        </w:r>
                      </w:p>
                    </w:tc>
                  </w:tr>
                  <w:tr>
                    <w:trPr>
                      <w:trHeight w:val="315"/>
                    </w:trPr>
                    <w:tc>
                      <w:tcPr>
                        <w:tcW w:w="1418" w:type="dxa"/>
                        <w:vMerge w:val="restart"/>
                        <w:tcBorders>
                          <w:left w:val="single" w:sz="8" w:space="0" w:color="auto"/>
                          <w:right w:val="single" w:sz="8" w:space="0" w:color="auto"/>
                        </w:tcBorders>
                      </w:tcPr>
                      <w:p>
                        <w:pPr>
                          <w:rPr>
                            <w:rFonts w:ascii="Verdana" w:hAnsi="Verdana"/>
                            <w:b/>
                            <w:bCs/>
                            <w:sz w:val="20"/>
                            <w:lang w:eastAsia="lt-LT"/>
                          </w:rPr>
                        </w:pPr>
                      </w:p>
                    </w:tc>
                    <w:tc>
                      <w:tcPr>
                        <w:tcW w:w="1980" w:type="dxa"/>
                        <w:tcBorders>
                          <w:left w:val="nil"/>
                          <w:bottom w:val="nil"/>
                          <w:right w:val="single" w:sz="8" w:space="0" w:color="auto"/>
                        </w:tcBorders>
                      </w:tcPr>
                      <w:p>
                        <w:pPr>
                          <w:rPr>
                            <w:rFonts w:ascii="Verdana" w:hAnsi="Verdana"/>
                            <w:sz w:val="20"/>
                            <w:lang w:eastAsia="lt-LT"/>
                          </w:rPr>
                        </w:pPr>
                      </w:p>
                    </w:tc>
                    <w:tc>
                      <w:tcPr>
                        <w:tcW w:w="2126" w:type="dxa"/>
                        <w:tcBorders>
                          <w:left w:val="nil"/>
                          <w:bottom w:val="nil"/>
                          <w:right w:val="single" w:sz="8" w:space="0" w:color="auto"/>
                        </w:tcBorders>
                      </w:tcPr>
                      <w:p>
                        <w:pPr>
                          <w:rPr>
                            <w:rFonts w:ascii="Verdana" w:hAnsi="Verdana"/>
                            <w:b/>
                            <w:bCs/>
                            <w:sz w:val="20"/>
                            <w:lang w:eastAsia="lt-LT"/>
                          </w:rPr>
                        </w:pP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02.02.01.06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Prevencinių paslaugų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w:t>
                        </w:r>
                      </w:p>
                    </w:tc>
                  </w:tr>
                  <w:tr>
                    <w:trPr>
                      <w:trHeight w:val="315"/>
                    </w:trPr>
                    <w:tc>
                      <w:tcPr>
                        <w:tcW w:w="1418" w:type="dxa"/>
                        <w:vMerge/>
                        <w:tcBorders>
                          <w:left w:val="single" w:sz="8" w:space="0" w:color="auto"/>
                          <w:bottom w:val="nil"/>
                          <w:right w:val="single" w:sz="8" w:space="0" w:color="auto"/>
                        </w:tcBorders>
                      </w:tcPr>
                      <w:p>
                        <w:pPr>
                          <w:rPr>
                            <w:rFonts w:ascii="Verdana" w:hAnsi="Verdana"/>
                            <w:b/>
                            <w:bCs/>
                            <w:sz w:val="20"/>
                            <w:lang w:eastAsia="lt-LT"/>
                          </w:rPr>
                        </w:pPr>
                      </w:p>
                    </w:tc>
                    <w:tc>
                      <w:tcPr>
                        <w:tcW w:w="1980" w:type="dxa"/>
                        <w:tcBorders>
                          <w:top w:val="nil"/>
                          <w:left w:val="nil"/>
                          <w:bottom w:val="nil"/>
                          <w:right w:val="single" w:sz="8" w:space="0" w:color="auto"/>
                        </w:tcBorders>
                      </w:tcPr>
                      <w:p>
                        <w:pPr>
                          <w:rPr>
                            <w:rFonts w:ascii="Verdana" w:hAnsi="Verdana"/>
                            <w:sz w:val="20"/>
                            <w:lang w:eastAsia="lt-LT"/>
                          </w:rPr>
                        </w:pPr>
                      </w:p>
                    </w:tc>
                    <w:tc>
                      <w:tcPr>
                        <w:tcW w:w="2126" w:type="dxa"/>
                        <w:tcBorders>
                          <w:top w:val="nil"/>
                          <w:left w:val="nil"/>
                          <w:bottom w:val="nil"/>
                          <w:right w:val="single" w:sz="8" w:space="0" w:color="auto"/>
                        </w:tcBorders>
                      </w:tcPr>
                      <w:p>
                        <w:pPr>
                          <w:rPr>
                            <w:rFonts w:ascii="Verdana" w:hAnsi="Verdana"/>
                            <w:sz w:val="20"/>
                            <w:lang w:eastAsia="lt-LT"/>
                          </w:rPr>
                        </w:pP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02.03.01.01.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176,5</w:t>
                        </w:r>
                      </w:p>
                    </w:tc>
                  </w:tr>
                  <w:tr>
                    <w:trPr>
                      <w:trHeight w:val="315"/>
                    </w:trPr>
                    <w:tc>
                      <w:tcPr>
                        <w:tcW w:w="1418" w:type="dxa"/>
                        <w:tcBorders>
                          <w:top w:val="nil"/>
                          <w:left w:val="single" w:sz="8" w:space="0" w:color="auto"/>
                          <w:bottom w:val="nil"/>
                          <w:right w:val="single" w:sz="8" w:space="0" w:color="auto"/>
                        </w:tcBorders>
                      </w:tcPr>
                      <w:p>
                        <w:pPr>
                          <w:rPr>
                            <w:rFonts w:ascii="Verdana" w:hAnsi="Verdana"/>
                            <w:b/>
                            <w:bCs/>
                            <w:sz w:val="20"/>
                            <w:lang w:eastAsia="lt-LT"/>
                          </w:rPr>
                        </w:pPr>
                      </w:p>
                    </w:tc>
                    <w:tc>
                      <w:tcPr>
                        <w:tcW w:w="1980" w:type="dxa"/>
                        <w:tcBorders>
                          <w:top w:val="nil"/>
                          <w:left w:val="nil"/>
                          <w:bottom w:val="nil"/>
                          <w:right w:val="single" w:sz="8" w:space="0" w:color="auto"/>
                        </w:tcBorders>
                      </w:tcPr>
                      <w:p>
                        <w:pPr>
                          <w:rPr>
                            <w:rFonts w:ascii="Verdana" w:hAnsi="Verdana"/>
                            <w:sz w:val="20"/>
                            <w:lang w:eastAsia="lt-LT"/>
                          </w:rPr>
                        </w:pPr>
                      </w:p>
                    </w:tc>
                    <w:tc>
                      <w:tcPr>
                        <w:tcW w:w="2126" w:type="dxa"/>
                        <w:tcBorders>
                          <w:top w:val="nil"/>
                          <w:left w:val="nil"/>
                          <w:bottom w:val="nil"/>
                          <w:right w:val="single" w:sz="8" w:space="0" w:color="auto"/>
                        </w:tcBorders>
                      </w:tcPr>
                      <w:p>
                        <w:pPr>
                          <w:rPr>
                            <w:rFonts w:ascii="Verdana" w:hAnsi="Verdana"/>
                            <w:sz w:val="20"/>
                            <w:lang w:eastAsia="lt-LT"/>
                          </w:rPr>
                        </w:pP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02.01.02.01.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Socialinio būsto fondo plėtra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81</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8179,5</w:t>
                        </w:r>
                      </w:p>
                    </w:tc>
                  </w:tr>
                  <w:tr>
                    <w:trPr>
                      <w:trHeight w:val="509"/>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67"/>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D - valstybinėms (perduotoms savivaldybėms) funkcijoms atlikti</w:t>
                        </w: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Socialinės pagalbos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priežiūros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746</w:t>
                        </w:r>
                      </w:p>
                    </w:tc>
                  </w:tr>
                  <w:tr>
                    <w:trPr>
                      <w:trHeight w:val="75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Patašinės universalus daugiafunkcinis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r>
                  <w:tr>
                    <w:trPr>
                      <w:trHeight w:val="75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w:t>
                        </w:r>
                      </w:p>
                    </w:tc>
                  </w:tr>
                  <w:tr>
                    <w:trPr>
                      <w:trHeight w:val="75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„Šypsenėlė“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7,7</w:t>
                        </w:r>
                      </w:p>
                    </w:tc>
                  </w:tr>
                  <w:tr>
                    <w:trPr>
                      <w:trHeight w:val="75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8,2</w:t>
                        </w:r>
                      </w:p>
                    </w:tc>
                  </w:tr>
                  <w:tr>
                    <w:trPr>
                      <w:trHeight w:val="75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„Pasaka“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5,3</w:t>
                        </w:r>
                      </w:p>
                    </w:tc>
                  </w:tr>
                  <w:tr>
                    <w:trPr>
                      <w:trHeight w:val="75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„Šaltinėlis“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6,6</w:t>
                        </w:r>
                      </w:p>
                    </w:tc>
                  </w:tr>
                  <w:tr>
                    <w:trPr>
                      <w:trHeight w:val="759"/>
                    </w:trPr>
                    <w:tc>
                      <w:tcPr>
                        <w:tcW w:w="1418" w:type="dxa"/>
                        <w:vMerge w:val="restart"/>
                        <w:tcBorders>
                          <w:top w:val="single" w:sz="4" w:space="0" w:color="auto"/>
                          <w:left w:val="single" w:sz="8"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„Vaivorykštė“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w:t>
                        </w:r>
                      </w:p>
                    </w:tc>
                  </w:tr>
                  <w:tr>
                    <w:trPr>
                      <w:trHeight w:val="759"/>
                    </w:trPr>
                    <w:tc>
                      <w:tcPr>
                        <w:tcW w:w="1418" w:type="dxa"/>
                        <w:vMerge/>
                        <w:tcBorders>
                          <w:left w:val="single" w:sz="8"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„Rasa“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7,5</w:t>
                        </w:r>
                      </w:p>
                    </w:tc>
                  </w:tr>
                  <w:tr>
                    <w:trPr>
                      <w:trHeight w:val="759"/>
                    </w:trPr>
                    <w:tc>
                      <w:tcPr>
                        <w:tcW w:w="1418" w:type="dxa"/>
                        <w:vMerge/>
                        <w:tcBorders>
                          <w:left w:val="single" w:sz="8" w:space="0" w:color="auto"/>
                          <w:bottom w:val="nil"/>
                          <w:right w:val="single" w:sz="8" w:space="0" w:color="auto"/>
                        </w:tcBorders>
                      </w:tcPr>
                      <w:p>
                        <w:pPr>
                          <w:rPr>
                            <w:rFonts w:ascii="Verdana" w:hAnsi="Verdana"/>
                            <w:b/>
                            <w:bCs/>
                            <w:sz w:val="20"/>
                            <w:lang w:eastAsia="lt-LT"/>
                          </w:rPr>
                        </w:pPr>
                      </w:p>
                    </w:tc>
                    <w:tc>
                      <w:tcPr>
                        <w:tcW w:w="1980" w:type="dxa"/>
                        <w:tcBorders>
                          <w:top w:val="single" w:sz="4" w:space="0" w:color="auto"/>
                          <w:left w:val="nil"/>
                          <w:bottom w:val="single" w:sz="4" w:space="0" w:color="auto"/>
                          <w:right w:val="single" w:sz="8" w:space="0" w:color="auto"/>
                        </w:tcBorders>
                      </w:tcPr>
                      <w:p>
                        <w:pPr>
                          <w:rPr>
                            <w:rFonts w:ascii="Verdana" w:hAnsi="Verdana"/>
                            <w:sz w:val="20"/>
                            <w:lang w:eastAsia="lt-LT"/>
                          </w:rPr>
                        </w:pPr>
                      </w:p>
                    </w:tc>
                    <w:tc>
                      <w:tcPr>
                        <w:tcW w:w="2126" w:type="dxa"/>
                        <w:tcBorders>
                          <w:top w:val="nil"/>
                          <w:left w:val="nil"/>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8,3</w:t>
                        </w:r>
                      </w:p>
                    </w:tc>
                  </w:tr>
                  <w:tr>
                    <w:trPr>
                      <w:trHeight w:val="759"/>
                    </w:trPr>
                    <w:tc>
                      <w:tcPr>
                        <w:tcW w:w="1418" w:type="dxa"/>
                        <w:tcBorders>
                          <w:top w:val="nil"/>
                          <w:left w:val="single" w:sz="8"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7,6</w:t>
                        </w:r>
                      </w:p>
                    </w:tc>
                  </w:tr>
                  <w:tr>
                    <w:trPr>
                      <w:trHeight w:val="75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„Saulės“ pradinė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54</w:t>
                        </w:r>
                      </w:p>
                    </w:tc>
                  </w:tr>
                  <w:tr>
                    <w:trPr>
                      <w:trHeight w:val="75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Rimanto Stankevičiaus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80</w:t>
                        </w:r>
                      </w:p>
                    </w:tc>
                  </w:tr>
                  <w:tr>
                    <w:trPr>
                      <w:trHeight w:val="75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Petro Armino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w:t>
                        </w:r>
                      </w:p>
                    </w:tc>
                  </w:tr>
                  <w:tr>
                    <w:trPr>
                      <w:trHeight w:val="75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Jono Totoraičio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69</w:t>
                        </w:r>
                      </w:p>
                    </w:tc>
                  </w:tr>
                  <w:tr>
                    <w:trPr>
                      <w:trHeight w:val="75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„Ryto“ pagrindinė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76</w:t>
                        </w:r>
                      </w:p>
                    </w:tc>
                  </w:tr>
                  <w:tr>
                    <w:trPr>
                      <w:trHeight w:val="75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„Šaltinio“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67,3</w:t>
                        </w:r>
                      </w:p>
                    </w:tc>
                  </w:tr>
                  <w:tr>
                    <w:trPr>
                      <w:trHeight w:val="759"/>
                    </w:trPr>
                    <w:tc>
                      <w:tcPr>
                        <w:tcW w:w="1418" w:type="dxa"/>
                        <w:vMerge w:val="restart"/>
                        <w:tcBorders>
                          <w:top w:val="single" w:sz="4" w:space="0" w:color="auto"/>
                          <w:left w:val="single" w:sz="8" w:space="0" w:color="auto"/>
                          <w:right w:val="single" w:sz="8" w:space="0" w:color="auto"/>
                        </w:tcBorders>
                      </w:tcPr>
                      <w:p>
                        <w:pPr>
                          <w:rPr>
                            <w:rFonts w:ascii="Verdana" w:hAnsi="Verdana"/>
                            <w:b/>
                            <w:bCs/>
                            <w:sz w:val="20"/>
                            <w:lang w:eastAsia="lt-LT"/>
                          </w:rPr>
                        </w:pPr>
                      </w:p>
                    </w:tc>
                    <w:tc>
                      <w:tcPr>
                        <w:tcW w:w="1980" w:type="dxa"/>
                        <w:vMerge w:val="restart"/>
                        <w:tcBorders>
                          <w:top w:val="single" w:sz="4" w:space="0" w:color="auto"/>
                          <w:left w:val="nil"/>
                          <w:right w:val="single" w:sz="8" w:space="0" w:color="auto"/>
                        </w:tcBorders>
                      </w:tcPr>
                      <w:p>
                        <w:pPr>
                          <w:rPr>
                            <w:rFonts w:ascii="Verdana" w:hAnsi="Verdana"/>
                            <w:sz w:val="20"/>
                            <w:lang w:eastAsia="lt-LT"/>
                          </w:rPr>
                        </w:pPr>
                      </w:p>
                    </w:tc>
                    <w:tc>
                      <w:tcPr>
                        <w:tcW w:w="2126" w:type="dxa"/>
                        <w:tcBorders>
                          <w:top w:val="nil"/>
                          <w:left w:val="nil"/>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Sasnavos pagrindinė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6,1</w:t>
                        </w:r>
                      </w:p>
                    </w:tc>
                  </w:tr>
                  <w:tr>
                    <w:trPr>
                      <w:trHeight w:val="759"/>
                    </w:trPr>
                    <w:tc>
                      <w:tcPr>
                        <w:tcW w:w="1418" w:type="dxa"/>
                        <w:vMerge/>
                        <w:tcBorders>
                          <w:left w:val="single" w:sz="8" w:space="0" w:color="auto"/>
                          <w:right w:val="single" w:sz="8" w:space="0" w:color="auto"/>
                        </w:tcBorders>
                      </w:tcPr>
                      <w:p>
                        <w:pPr>
                          <w:rPr>
                            <w:rFonts w:ascii="Verdana" w:hAnsi="Verdana"/>
                            <w:b/>
                            <w:bCs/>
                            <w:sz w:val="20"/>
                            <w:lang w:eastAsia="lt-LT"/>
                          </w:rPr>
                        </w:pPr>
                      </w:p>
                    </w:tc>
                    <w:tc>
                      <w:tcPr>
                        <w:tcW w:w="1980" w:type="dxa"/>
                        <w:vMerge/>
                        <w:tcBorders>
                          <w:left w:val="single" w:sz="8" w:space="0" w:color="auto"/>
                          <w:right w:val="single" w:sz="8" w:space="0" w:color="auto"/>
                        </w:tcBorders>
                      </w:tcPr>
                      <w:p>
                        <w:pPr>
                          <w:rPr>
                            <w:rFonts w:ascii="Verdana" w:hAnsi="Verdana"/>
                            <w:sz w:val="20"/>
                            <w:lang w:eastAsia="lt-LT"/>
                          </w:rPr>
                        </w:pPr>
                      </w:p>
                    </w:tc>
                    <w:tc>
                      <w:tcPr>
                        <w:tcW w:w="2126" w:type="dxa"/>
                        <w:tcBorders>
                          <w:top w:val="nil"/>
                          <w:left w:val="single" w:sz="8"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Mokolų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37,5</w:t>
                        </w:r>
                      </w:p>
                    </w:tc>
                  </w:tr>
                  <w:tr>
                    <w:trPr>
                      <w:trHeight w:val="759"/>
                    </w:trPr>
                    <w:tc>
                      <w:tcPr>
                        <w:tcW w:w="1418" w:type="dxa"/>
                        <w:vMerge/>
                        <w:tcBorders>
                          <w:left w:val="single" w:sz="8" w:space="0" w:color="auto"/>
                          <w:right w:val="single" w:sz="8" w:space="0" w:color="auto"/>
                        </w:tcBorders>
                      </w:tcPr>
                      <w:p>
                        <w:pPr>
                          <w:rPr>
                            <w:rFonts w:ascii="Verdana" w:hAnsi="Verdana"/>
                            <w:b/>
                            <w:bCs/>
                            <w:sz w:val="20"/>
                            <w:lang w:eastAsia="lt-LT"/>
                          </w:rPr>
                        </w:pPr>
                      </w:p>
                    </w:tc>
                    <w:tc>
                      <w:tcPr>
                        <w:tcW w:w="1980" w:type="dxa"/>
                        <w:tcBorders>
                          <w:left w:val="nil"/>
                          <w:right w:val="single" w:sz="8" w:space="0" w:color="auto"/>
                        </w:tcBorders>
                      </w:tcPr>
                      <w:p>
                        <w:pPr>
                          <w:rPr>
                            <w:rFonts w:ascii="Verdana" w:hAnsi="Verdana"/>
                            <w:sz w:val="20"/>
                            <w:lang w:eastAsia="lt-LT"/>
                          </w:rPr>
                        </w:pPr>
                      </w:p>
                    </w:tc>
                    <w:tc>
                      <w:tcPr>
                        <w:tcW w:w="2126" w:type="dxa"/>
                        <w:tcBorders>
                          <w:top w:val="nil"/>
                          <w:left w:val="nil"/>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Želsvos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w:t>
                        </w:r>
                      </w:p>
                    </w:tc>
                  </w:tr>
                  <w:tr>
                    <w:trPr>
                      <w:trHeight w:val="759"/>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„Žiburėlio“ mokykla-daugiafunkcis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w:t>
                        </w:r>
                      </w:p>
                    </w:tc>
                  </w:tr>
                  <w:tr>
                    <w:trPr>
                      <w:trHeight w:val="759"/>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Liudvinavo Kazio Borutos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38</w:t>
                        </w:r>
                      </w:p>
                    </w:tc>
                  </w:tr>
                  <w:tr>
                    <w:trPr>
                      <w:trHeight w:val="759"/>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sav. Igliaukos Anzelmo Matučio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47,9</w:t>
                        </w:r>
                      </w:p>
                    </w:tc>
                  </w:tr>
                  <w:tr>
                    <w:trPr>
                      <w:trHeight w:val="759"/>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highlight w:val="yellow"/>
                            <w:lang w:eastAsia="lt-LT"/>
                          </w:rPr>
                        </w:pPr>
                        <w:r>
                          <w:rPr>
                            <w:rFonts w:ascii="Verdana" w:hAnsi="Verdana"/>
                            <w:sz w:val="20"/>
                            <w:lang w:eastAsia="lt-LT"/>
                          </w:rPr>
                          <w:t>Marijampolės Rygiškių Jono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11</w:t>
                        </w:r>
                      </w:p>
                    </w:tc>
                  </w:tr>
                  <w:tr>
                    <w:trPr>
                      <w:trHeight w:val="759"/>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highlight w:val="yellow"/>
                            <w:lang w:eastAsia="lt-LT"/>
                          </w:rPr>
                        </w:pPr>
                        <w:r>
                          <w:rPr>
                            <w:rFonts w:ascii="Verdana" w:hAnsi="Verdana"/>
                            <w:sz w:val="20"/>
                            <w:lang w:eastAsia="lt-LT"/>
                          </w:rPr>
                          <w:t>Marijampolės Sūduvos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w:t>
                        </w:r>
                      </w:p>
                    </w:tc>
                  </w:tr>
                  <w:tr>
                    <w:trPr>
                      <w:trHeight w:val="759"/>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4" w:space="0" w:color="auto"/>
                          <w:right w:val="nil"/>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92,8</w:t>
                        </w:r>
                      </w:p>
                    </w:tc>
                  </w:tr>
                  <w:tr>
                    <w:trPr>
                      <w:trHeight w:val="321"/>
                    </w:trPr>
                    <w:tc>
                      <w:tcPr>
                        <w:tcW w:w="1418" w:type="dxa"/>
                        <w:vMerge w:val="restart"/>
                        <w:tcBorders>
                          <w:top w:val="single" w:sz="4" w:space="0" w:color="auto"/>
                          <w:left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right w:val="single" w:sz="4" w:space="0" w:color="auto"/>
                        </w:tcBorders>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vMerge w:val="restart"/>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nil"/>
                          <w:right w:val="single" w:sz="8" w:space="0" w:color="auto"/>
                        </w:tcBorders>
                        <w:hideMark/>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vMerge w:val="restart"/>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270,7</w:t>
                        </w:r>
                      </w:p>
                    </w:tc>
                  </w:tr>
                  <w:tr>
                    <w:trPr>
                      <w:trHeight w:val="321"/>
                    </w:trPr>
                    <w:tc>
                      <w:tcPr>
                        <w:tcW w:w="1418" w:type="dxa"/>
                        <w:vMerge/>
                        <w:tcBorders>
                          <w:left w:val="single" w:sz="4" w:space="0" w:color="auto"/>
                          <w:right w:val="single" w:sz="4" w:space="0" w:color="auto"/>
                        </w:tcBorders>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nil"/>
                          <w:left w:val="single" w:sz="4" w:space="0" w:color="auto"/>
                          <w:bottom w:val="single" w:sz="8" w:space="0" w:color="auto"/>
                          <w:right w:val="single" w:sz="8" w:space="0" w:color="auto"/>
                        </w:tcBorders>
                        <w:vAlign w:val="center"/>
                        <w:hideMark/>
                      </w:tcPr>
                      <w:p>
                        <w:pPr>
                          <w:rPr>
                            <w:rFonts w:ascii="Verdana" w:hAnsi="Verdana"/>
                            <w:sz w:val="20"/>
                            <w:lang w:eastAsia="lt-LT"/>
                          </w:rPr>
                        </w:pPr>
                      </w:p>
                    </w:tc>
                    <w:tc>
                      <w:tcPr>
                        <w:tcW w:w="4536" w:type="dxa"/>
                        <w:tcBorders>
                          <w:top w:val="nil"/>
                          <w:left w:val="nil"/>
                          <w:bottom w:val="single" w:sz="4" w:space="0" w:color="auto"/>
                          <w:right w:val="single" w:sz="8" w:space="0" w:color="auto"/>
                        </w:tcBorders>
                        <w:hideMark/>
                      </w:tcPr>
                      <w:p>
                        <w:pPr>
                          <w:rPr>
                            <w:rFonts w:ascii="Verdana" w:hAnsi="Verdana"/>
                            <w:sz w:val="20"/>
                            <w:lang w:eastAsia="lt-LT"/>
                          </w:rPr>
                        </w:pPr>
                        <w:r>
                          <w:rPr>
                            <w:rFonts w:ascii="Verdana" w:hAnsi="Verdana"/>
                            <w:sz w:val="20"/>
                            <w:lang w:eastAsia="lt-LT"/>
                          </w:rPr>
                          <w:t>Iš jų:</w:t>
                        </w:r>
                      </w:p>
                    </w:tc>
                    <w:tc>
                      <w:tcPr>
                        <w:tcW w:w="1302" w:type="dxa"/>
                        <w:vMerge/>
                        <w:tcBorders>
                          <w:top w:val="nil"/>
                          <w:left w:val="nil"/>
                          <w:bottom w:val="single" w:sz="4" w:space="0" w:color="auto"/>
                          <w:right w:val="single" w:sz="4" w:space="0" w:color="auto"/>
                        </w:tcBorders>
                        <w:vAlign w:val="center"/>
                        <w:hideMark/>
                      </w:tcPr>
                      <w:p>
                        <w:pPr>
                          <w:rPr>
                            <w:rFonts w:ascii="Verdana" w:hAnsi="Verdana"/>
                            <w:sz w:val="20"/>
                            <w:lang w:eastAsia="lt-LT"/>
                          </w:rPr>
                        </w:pPr>
                      </w:p>
                    </w:tc>
                    <w:tc>
                      <w:tcPr>
                        <w:tcW w:w="1719" w:type="dxa"/>
                        <w:gridSpan w:val="2"/>
                        <w:tcBorders>
                          <w:left w:val="single" w:sz="4" w:space="0" w:color="auto"/>
                          <w:bottom w:val="single" w:sz="4" w:space="0" w:color="auto"/>
                          <w:right w:val="single" w:sz="4" w:space="0" w:color="auto"/>
                        </w:tcBorders>
                      </w:tcPr>
                      <w:p>
                        <w:pPr>
                          <w:jc w:val="center"/>
                          <w:rPr>
                            <w:rFonts w:ascii="Verdana" w:hAnsi="Verdana"/>
                            <w:sz w:val="20"/>
                            <w:lang w:eastAsia="lt-LT"/>
                          </w:rPr>
                        </w:pPr>
                      </w:p>
                    </w:tc>
                  </w:tr>
                  <w:tr>
                    <w:trPr>
                      <w:trHeight w:val="321"/>
                    </w:trPr>
                    <w:tc>
                      <w:tcPr>
                        <w:tcW w:w="1418" w:type="dxa"/>
                        <w:vMerge/>
                        <w:tcBorders>
                          <w:left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nil"/>
                          <w:left w:val="single" w:sz="4" w:space="0" w:color="auto"/>
                          <w:bottom w:val="single" w:sz="8" w:space="0" w:color="auto"/>
                          <w:right w:val="single" w:sz="8" w:space="0" w:color="auto"/>
                        </w:tcBorders>
                        <w:vAlign w:val="center"/>
                        <w:hideMark/>
                      </w:tcPr>
                      <w:p>
                        <w:pPr>
                          <w:rPr>
                            <w:rFonts w:ascii="Verdana" w:hAnsi="Verdana"/>
                            <w:sz w:val="20"/>
                            <w:lang w:eastAsia="lt-LT"/>
                          </w:rPr>
                        </w:pPr>
                      </w:p>
                    </w:tc>
                    <w:tc>
                      <w:tcPr>
                        <w:tcW w:w="4536" w:type="dxa"/>
                        <w:tcBorders>
                          <w:top w:val="single" w:sz="4"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administravimas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39,2</w:t>
                        </w:r>
                      </w:p>
                    </w:tc>
                  </w:tr>
                  <w:tr>
                    <w:trPr>
                      <w:trHeight w:val="321"/>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02.01.01.08.</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Būsto nuomos ar išperkamosios būsto nuomos mokesčių dalies kompensacijų mokėjimas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02.01.01.05.</w:t>
                        </w:r>
                      </w:p>
                    </w:tc>
                    <w:tc>
                      <w:tcPr>
                        <w:tcW w:w="4536" w:type="dxa"/>
                        <w:tcBorders>
                          <w:top w:val="nil"/>
                          <w:left w:val="nil"/>
                          <w:bottom w:val="single" w:sz="4" w:space="0" w:color="auto"/>
                          <w:right w:val="single" w:sz="8" w:space="0" w:color="auto"/>
                        </w:tcBorders>
                        <w:hideMark/>
                      </w:tcPr>
                      <w:p>
                        <w:pPr>
                          <w:rPr>
                            <w:rFonts w:ascii="Verdana" w:hAnsi="Verdana"/>
                            <w:sz w:val="20"/>
                            <w:lang w:eastAsia="lt-LT"/>
                          </w:rPr>
                        </w:pPr>
                        <w:r>
                          <w:rPr>
                            <w:rFonts w:ascii="Verdana" w:hAnsi="Verdana"/>
                            <w:sz w:val="20"/>
                            <w:lang w:eastAsia="lt-LT"/>
                          </w:rPr>
                          <w:t>Gyventojų užimtumo programos įgyvendinimas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128,5</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val="restart"/>
                        <w:tcBorders>
                          <w:top w:val="nil"/>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02.01.01.03.</w:t>
                        </w:r>
                      </w:p>
                    </w:tc>
                    <w:tc>
                      <w:tcPr>
                        <w:tcW w:w="453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Paramos mirties atveju ir kitos paramos teikimas</w:t>
                        </w:r>
                      </w:p>
                    </w:tc>
                    <w:tc>
                      <w:tcPr>
                        <w:tcW w:w="1302" w:type="dxa"/>
                        <w:vMerge w:val="restart"/>
                        <w:tcBorders>
                          <w:top w:val="nil"/>
                          <w:left w:val="single" w:sz="4"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417,9</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nil"/>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nil"/>
                          <w:left w:val="single" w:sz="4" w:space="0" w:color="auto"/>
                          <w:bottom w:val="single" w:sz="4" w:space="0" w:color="auto"/>
                          <w:right w:val="single" w:sz="8" w:space="0" w:color="auto"/>
                        </w:tcBorders>
                        <w:vAlign w:val="center"/>
                        <w:hideMark/>
                      </w:tcPr>
                      <w:p>
                        <w:pPr>
                          <w:rPr>
                            <w:rFonts w:ascii="Verdana" w:hAnsi="Verdana"/>
                            <w:sz w:val="20"/>
                            <w:lang w:eastAsia="lt-LT"/>
                          </w:rPr>
                        </w:pPr>
                      </w:p>
                    </w:tc>
                    <w:tc>
                      <w:tcPr>
                        <w:tcW w:w="4536" w:type="dxa"/>
                        <w:tcBorders>
                          <w:top w:val="single" w:sz="4"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Iš jų:</w:t>
                        </w:r>
                      </w:p>
                    </w:tc>
                    <w:tc>
                      <w:tcPr>
                        <w:tcW w:w="1302" w:type="dxa"/>
                        <w:vMerge/>
                        <w:tcBorders>
                          <w:top w:val="nil"/>
                          <w:left w:val="nil"/>
                          <w:bottom w:val="single" w:sz="8" w:space="0" w:color="auto"/>
                          <w:right w:val="single" w:sz="4" w:space="0" w:color="auto"/>
                        </w:tcBorders>
                        <w:vAlign w:val="center"/>
                        <w:hideMark/>
                      </w:tcPr>
                      <w:p>
                        <w:pP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r>
                  <w:tr>
                    <w:trPr>
                      <w:trHeight w:val="321"/>
                    </w:trPr>
                    <w:tc>
                      <w:tcPr>
                        <w:tcW w:w="1418" w:type="dxa"/>
                        <w:vMerge/>
                        <w:tcBorders>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nil"/>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nil"/>
                          <w:left w:val="single" w:sz="4" w:space="0" w:color="auto"/>
                          <w:bottom w:val="single" w:sz="4" w:space="0" w:color="auto"/>
                          <w:right w:val="single" w:sz="8" w:space="0" w:color="auto"/>
                        </w:tcBorders>
                        <w:vAlign w:val="center"/>
                        <w:hideMark/>
                      </w:tcPr>
                      <w:p>
                        <w:pPr>
                          <w:rPr>
                            <w:rFonts w:ascii="Verdana" w:hAnsi="Verdana"/>
                            <w:sz w:val="20"/>
                            <w:lang w:eastAsia="lt-LT"/>
                          </w:rPr>
                        </w:pP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administravimas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12,1</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val="restart"/>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02.02.01.03.</w:t>
                        </w:r>
                      </w:p>
                    </w:tc>
                    <w:tc>
                      <w:tcPr>
                        <w:tcW w:w="4536" w:type="dxa"/>
                        <w:tcBorders>
                          <w:top w:val="nil"/>
                          <w:left w:val="single" w:sz="4" w:space="0" w:color="auto"/>
                          <w:bottom w:val="nil"/>
                          <w:right w:val="single" w:sz="8" w:space="0" w:color="auto"/>
                        </w:tcBorders>
                        <w:hideMark/>
                      </w:tcPr>
                      <w:p>
                        <w:pPr>
                          <w:rPr>
                            <w:rFonts w:ascii="Verdana" w:hAnsi="Verdana"/>
                            <w:sz w:val="20"/>
                            <w:lang w:eastAsia="lt-LT"/>
                          </w:rPr>
                        </w:pPr>
                        <w:r>
                          <w:rPr>
                            <w:rFonts w:ascii="Verdana" w:hAnsi="Verdana"/>
                            <w:sz w:val="20"/>
                            <w:lang w:eastAsia="lt-LT"/>
                          </w:rPr>
                          <w:t>Socialinės globos paslaugų teikimas</w:t>
                        </w:r>
                      </w:p>
                    </w:tc>
                    <w:tc>
                      <w:tcPr>
                        <w:tcW w:w="1302" w:type="dxa"/>
                        <w:vMerge w:val="restart"/>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2998</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tcBorders>
                          <w:top w:val="nil"/>
                          <w:left w:val="single" w:sz="4" w:space="0" w:color="auto"/>
                          <w:bottom w:val="single" w:sz="8" w:space="0" w:color="auto"/>
                          <w:right w:val="single" w:sz="8" w:space="0" w:color="auto"/>
                        </w:tcBorders>
                        <w:hideMark/>
                      </w:tcPr>
                      <w:p>
                        <w:pPr>
                          <w:rPr>
                            <w:rFonts w:ascii="Verdana" w:hAnsi="Verdana"/>
                            <w:sz w:val="20"/>
                            <w:u w:val="single"/>
                            <w:lang w:eastAsia="lt-LT"/>
                          </w:rPr>
                        </w:pPr>
                        <w:r>
                          <w:rPr>
                            <w:rFonts w:ascii="Verdana" w:hAnsi="Verdana"/>
                            <w:sz w:val="20"/>
                            <w:lang w:eastAsia="lt-LT"/>
                          </w:rPr>
                          <w:t>Iš jų:</w:t>
                        </w:r>
                      </w:p>
                    </w:tc>
                    <w:tc>
                      <w:tcPr>
                        <w:tcW w:w="1302" w:type="dxa"/>
                        <w:vMerge/>
                        <w:tcBorders>
                          <w:top w:val="nil"/>
                          <w:left w:val="single" w:sz="4" w:space="0" w:color="auto"/>
                          <w:bottom w:val="single" w:sz="8" w:space="0" w:color="auto"/>
                          <w:right w:val="single" w:sz="4" w:space="0" w:color="auto"/>
                        </w:tcBorders>
                        <w:vAlign w:val="center"/>
                        <w:hideMark/>
                      </w:tcPr>
                      <w:p>
                        <w:pP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tcBorders>
                          <w:top w:val="nil"/>
                          <w:left w:val="single" w:sz="4"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administravimas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87,3</w:t>
                        </w:r>
                      </w:p>
                    </w:tc>
                  </w:tr>
                  <w:tr>
                    <w:trPr>
                      <w:trHeight w:val="32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4"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02.03.01.01.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5,9</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D</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5332,2</w:t>
                        </w:r>
                      </w:p>
                    </w:tc>
                  </w:tr>
                  <w:tr>
                    <w:trPr>
                      <w:trHeight w:val="615"/>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DA (valstybės lėšos individualios priežiūros darbuotojams, teikiantiems socialinę priežiūrą šeimoms</w:t>
                        </w: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Socialinės pagalbos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priežiūros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124,2</w:t>
                        </w:r>
                      </w:p>
                    </w:tc>
                  </w:tr>
                  <w:tr>
                    <w:trPr>
                      <w:trHeight w:val="317"/>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DA</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124,2</w:t>
                        </w:r>
                      </w:p>
                    </w:tc>
                  </w:tr>
                  <w:tr>
                    <w:trPr>
                      <w:trHeight w:val="615"/>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67"/>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S-biudžetinių įstaigų pajamos už teikiamas paslaugas</w:t>
                        </w: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Socialinės pagalbos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02.02.01.01.</w:t>
                        </w:r>
                      </w:p>
                    </w:tc>
                    <w:tc>
                      <w:tcPr>
                        <w:tcW w:w="4536" w:type="dxa"/>
                        <w:tcBorders>
                          <w:top w:val="nil"/>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Bendrųjų socialinių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02.01.02.02.</w:t>
                        </w:r>
                      </w:p>
                    </w:tc>
                    <w:tc>
                      <w:tcPr>
                        <w:tcW w:w="4536" w:type="dxa"/>
                        <w:tcBorders>
                          <w:top w:val="nil"/>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gyvenamųjų patalpų remontas, nuomos administravimas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220</w:t>
                        </w:r>
                      </w:p>
                    </w:tc>
                  </w:tr>
                  <w:tr>
                    <w:trPr>
                      <w:trHeight w:val="300"/>
                    </w:trPr>
                    <w:tc>
                      <w:tcPr>
                        <w:tcW w:w="1418" w:type="dxa"/>
                        <w:tcBorders>
                          <w:top w:val="single" w:sz="4" w:space="0" w:color="auto"/>
                          <w:left w:val="single" w:sz="4" w:space="0" w:color="auto"/>
                          <w:bottom w:val="single" w:sz="4" w:space="0" w:color="auto"/>
                          <w:right w:val="single" w:sz="4" w:space="0" w:color="auto"/>
                        </w:tcBorders>
                        <w:hideMark/>
                      </w:tcPr>
                      <w:p>
                        <w:pPr>
                          <w:ind w:firstLine="67"/>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sz w:val="20"/>
                            <w:lang w:eastAsia="lt-LT"/>
                          </w:rPr>
                          <w:t>L- Metų pradžios lėšų likutis (B)</w:t>
                        </w: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000000"/>
                        </w:tcBorders>
                        <w:hideMark/>
                      </w:tcPr>
                      <w:p>
                        <w:pPr>
                          <w:rPr>
                            <w:rFonts w:ascii="Verdana" w:hAnsi="Verdana"/>
                            <w:sz w:val="20"/>
                            <w:lang w:eastAsia="lt-LT"/>
                          </w:rPr>
                        </w:pPr>
                        <w:r>
                          <w:rPr>
                            <w:rFonts w:ascii="Verdana" w:hAnsi="Verdana"/>
                            <w:sz w:val="20"/>
                            <w:lang w:eastAsia="lt-LT"/>
                          </w:rPr>
                          <w:t>02.01.02.01.</w:t>
                        </w:r>
                      </w:p>
                    </w:tc>
                    <w:tc>
                      <w:tcPr>
                        <w:tcW w:w="4536" w:type="dxa"/>
                        <w:tcBorders>
                          <w:top w:val="single" w:sz="8" w:space="0" w:color="auto"/>
                          <w:left w:val="single" w:sz="8" w:space="0" w:color="auto"/>
                          <w:bottom w:val="single" w:sz="8" w:space="0" w:color="auto"/>
                          <w:right w:val="single" w:sz="8" w:space="0" w:color="000000"/>
                        </w:tcBorders>
                        <w:hideMark/>
                      </w:tcPr>
                      <w:p>
                        <w:pPr>
                          <w:rPr>
                            <w:rFonts w:ascii="Verdana" w:hAnsi="Verdana"/>
                            <w:sz w:val="20"/>
                            <w:lang w:eastAsia="lt-LT"/>
                          </w:rPr>
                        </w:pPr>
                        <w:r>
                          <w:rPr>
                            <w:rFonts w:ascii="Verdana" w:hAnsi="Verdana"/>
                            <w:sz w:val="20"/>
                            <w:lang w:eastAsia="lt-LT"/>
                          </w:rPr>
                          <w:t>Socialinio būsto fondo plėtra</w:t>
                        </w:r>
                      </w:p>
                    </w:tc>
                    <w:tc>
                      <w:tcPr>
                        <w:tcW w:w="1302" w:type="dxa"/>
                        <w:tcBorders>
                          <w:top w:val="single" w:sz="8" w:space="0" w:color="auto"/>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273,6</w:t>
                        </w:r>
                      </w:p>
                    </w:tc>
                  </w:tr>
                  <w:tr>
                    <w:trPr>
                      <w:trHeight w:val="300"/>
                    </w:trPr>
                    <w:tc>
                      <w:tcPr>
                        <w:tcW w:w="13224" w:type="dxa"/>
                        <w:gridSpan w:val="7"/>
                        <w:tcBorders>
                          <w:top w:val="single" w:sz="4" w:space="0" w:color="auto"/>
                          <w:left w:val="single" w:sz="4" w:space="0" w:color="auto"/>
                          <w:bottom w:val="single" w:sz="4" w:space="0" w:color="auto"/>
                          <w:right w:val="single" w:sz="4" w:space="0" w:color="auto"/>
                        </w:tcBorders>
                      </w:tcPr>
                      <w:p>
                        <w:pPr>
                          <w:ind w:firstLine="1407"/>
                          <w:rPr>
                            <w:rFonts w:ascii="Verdana" w:hAnsi="Verdana"/>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273,6</w:t>
                        </w:r>
                      </w:p>
                    </w:tc>
                  </w:tr>
                  <w:tr>
                    <w:trPr>
                      <w:trHeight w:val="300"/>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Metų pradžios lėšų likutis (S)</w:t>
                        </w: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000000"/>
                        </w:tcBorders>
                        <w:hideMark/>
                      </w:tcPr>
                      <w:p>
                        <w:pPr>
                          <w:rPr>
                            <w:rFonts w:ascii="Verdana" w:hAnsi="Verdana"/>
                            <w:b/>
                            <w:bCs/>
                            <w:sz w:val="20"/>
                            <w:lang w:eastAsia="lt-LT"/>
                          </w:rPr>
                        </w:pPr>
                        <w:r>
                          <w:rPr>
                            <w:rFonts w:ascii="Verdana" w:hAnsi="Verdana"/>
                            <w:sz w:val="20"/>
                            <w:lang w:eastAsia="lt-LT"/>
                          </w:rPr>
                          <w:t>02.01.02.02</w:t>
                        </w:r>
                      </w:p>
                    </w:tc>
                    <w:tc>
                      <w:tcPr>
                        <w:tcW w:w="4536" w:type="dxa"/>
                        <w:tcBorders>
                          <w:top w:val="single" w:sz="8" w:space="0" w:color="auto"/>
                          <w:left w:val="single" w:sz="8" w:space="0" w:color="auto"/>
                          <w:bottom w:val="single" w:sz="8" w:space="0" w:color="auto"/>
                          <w:right w:val="single" w:sz="8" w:space="0" w:color="000000"/>
                        </w:tcBorders>
                        <w:hideMark/>
                      </w:tcPr>
                      <w:p>
                        <w:pPr>
                          <w:rPr>
                            <w:rFonts w:ascii="Verdana" w:hAnsi="Verdana"/>
                            <w:b/>
                            <w:bCs/>
                            <w:sz w:val="20"/>
                            <w:lang w:eastAsia="lt-LT"/>
                          </w:rPr>
                        </w:pPr>
                        <w:r>
                          <w:rPr>
                            <w:rFonts w:ascii="Verdana" w:hAnsi="Verdana"/>
                            <w:sz w:val="20"/>
                            <w:lang w:eastAsia="lt-LT"/>
                          </w:rPr>
                          <w:t>Savivaldybės gyvenamųjų patalpų remontas, nuomos administravimas</w:t>
                        </w:r>
                      </w:p>
                    </w:tc>
                    <w:tc>
                      <w:tcPr>
                        <w:tcW w:w="1302" w:type="dxa"/>
                        <w:tcBorders>
                          <w:top w:val="single" w:sz="8" w:space="0" w:color="auto"/>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w:t>
                        </w:r>
                      </w:p>
                    </w:tc>
                  </w:tr>
                  <w:tr>
                    <w:trPr>
                      <w:trHeight w:val="300"/>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17</w:t>
                        </w:r>
                      </w:p>
                    </w:tc>
                  </w:tr>
                  <w:tr>
                    <w:trPr>
                      <w:trHeight w:val="610"/>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E- valstybės lėšos (akredituotai vaikų dienos socialinei priežiūrai) </w:t>
                        </w: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Socialinės pagalbos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priežiūros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8,3</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Socialinės priežiūros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129,5</w:t>
                        </w:r>
                      </w:p>
                    </w:tc>
                  </w:tr>
                  <w:tr>
                    <w:trPr>
                      <w:trHeight w:val="337"/>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407"/>
                          <w:rPr>
                            <w:rFonts w:ascii="Verdana" w:hAnsi="Verdana"/>
                            <w:sz w:val="20"/>
                            <w:lang w:eastAsia="lt-LT"/>
                          </w:rPr>
                        </w:pPr>
                        <w:r>
                          <w:rPr>
                            <w:rFonts w:ascii="Verdana" w:hAnsi="Verdana"/>
                            <w:b/>
                            <w:bCs/>
                            <w:sz w:val="20"/>
                            <w:lang w:eastAsia="lt-LT"/>
                          </w:rPr>
                          <w:t>Iš viso E</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137,8</w:t>
                        </w:r>
                      </w:p>
                    </w:tc>
                  </w:tr>
                  <w:tr>
                    <w:trPr>
                      <w:trHeight w:val="615"/>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DV-Valstybės lėšos kompleksinėms paslaugoms šeimai organizuoti</w:t>
                        </w: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Prevencinių paslaugų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37,5</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 xml:space="preserve">Iš viso </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37,5</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AA-valstybės lėšos (asmeninei pagalbai teikti ir administruoti)</w:t>
                        </w:r>
                      </w:p>
                    </w:tc>
                    <w:tc>
                      <w:tcPr>
                        <w:tcW w:w="212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02.03.01.01.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192,4</w:t>
                        </w:r>
                      </w:p>
                    </w:tc>
                  </w:tr>
                  <w:tr>
                    <w:trPr>
                      <w:trHeight w:val="349"/>
                    </w:trPr>
                    <w:tc>
                      <w:tcPr>
                        <w:tcW w:w="13224" w:type="dxa"/>
                        <w:gridSpan w:val="7"/>
                        <w:tcBorders>
                          <w:top w:val="nil"/>
                          <w:left w:val="single" w:sz="8" w:space="0" w:color="auto"/>
                          <w:bottom w:val="single" w:sz="8" w:space="0" w:color="auto"/>
                          <w:right w:val="single" w:sz="4" w:space="0" w:color="auto"/>
                        </w:tcBorders>
                        <w:hideMark/>
                      </w:tcPr>
                      <w:p>
                        <w:pPr>
                          <w:ind w:firstLine="1278"/>
                          <w:rPr>
                            <w:rFonts w:ascii="Verdana" w:hAnsi="Verdana"/>
                            <w:b/>
                            <w:bCs/>
                            <w:sz w:val="20"/>
                            <w:lang w:eastAsia="lt-LT"/>
                          </w:rPr>
                        </w:pPr>
                        <w:r>
                          <w:rPr>
                            <w:rFonts w:ascii="Verdana" w:hAnsi="Verdana"/>
                            <w:b/>
                            <w:bCs/>
                            <w:sz w:val="20"/>
                            <w:lang w:eastAsia="lt-LT"/>
                          </w:rPr>
                          <w:t>Išviso AA</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192,4</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AB-valstybės lėšos (akredituotai socialinei reabilitacijai neįgaliesiems bendruomenėje organizuoti, teikti ir administruoti)</w:t>
                        </w:r>
                      </w:p>
                    </w:tc>
                    <w:tc>
                      <w:tcPr>
                        <w:tcW w:w="212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141,3</w:t>
                        </w:r>
                      </w:p>
                    </w:tc>
                  </w:tr>
                  <w:tr>
                    <w:trPr>
                      <w:trHeight w:val="281"/>
                    </w:trPr>
                    <w:tc>
                      <w:tcPr>
                        <w:tcW w:w="13205" w:type="dxa"/>
                        <w:gridSpan w:val="6"/>
                        <w:tcBorders>
                          <w:top w:val="nil"/>
                          <w:left w:val="single" w:sz="8" w:space="0" w:color="auto"/>
                          <w:bottom w:val="single" w:sz="8" w:space="0" w:color="auto"/>
                          <w:right w:val="single" w:sz="4" w:space="0" w:color="auto"/>
                        </w:tcBorders>
                      </w:tcPr>
                      <w:p>
                        <w:pPr>
                          <w:ind w:firstLine="1340"/>
                          <w:rPr>
                            <w:rFonts w:ascii="Verdana" w:hAnsi="Verdana"/>
                            <w:sz w:val="20"/>
                            <w:lang w:eastAsia="lt-LT"/>
                          </w:rPr>
                        </w:pPr>
                        <w:r>
                          <w:rPr>
                            <w:rFonts w:ascii="Verdana" w:hAnsi="Verdana"/>
                            <w:b/>
                            <w:bCs/>
                            <w:sz w:val="20"/>
                            <w:lang w:eastAsia="lt-LT"/>
                          </w:rPr>
                          <w:t>Iš viso AB</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141,3</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AC- valstybės lėšos būsto pritaikymui asmenims su negalia</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02.03.01.01.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137,6</w:t>
                        </w:r>
                      </w:p>
                    </w:tc>
                  </w:tr>
                  <w:tr>
                    <w:trPr>
                      <w:trHeight w:val="349"/>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b/>
                            <w:bCs/>
                            <w:sz w:val="20"/>
                            <w:lang w:eastAsia="lt-LT"/>
                          </w:rPr>
                        </w:pPr>
                        <w:r>
                          <w:rPr>
                            <w:rFonts w:ascii="Verdana" w:hAnsi="Verdana"/>
                            <w:b/>
                            <w:bCs/>
                            <w:sz w:val="20"/>
                            <w:lang w:eastAsia="lt-LT"/>
                          </w:rPr>
                          <w:t>Iš viso AC</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137,6</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AD-valstybės lėšos socialinių paslaugų srities darbuotojų pareiginei algai padidinti</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socialinės pagalbos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02.02.01.01.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Bendrųjų socialinių paslaugų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94,4</w:t>
                        </w:r>
                      </w:p>
                    </w:tc>
                  </w:tr>
                  <w:tr>
                    <w:trPr>
                      <w:trHeight w:val="311"/>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sz w:val="20"/>
                            <w:lang w:eastAsia="lt-LT"/>
                          </w:rPr>
                        </w:pPr>
                        <w:r>
                          <w:rPr>
                            <w:rFonts w:ascii="Verdana" w:hAnsi="Verdana"/>
                            <w:b/>
                            <w:bCs/>
                            <w:sz w:val="20"/>
                            <w:lang w:eastAsia="lt-LT"/>
                          </w:rPr>
                          <w:t>Iš viso AD</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94,4</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 xml:space="preserve">AE-Valstybės lėšos (šakinės kolektyvinės sutarties įsipareigojimams) </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socialinės pagalbos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02.02.01.01.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Bendrųjų socialinių paslaugų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69,5</w:t>
                        </w:r>
                      </w:p>
                    </w:tc>
                  </w:tr>
                  <w:tr>
                    <w:trPr>
                      <w:trHeight w:val="217"/>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b/>
                            <w:bCs/>
                            <w:sz w:val="20"/>
                            <w:lang w:eastAsia="lt-LT"/>
                          </w:rPr>
                        </w:pPr>
                        <w:r>
                          <w:rPr>
                            <w:rFonts w:ascii="Verdana" w:hAnsi="Verdana"/>
                            <w:b/>
                            <w:bCs/>
                            <w:sz w:val="20"/>
                            <w:lang w:eastAsia="lt-LT"/>
                          </w:rPr>
                          <w:t>Iš viso AE</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69,5</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AK-Valstybės lėšos (asmenų su negalia reikalų koordinavimo funkcijai)</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02.03.01.01.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24,4</w:t>
                        </w:r>
                      </w:p>
                    </w:tc>
                  </w:tr>
                  <w:tr>
                    <w:trPr>
                      <w:trHeight w:val="295"/>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b/>
                            <w:bCs/>
                            <w:sz w:val="20"/>
                            <w:lang w:eastAsia="lt-LT"/>
                          </w:rPr>
                        </w:pPr>
                        <w:r>
                          <w:rPr>
                            <w:rFonts w:ascii="Verdana" w:hAnsi="Verdana"/>
                            <w:b/>
                            <w:bCs/>
                            <w:sz w:val="20"/>
                            <w:lang w:eastAsia="lt-LT"/>
                          </w:rPr>
                          <w:t>Iš viso AK</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24,4</w:t>
                        </w:r>
                      </w:p>
                    </w:tc>
                  </w:tr>
                  <w:tr>
                    <w:trPr>
                      <w:trHeight w:val="34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T-Valstybės lėšos</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Išmokų vaikams bei paramos laikinąją apsaugą gavusiems užsieniečiams skyrimas ir mokėjimas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19,1</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02.02.01.02.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Socialiai pažeidžiamų asmenų socialinė integracija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76,4</w:t>
                        </w:r>
                      </w:p>
                    </w:tc>
                  </w:tr>
                  <w:tr>
                    <w:trPr>
                      <w:trHeight w:val="203"/>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sz w:val="20"/>
                            <w:lang w:eastAsia="lt-LT"/>
                          </w:rPr>
                        </w:pPr>
                        <w:r>
                          <w:rPr>
                            <w:rFonts w:ascii="Verdana" w:hAnsi="Verdana"/>
                            <w:b/>
                            <w:bCs/>
                            <w:sz w:val="20"/>
                            <w:lang w:eastAsia="lt-LT"/>
                          </w:rPr>
                          <w:t>Iš viso T</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95,5</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N- Europos Sąjungos ir kitos finansinės paramos lėšos</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02.03.01.03.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Projekto „Socialinių paslaugų infrastruktūros tinklo sukūrimas ir plėtra asmenims, turintiems proto ir (ar) psichikos negalią Marijampolės savivaldybėje“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239,1</w:t>
                        </w:r>
                      </w:p>
                    </w:tc>
                  </w:tr>
                  <w:tr>
                    <w:trPr>
                      <w:trHeight w:val="211"/>
                    </w:trPr>
                    <w:tc>
                      <w:tcPr>
                        <w:tcW w:w="13205" w:type="dxa"/>
                        <w:gridSpan w:val="6"/>
                        <w:tcBorders>
                          <w:top w:val="nil"/>
                          <w:left w:val="single" w:sz="8" w:space="0" w:color="auto"/>
                          <w:bottom w:val="single" w:sz="8" w:space="0" w:color="auto"/>
                          <w:right w:val="single" w:sz="4" w:space="0" w:color="auto"/>
                        </w:tcBorders>
                      </w:tcPr>
                      <w:p>
                        <w:pPr>
                          <w:ind w:firstLine="1206"/>
                          <w:rPr>
                            <w:rFonts w:ascii="Verdana" w:hAnsi="Verdana"/>
                            <w:b/>
                            <w:bCs/>
                            <w:sz w:val="20"/>
                            <w:lang w:eastAsia="lt-LT"/>
                          </w:rPr>
                        </w:pPr>
                        <w:r>
                          <w:rPr>
                            <w:rFonts w:ascii="Verdana" w:hAnsi="Verdana"/>
                            <w:b/>
                            <w:bCs/>
                            <w:sz w:val="20"/>
                            <w:lang w:eastAsia="lt-LT"/>
                          </w:rPr>
                          <w:t>Iš viso N</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239,1</w:t>
                        </w:r>
                      </w:p>
                    </w:tc>
                  </w:tr>
                  <w:tr>
                    <w:trPr>
                      <w:trHeight w:val="349"/>
                    </w:trPr>
                    <w:tc>
                      <w:tcPr>
                        <w:tcW w:w="1418" w:type="dxa"/>
                        <w:tcBorders>
                          <w:top w:val="nil"/>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Z-Valstybės lėšos (parama užsieniečiams išmokos vaikams)</w:t>
                        </w: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Išmokų vaikams bei paramos laikinąją apsaugą gavusiems užsieniečiams skyrimas ir mokėjimas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w:t>
                        </w:r>
                      </w:p>
                    </w:tc>
                  </w:tr>
                  <w:tr>
                    <w:trPr>
                      <w:trHeight w:val="203"/>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sz w:val="20"/>
                            <w:lang w:eastAsia="lt-LT"/>
                          </w:rPr>
                        </w:pPr>
                        <w:r>
                          <w:rPr>
                            <w:rFonts w:ascii="Verdana" w:hAnsi="Verdana"/>
                            <w:b/>
                            <w:bCs/>
                            <w:sz w:val="20"/>
                            <w:lang w:eastAsia="lt-LT"/>
                          </w:rPr>
                          <w:t>Iš viso Z</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2,9</w:t>
                        </w:r>
                      </w:p>
                    </w:tc>
                  </w:tr>
                  <w:tr>
                    <w:trPr>
                      <w:trHeight w:val="34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TA-Valstybės lėšos</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Igliaukos Anzelmo Matučio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0,2</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Liudvinavo Kazio Borutos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Sūduvos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Rimanto Stankevičiaus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Petro Armino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Jono Totoraičio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„Ryto“ pagrindinė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r>
                  <w:tr>
                    <w:trPr>
                      <w:trHeight w:val="34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„Šaltinio“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r>
                  <w:tr>
                    <w:trPr>
                      <w:trHeight w:val="349"/>
                    </w:trPr>
                    <w:tc>
                      <w:tcPr>
                        <w:tcW w:w="1418" w:type="dxa"/>
                        <w:vMerge/>
                        <w:tcBorders>
                          <w:top w:val="single" w:sz="4" w:space="0" w:color="auto"/>
                          <w:left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0,3</w:t>
                        </w:r>
                      </w:p>
                    </w:tc>
                  </w:tr>
                  <w:tr>
                    <w:trPr>
                      <w:trHeight w:val="349"/>
                    </w:trPr>
                    <w:tc>
                      <w:tcPr>
                        <w:tcW w:w="1418" w:type="dxa"/>
                        <w:vMerge w:val="restart"/>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val="restart"/>
                        <w:tcBorders>
                          <w:left w:val="nil"/>
                          <w:bottom w:val="single" w:sz="8" w:space="0" w:color="auto"/>
                          <w:right w:val="nil"/>
                        </w:tcBorders>
                      </w:tcPr>
                      <w:p>
                        <w:pPr>
                          <w:rPr>
                            <w:rFonts w:ascii="Verdana" w:hAnsi="Verdana"/>
                            <w:sz w:val="20"/>
                            <w:lang w:eastAsia="lt-LT"/>
                          </w:rPr>
                        </w:pPr>
                      </w:p>
                    </w:tc>
                    <w:tc>
                      <w:tcPr>
                        <w:tcW w:w="212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„Saulės“ pradinė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0,2</w:t>
                        </w:r>
                      </w:p>
                    </w:tc>
                  </w:tr>
                  <w:tr>
                    <w:trPr>
                      <w:trHeight w:val="349"/>
                    </w:trPr>
                    <w:tc>
                      <w:tcPr>
                        <w:tcW w:w="1418" w:type="dxa"/>
                        <w:vMerge/>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tcBorders>
                          <w:left w:val="nil"/>
                          <w:bottom w:val="single" w:sz="8" w:space="0" w:color="auto"/>
                          <w:right w:val="nil"/>
                        </w:tcBorders>
                      </w:tcPr>
                      <w:p>
                        <w:pPr>
                          <w:rPr>
                            <w:rFonts w:ascii="Verdana" w:hAnsi="Verdana"/>
                            <w:sz w:val="20"/>
                            <w:lang w:eastAsia="lt-LT"/>
                          </w:rPr>
                        </w:pPr>
                      </w:p>
                    </w:tc>
                    <w:tc>
                      <w:tcPr>
                        <w:tcW w:w="2126" w:type="dxa"/>
                        <w:vMerge w:val="restart"/>
                        <w:tcBorders>
                          <w:top w:val="nil"/>
                          <w:left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vMerge w:val="restart"/>
                        <w:tcBorders>
                          <w:top w:val="nil"/>
                          <w:left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Socialinės paramos mokiniams už įsigytus produktus ir įsigytus mokinio reikmenis teikimas</w:t>
                        </w:r>
                      </w:p>
                      <w:p>
                        <w:pPr>
                          <w:rPr>
                            <w:rFonts w:ascii="Verdana" w:hAnsi="Verdana"/>
                            <w:sz w:val="20"/>
                            <w:lang w:eastAsia="lt-LT"/>
                          </w:rPr>
                        </w:pPr>
                        <w:r>
                          <w:rPr>
                            <w:rFonts w:ascii="Verdana" w:hAnsi="Verdana"/>
                            <w:sz w:val="20"/>
                            <w:lang w:eastAsia="lt-LT"/>
                          </w:rPr>
                          <w:t>Iš jų:</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0,3</w:t>
                        </w:r>
                      </w:p>
                    </w:tc>
                  </w:tr>
                  <w:tr>
                    <w:trPr>
                      <w:trHeight w:val="349"/>
                    </w:trPr>
                    <w:tc>
                      <w:tcPr>
                        <w:tcW w:w="1418" w:type="dxa"/>
                        <w:vMerge/>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tcBorders>
                          <w:left w:val="nil"/>
                          <w:bottom w:val="single" w:sz="8" w:space="0" w:color="auto"/>
                          <w:right w:val="nil"/>
                        </w:tcBorders>
                      </w:tcPr>
                      <w:p>
                        <w:pPr>
                          <w:rPr>
                            <w:rFonts w:ascii="Verdana" w:hAnsi="Verdana"/>
                            <w:sz w:val="20"/>
                            <w:lang w:eastAsia="lt-LT"/>
                          </w:rPr>
                        </w:pPr>
                      </w:p>
                    </w:tc>
                    <w:tc>
                      <w:tcPr>
                        <w:tcW w:w="2126" w:type="dxa"/>
                        <w:vMerge/>
                        <w:tcBorders>
                          <w:left w:val="single" w:sz="8" w:space="0" w:color="auto"/>
                          <w:bottom w:val="single" w:sz="8" w:space="0" w:color="auto"/>
                          <w:right w:val="nil"/>
                        </w:tcBorders>
                      </w:tcPr>
                      <w:p>
                        <w:pPr>
                          <w:rPr>
                            <w:rFonts w:ascii="Verdana" w:hAnsi="Verdana"/>
                            <w:sz w:val="20"/>
                            <w:lang w:eastAsia="lt-LT"/>
                          </w:rPr>
                        </w:pPr>
                      </w:p>
                    </w:tc>
                    <w:tc>
                      <w:tcPr>
                        <w:tcW w:w="1843" w:type="dxa"/>
                        <w:vMerge/>
                        <w:tcBorders>
                          <w:left w:val="single" w:sz="8" w:space="0" w:color="auto"/>
                          <w:bottom w:val="single" w:sz="8" w:space="0" w:color="auto"/>
                          <w:right w:val="single" w:sz="8" w:space="0" w:color="auto"/>
                        </w:tcBorders>
                      </w:tcPr>
                      <w:p>
                        <w:pPr>
                          <w:jc w:val="center"/>
                          <w:rPr>
                            <w:rFonts w:ascii="Verdana" w:hAnsi="Verdana"/>
                            <w:sz w:val="20"/>
                            <w:lang w:eastAsia="lt-LT"/>
                          </w:rPr>
                        </w:pP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administravimas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r>
                  <w:tr>
                    <w:trPr>
                      <w:trHeight w:val="349"/>
                    </w:trPr>
                    <w:tc>
                      <w:tcPr>
                        <w:tcW w:w="1418" w:type="dxa"/>
                        <w:vMerge/>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tcBorders>
                          <w:left w:val="nil"/>
                          <w:bottom w:val="single" w:sz="8" w:space="0" w:color="auto"/>
                          <w:right w:val="nil"/>
                        </w:tcBorders>
                      </w:tcPr>
                      <w:p>
                        <w:pPr>
                          <w:rPr>
                            <w:rFonts w:ascii="Verdana" w:hAnsi="Verdana"/>
                            <w:sz w:val="20"/>
                            <w:lang w:eastAsia="lt-LT"/>
                          </w:rPr>
                        </w:pPr>
                      </w:p>
                    </w:tc>
                    <w:tc>
                      <w:tcPr>
                        <w:tcW w:w="2126" w:type="dxa"/>
                        <w:tcBorders>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Piniginės socialinės paramos nepasiturintiems vieniems gyvenantiems ar bendrai gyvenantiems asmenims bei nepasiturinčioms šeimoms, auginančioms vaikus, savivaldybės tarybos numatytais atvejais, skyrimas ir mokėjimas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11,2</w:t>
                        </w:r>
                      </w:p>
                    </w:tc>
                  </w:tr>
                  <w:tr>
                    <w:trPr>
                      <w:trHeight w:val="349"/>
                    </w:trPr>
                    <w:tc>
                      <w:tcPr>
                        <w:tcW w:w="1418" w:type="dxa"/>
                        <w:vMerge/>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tcBorders>
                          <w:left w:val="nil"/>
                          <w:bottom w:val="single" w:sz="8" w:space="0" w:color="auto"/>
                          <w:right w:val="nil"/>
                        </w:tcBorders>
                      </w:tcPr>
                      <w:p>
                        <w:pPr>
                          <w:rPr>
                            <w:rFonts w:ascii="Verdana" w:hAnsi="Verdana"/>
                            <w:sz w:val="20"/>
                            <w:lang w:eastAsia="lt-LT"/>
                          </w:rPr>
                        </w:pPr>
                      </w:p>
                    </w:tc>
                    <w:tc>
                      <w:tcPr>
                        <w:tcW w:w="2126" w:type="dxa"/>
                        <w:tcBorders>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Paramos mirties atveju ir kitos paramos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r>
                  <w:tr>
                    <w:trPr>
                      <w:trHeight w:val="349"/>
                    </w:trPr>
                    <w:tc>
                      <w:tcPr>
                        <w:tcW w:w="1418" w:type="dxa"/>
                        <w:vMerge/>
                        <w:tcBorders>
                          <w:left w:val="single" w:sz="8" w:space="0" w:color="auto"/>
                          <w:bottom w:val="single" w:sz="8" w:space="0" w:color="auto"/>
                          <w:right w:val="single" w:sz="8" w:space="0" w:color="auto"/>
                        </w:tcBorders>
                      </w:tcPr>
                      <w:p>
                        <w:pPr>
                          <w:rPr>
                            <w:rFonts w:ascii="Verdana" w:hAnsi="Verdana"/>
                            <w:b/>
                            <w:bCs/>
                            <w:sz w:val="20"/>
                            <w:lang w:eastAsia="lt-LT"/>
                          </w:rPr>
                        </w:pPr>
                      </w:p>
                    </w:tc>
                    <w:tc>
                      <w:tcPr>
                        <w:tcW w:w="1980" w:type="dxa"/>
                        <w:vMerge/>
                        <w:tcBorders>
                          <w:left w:val="nil"/>
                          <w:bottom w:val="single" w:sz="8" w:space="0" w:color="auto"/>
                          <w:right w:val="nil"/>
                        </w:tcBorders>
                      </w:tcPr>
                      <w:p>
                        <w:pPr>
                          <w:rPr>
                            <w:rFonts w:ascii="Verdana" w:hAnsi="Verdana"/>
                            <w:sz w:val="20"/>
                            <w:lang w:eastAsia="lt-LT"/>
                          </w:rPr>
                        </w:pPr>
                      </w:p>
                    </w:tc>
                    <w:tc>
                      <w:tcPr>
                        <w:tcW w:w="2126" w:type="dxa"/>
                        <w:tcBorders>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02.01.01.08.</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Būsto nuomos ar išperkamosios būsto nuomos mokesčių dalies kompensacijų mokėjimas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w:t>
                        </w:r>
                      </w:p>
                    </w:tc>
                  </w:tr>
                  <w:tr>
                    <w:trPr>
                      <w:trHeight w:val="217"/>
                    </w:trPr>
                    <w:tc>
                      <w:tcPr>
                        <w:tcW w:w="13205" w:type="dxa"/>
                        <w:gridSpan w:val="6"/>
                        <w:tcBorders>
                          <w:top w:val="nil"/>
                          <w:left w:val="single" w:sz="8" w:space="0" w:color="auto"/>
                          <w:bottom w:val="single" w:sz="8" w:space="0" w:color="auto"/>
                          <w:right w:val="single" w:sz="4" w:space="0" w:color="auto"/>
                        </w:tcBorders>
                      </w:tcPr>
                      <w:p>
                        <w:pPr>
                          <w:ind w:firstLine="1273"/>
                          <w:rPr>
                            <w:rFonts w:ascii="Verdana" w:hAnsi="Verdana"/>
                            <w:b/>
                            <w:bCs/>
                            <w:sz w:val="20"/>
                            <w:lang w:eastAsia="lt-LT"/>
                          </w:rPr>
                        </w:pPr>
                        <w:r>
                          <w:rPr>
                            <w:rFonts w:ascii="Verdana" w:hAnsi="Verdana"/>
                            <w:b/>
                            <w:bCs/>
                            <w:sz w:val="20"/>
                            <w:lang w:eastAsia="lt-LT"/>
                          </w:rPr>
                          <w:t>Iš viso TA</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16,6</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02 Socialinės apsaugos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15335,5</w:t>
                        </w:r>
                      </w:p>
                    </w:tc>
                  </w:tr>
                  <w:tr>
                    <w:trPr>
                      <w:trHeight w:val="829"/>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03- Švietimo programa</w:t>
                        </w:r>
                      </w:p>
                      <w:p>
                        <w:pPr>
                          <w:ind w:firstLine="67"/>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B-savarankiškoms savivaldybės funkcijoms vykdyti</w:t>
                        </w: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369,1</w:t>
                        </w:r>
                      </w:p>
                    </w:tc>
                  </w:tr>
                  <w:tr>
                    <w:trPr>
                      <w:trHeight w:val="63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vaikų lopšelis-darželis „Šypsenėlė“</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344,5</w:t>
                        </w:r>
                      </w:p>
                    </w:tc>
                  </w:tr>
                  <w:tr>
                    <w:trPr>
                      <w:trHeight w:val="62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476,7</w:t>
                        </w:r>
                      </w:p>
                    </w:tc>
                  </w:tr>
                  <w:tr>
                    <w:trPr>
                      <w:trHeight w:val="581"/>
                    </w:trPr>
                    <w:tc>
                      <w:tcPr>
                        <w:tcW w:w="1418" w:type="dxa"/>
                        <w:vMerge/>
                        <w:tcBorders>
                          <w:top w:val="single" w:sz="4" w:space="0" w:color="auto"/>
                          <w:left w:val="single" w:sz="4" w:space="0" w:color="auto"/>
                          <w:right w:val="single" w:sz="4" w:space="0" w:color="auto"/>
                        </w:tcBorders>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right w:val="nil"/>
                        </w:tcBorders>
                        <w:hideMark/>
                      </w:tcPr>
                      <w:p>
                        <w:pPr>
                          <w:rPr>
                            <w:rFonts w:ascii="Verdana" w:hAnsi="Verdana"/>
                            <w:sz w:val="20"/>
                            <w:lang w:eastAsia="lt-LT"/>
                          </w:rPr>
                        </w:pPr>
                        <w:r>
                          <w:rPr>
                            <w:rFonts w:ascii="Verdana" w:hAnsi="Verdana"/>
                            <w:sz w:val="20"/>
                            <w:lang w:eastAsia="lt-LT"/>
                          </w:rPr>
                          <w:t>Marijampolės vaikų lopšelis-darželis „Pasaka“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380,1</w:t>
                        </w:r>
                      </w:p>
                    </w:tc>
                  </w:tr>
                  <w:tr>
                    <w:trPr>
                      <w:trHeight w:val="546"/>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8" w:space="0" w:color="auto"/>
                          <w:left w:val="single" w:sz="4" w:space="0" w:color="auto"/>
                          <w:right w:val="nil"/>
                        </w:tcBorders>
                      </w:tcPr>
                      <w:p>
                        <w:pPr>
                          <w:rPr>
                            <w:rFonts w:ascii="Verdana" w:hAnsi="Verdana"/>
                            <w:sz w:val="20"/>
                            <w:lang w:eastAsia="lt-LT"/>
                          </w:rPr>
                        </w:pPr>
                        <w:r>
                          <w:rPr>
                            <w:rFonts w:ascii="Verdana" w:hAnsi="Verdana"/>
                            <w:sz w:val="20"/>
                            <w:lang w:eastAsia="lt-LT"/>
                          </w:rPr>
                          <w:t>Marijampolės vaikų lopšelis-darželis „Šaltinėlis“</w:t>
                        </w:r>
                      </w:p>
                    </w:tc>
                    <w:tc>
                      <w:tcPr>
                        <w:tcW w:w="1843" w:type="dxa"/>
                        <w:tcBorders>
                          <w:top w:val="single" w:sz="8" w:space="0" w:color="auto"/>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309,4</w:t>
                        </w:r>
                      </w:p>
                    </w:tc>
                  </w:tr>
                  <w:tr>
                    <w:trPr>
                      <w:trHeight w:val="780"/>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tcPr>
                      <w:p>
                        <w:pPr>
                          <w:rPr>
                            <w:rFonts w:ascii="Verdana" w:hAnsi="Verdana"/>
                            <w:sz w:val="20"/>
                            <w:lang w:eastAsia="lt-LT"/>
                          </w:rPr>
                        </w:pPr>
                        <w:r>
                          <w:rPr>
                            <w:rFonts w:ascii="Verdana" w:hAnsi="Verdana"/>
                            <w:sz w:val="20"/>
                            <w:lang w:eastAsia="lt-LT"/>
                          </w:rPr>
                          <w:t>Marijampolės vaikų lopšelis-darželis „Vaivorykštė“</w:t>
                        </w:r>
                      </w:p>
                    </w:tc>
                    <w:tc>
                      <w:tcPr>
                        <w:tcW w:w="1843" w:type="dxa"/>
                        <w:tcBorders>
                          <w:top w:val="single" w:sz="8" w:space="0" w:color="auto"/>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303,2</w:t>
                        </w:r>
                      </w:p>
                    </w:tc>
                  </w:tr>
                  <w:tr>
                    <w:trPr>
                      <w:trHeight w:val="59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vaikų lopšelis-darželis „Rasa“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347,9</w:t>
                        </w:r>
                      </w:p>
                    </w:tc>
                  </w:tr>
                  <w:tr>
                    <w:trPr>
                      <w:trHeight w:val="629"/>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4" w:space="0" w:color="auto"/>
                          <w:left w:val="single" w:sz="4" w:space="0" w:color="auto"/>
                          <w:right w:val="nil"/>
                        </w:tcBorders>
                      </w:tcPr>
                      <w:p>
                        <w:pPr>
                          <w:rPr>
                            <w:rFonts w:ascii="Verdana" w:hAnsi="Verdana"/>
                            <w:sz w:val="20"/>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317,8</w:t>
                        </w:r>
                      </w:p>
                    </w:tc>
                  </w:tr>
                  <w:tr>
                    <w:trPr>
                      <w:trHeight w:val="6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Patašinės universalus daugiafunkcis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133,8</w:t>
                        </w:r>
                      </w:p>
                    </w:tc>
                  </w:tr>
                  <w:tr>
                    <w:trPr>
                      <w:trHeight w:val="66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390,7</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„Saulės“ pradinė mokykla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pradinės mokyklos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391,3</w:t>
                        </w:r>
                      </w:p>
                    </w:tc>
                  </w:tr>
                  <w:tr>
                    <w:trPr>
                      <w:trHeight w:val="54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548"/>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8,1</w:t>
                        </w:r>
                      </w:p>
                    </w:tc>
                  </w:tr>
                  <w:tr>
                    <w:trPr>
                      <w:trHeight w:val="915"/>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Rimanto Stankevičiaus progimnazija</w:t>
                        </w: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511,8</w:t>
                        </w:r>
                      </w:p>
                    </w:tc>
                  </w:tr>
                  <w:tr>
                    <w:trPr>
                      <w:trHeight w:val="531"/>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531"/>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11,5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Petro Armino progimnazija </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472</w:t>
                        </w:r>
                      </w:p>
                    </w:tc>
                  </w:tr>
                  <w:tr>
                    <w:trPr>
                      <w:trHeight w:val="542"/>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542"/>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right w:val="single" w:sz="4" w:space="0" w:color="auto"/>
                        </w:tcBorders>
                        <w:vAlign w:val="center"/>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5,4</w:t>
                        </w:r>
                      </w:p>
                    </w:tc>
                  </w:tr>
                  <w:tr>
                    <w:trPr>
                      <w:trHeight w:val="423"/>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Jono Totoraičio progimnazija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472,8</w:t>
                        </w:r>
                      </w:p>
                    </w:tc>
                  </w:tr>
                  <w:tr>
                    <w:trPr>
                      <w:trHeight w:val="50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50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10,6</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„Ryto“ pagrindinė mokykla </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562</w:t>
                        </w:r>
                      </w:p>
                    </w:tc>
                  </w:tr>
                  <w:tr>
                    <w:trPr>
                      <w:trHeight w:val="32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32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9,9</w:t>
                        </w:r>
                      </w:p>
                    </w:tc>
                  </w:tr>
                  <w:tr>
                    <w:trPr>
                      <w:trHeight w:val="32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„Šaltinio“ progimnazija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487,4</w:t>
                        </w:r>
                      </w:p>
                    </w:tc>
                  </w:tr>
                  <w:tr>
                    <w:trPr>
                      <w:trHeight w:val="31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319"/>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9,9</w:t>
                        </w:r>
                      </w:p>
                    </w:tc>
                  </w:tr>
                  <w:tr>
                    <w:trPr>
                      <w:trHeight w:val="915"/>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305</w:t>
                        </w:r>
                      </w:p>
                    </w:tc>
                  </w:tr>
                  <w:tr>
                    <w:trPr>
                      <w:trHeight w:val="493"/>
                    </w:trPr>
                    <w:tc>
                      <w:tcPr>
                        <w:tcW w:w="1418" w:type="dxa"/>
                        <w:vMerge w:val="restart"/>
                        <w:tcBorders>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tcBorders>
                          <w:left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b/>
                            <w:bCs/>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rPr>
                      <w:trHeight w:val="327"/>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sav. Mokolų progimnazija </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261,9</w:t>
                        </w:r>
                      </w:p>
                    </w:tc>
                  </w:tr>
                  <w:tr>
                    <w:trPr>
                      <w:trHeight w:val="28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28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3,3</w:t>
                        </w:r>
                      </w:p>
                    </w:tc>
                  </w:tr>
                  <w:tr>
                    <w:trPr>
                      <w:trHeight w:val="28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sav. Želsvos progimnazija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247</w:t>
                        </w:r>
                      </w:p>
                    </w:tc>
                  </w:tr>
                  <w:tr>
                    <w:trPr>
                      <w:trHeight w:val="486"/>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486"/>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839,7</w:t>
                        </w:r>
                      </w:p>
                    </w:tc>
                  </w:tr>
                  <w:tr>
                    <w:trPr>
                      <w:trHeight w:val="915"/>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14,8</w:t>
                        </w:r>
                      </w:p>
                    </w:tc>
                  </w:tr>
                  <w:tr>
                    <w:trPr>
                      <w:trHeight w:val="603"/>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Dalyvaujamojo biudžeto įgyvendinimo programos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603"/>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w:t>
                        </w:r>
                      </w:p>
                    </w:tc>
                  </w:tr>
                  <w:tr>
                    <w:trPr>
                      <w:trHeight w:val="81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sav. Liudvinavo Kazio Borutos gimnazija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538,8</w:t>
                        </w:r>
                      </w:p>
                    </w:tc>
                  </w:tr>
                  <w:tr>
                    <w:trPr>
                      <w:trHeight w:val="611"/>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Dalyvaujamojo biudžeto įgyvendinimo programos vykdymas ugdymo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611"/>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w:t>
                        </w:r>
                      </w:p>
                    </w:tc>
                  </w:tr>
                  <w:tr>
                    <w:trPr>
                      <w:trHeight w:val="355"/>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60</w:t>
                        </w:r>
                      </w:p>
                    </w:tc>
                  </w:tr>
                  <w:tr>
                    <w:trPr>
                      <w:trHeight w:val="85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sav. Igliaukos Anzelmo Matučio gimnazija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484,1</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Dalyvaujamojo biudžeto įgyvendinimo programos vykdymas ugdymo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w:t>
                        </w:r>
                      </w:p>
                    </w:tc>
                  </w:tr>
                  <w:tr>
                    <w:trPr>
                      <w:trHeight w:val="32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Bendrojo ugdymo įstaigų pastatų ir aplinkos pritaikymas higienos normų reikalavimams, remonto ir avarijų likvidavimo darbai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40</w:t>
                        </w:r>
                      </w:p>
                    </w:tc>
                  </w:tr>
                  <w:tr>
                    <w:trPr>
                      <w:trHeight w:val="806"/>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Rygiškių Jono gimnazija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474,1</w:t>
                        </w:r>
                      </w:p>
                    </w:tc>
                  </w:tr>
                  <w:tr>
                    <w:trPr>
                      <w:trHeight w:val="326"/>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03.01.05.01.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pavėžėjimo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11</w:t>
                        </w:r>
                      </w:p>
                    </w:tc>
                  </w:tr>
                  <w:tr>
                    <w:trPr>
                      <w:trHeight w:val="326"/>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Dalyvaujamojo biudžeto įgyvendinimo programos vykdymas ugdymo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792"/>
                    </w:trPr>
                    <w:tc>
                      <w:tcPr>
                        <w:tcW w:w="1418" w:type="dxa"/>
                        <w:tcBorders>
                          <w:left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Sūduvos gimnazija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413,7</w:t>
                        </w:r>
                      </w:p>
                    </w:tc>
                  </w:tr>
                  <w:tr>
                    <w:trPr>
                      <w:trHeight w:val="297"/>
                    </w:trPr>
                    <w:tc>
                      <w:tcPr>
                        <w:tcW w:w="1418"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03.01.05.01.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pavėžėjimo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19,2</w:t>
                        </w:r>
                      </w:p>
                    </w:tc>
                  </w:tr>
                  <w:tr>
                    <w:trPr>
                      <w:trHeight w:val="297"/>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Dalyvaujamojo biudžeto įgyvendinimo programos vykdymas ugdymo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meno mokykla</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Marijampolės meno mokykloje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1289,4</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moksleivių kūrybos centras</w:t>
                        </w:r>
                      </w:p>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Neformaliojo vaikų švietimo programų įvairovės užtikrinimas Marijampolės moksleivių kūrybos centre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529,6</w:t>
                        </w:r>
                      </w:p>
                    </w:tc>
                  </w:tr>
                  <w:tr>
                    <w:trPr>
                      <w:trHeight w:val="108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Vilkaviškio vyskupijos krikščioniškam kultūros centre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sav. Pedagoginė psichologinė tarnyba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pedagoginės psichologinės tarnybos veiklos organizavimo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35,2</w:t>
                        </w:r>
                      </w:p>
                    </w:tc>
                  </w:tr>
                  <w:tr>
                    <w:trPr>
                      <w:trHeight w:val="54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Meilės Lukšienės švietimo centras</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348,1</w:t>
                        </w:r>
                      </w:p>
                    </w:tc>
                  </w:tr>
                  <w:tr>
                    <w:trPr>
                      <w:trHeight w:val="41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sporto centras</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03.01.05.01.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pavėžėjimo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w:t>
                        </w:r>
                      </w:p>
                    </w:tc>
                  </w:tr>
                  <w:tr>
                    <w:trPr>
                      <w:trHeight w:val="56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w:t>
                        </w:r>
                      </w:p>
                    </w:tc>
                  </w:tr>
                  <w:tr>
                    <w:trPr>
                      <w:trHeight w:val="334"/>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03.01.05.01.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pavėžėjimo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137,8</w:t>
                        </w:r>
                      </w:p>
                    </w:tc>
                  </w:tr>
                  <w:tr>
                    <w:trPr>
                      <w:trHeight w:val="615"/>
                    </w:trPr>
                    <w:tc>
                      <w:tcPr>
                        <w:tcW w:w="1418"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03.02.01.01.</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Pasiekimų patikrinimų organizavimas, švietimo bendruomenės narių skatinimas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45,9</w:t>
                        </w:r>
                      </w:p>
                    </w:tc>
                  </w:tr>
                  <w:tr>
                    <w:trPr>
                      <w:trHeight w:val="353"/>
                    </w:trPr>
                    <w:tc>
                      <w:tcPr>
                        <w:tcW w:w="1418" w:type="dxa"/>
                        <w:vMerge w:val="restart"/>
                        <w:tcBorders>
                          <w:left w:val="single" w:sz="8" w:space="0" w:color="auto"/>
                          <w:bottom w:val="single" w:sz="4" w:space="0" w:color="auto"/>
                          <w:right w:val="single" w:sz="8" w:space="0" w:color="auto"/>
                        </w:tcBorders>
                        <w:hideMark/>
                      </w:tcPr>
                      <w:p>
                        <w:pPr>
                          <w:rPr>
                            <w:rFonts w:ascii="Verdana" w:hAnsi="Verdana"/>
                            <w:sz w:val="20"/>
                            <w:lang w:eastAsia="lt-LT"/>
                          </w:rPr>
                        </w:pPr>
                      </w:p>
                    </w:tc>
                    <w:tc>
                      <w:tcPr>
                        <w:tcW w:w="1980" w:type="dxa"/>
                        <w:vMerge w:val="restart"/>
                        <w:tcBorders>
                          <w:left w:val="nil"/>
                          <w:bottom w:val="single" w:sz="4"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Vaikų vasaros užimtumo programa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90</w:t>
                        </w:r>
                      </w:p>
                    </w:tc>
                  </w:tr>
                  <w:tr>
                    <w:trPr>
                      <w:trHeight w:val="615"/>
                    </w:trPr>
                    <w:tc>
                      <w:tcPr>
                        <w:tcW w:w="1418" w:type="dxa"/>
                        <w:vMerge/>
                        <w:tcBorders>
                          <w:left w:val="single" w:sz="8" w:space="0" w:color="auto"/>
                          <w:bottom w:val="single" w:sz="4" w:space="0" w:color="auto"/>
                          <w:right w:val="single" w:sz="8" w:space="0" w:color="auto"/>
                        </w:tcBorders>
                      </w:tcPr>
                      <w:p>
                        <w:pPr>
                          <w:rPr>
                            <w:rFonts w:ascii="Verdana" w:hAnsi="Verdana"/>
                            <w:b/>
                            <w:bCs/>
                            <w:sz w:val="20"/>
                            <w:lang w:eastAsia="lt-LT"/>
                          </w:rPr>
                        </w:pPr>
                      </w:p>
                    </w:tc>
                    <w:tc>
                      <w:tcPr>
                        <w:tcW w:w="1980" w:type="dxa"/>
                        <w:vMerge/>
                        <w:tcBorders>
                          <w:top w:val="single" w:sz="4" w:space="0" w:color="auto"/>
                          <w:left w:val="single" w:sz="8"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03.02.01.03.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Švietimas lyčių lygybės klausimais, patyčių bei smurto prevencija švietimo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w:t>
                        </w:r>
                      </w:p>
                    </w:tc>
                  </w:tr>
                  <w:tr>
                    <w:trPr>
                      <w:trHeight w:val="615"/>
                    </w:trPr>
                    <w:tc>
                      <w:tcPr>
                        <w:tcW w:w="1418" w:type="dxa"/>
                        <w:vMerge/>
                        <w:tcBorders>
                          <w:left w:val="single" w:sz="8" w:space="0" w:color="auto"/>
                          <w:bottom w:val="single" w:sz="4" w:space="0" w:color="auto"/>
                          <w:right w:val="single" w:sz="8" w:space="0" w:color="auto"/>
                        </w:tcBorders>
                      </w:tcPr>
                      <w:p>
                        <w:pPr>
                          <w:rPr>
                            <w:rFonts w:ascii="Verdana" w:hAnsi="Verdana"/>
                            <w:b/>
                            <w:bCs/>
                            <w:sz w:val="20"/>
                            <w:lang w:eastAsia="lt-LT"/>
                          </w:rPr>
                        </w:pPr>
                      </w:p>
                    </w:tc>
                    <w:tc>
                      <w:tcPr>
                        <w:tcW w:w="1980" w:type="dxa"/>
                        <w:vMerge/>
                        <w:tcBorders>
                          <w:top w:val="single" w:sz="4" w:space="0" w:color="auto"/>
                          <w:left w:val="single" w:sz="8"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03.02.01.04.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Atviros prieigos centro (STEAM) veiklų, skirtų savivaldybės vaikams ir mokiniams, Marijampolės kolegijoje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50</w:t>
                        </w:r>
                      </w:p>
                    </w:tc>
                  </w:tr>
                  <w:tr>
                    <w:trPr>
                      <w:trHeight w:val="315"/>
                    </w:trPr>
                    <w:tc>
                      <w:tcPr>
                        <w:tcW w:w="1418" w:type="dxa"/>
                        <w:vMerge/>
                        <w:tcBorders>
                          <w:left w:val="single" w:sz="8" w:space="0" w:color="auto"/>
                          <w:bottom w:val="single" w:sz="4" w:space="0" w:color="auto"/>
                          <w:right w:val="single" w:sz="8" w:space="0" w:color="auto"/>
                        </w:tcBorders>
                        <w:hideMark/>
                      </w:tcPr>
                      <w:p>
                        <w:pPr>
                          <w:rPr>
                            <w:rFonts w:ascii="Verdana" w:hAnsi="Verdana"/>
                            <w:sz w:val="20"/>
                            <w:lang w:eastAsia="lt-LT"/>
                          </w:rPr>
                        </w:pPr>
                      </w:p>
                    </w:tc>
                    <w:tc>
                      <w:tcPr>
                        <w:tcW w:w="1980" w:type="dxa"/>
                        <w:vMerge/>
                        <w:tcBorders>
                          <w:top w:val="single" w:sz="4" w:space="0" w:color="auto"/>
                          <w:left w:val="single" w:sz="8"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03.02.01.05.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Studijų rėmimo programa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w:t>
                        </w:r>
                      </w:p>
                    </w:tc>
                  </w:tr>
                  <w:tr>
                    <w:trPr>
                      <w:trHeight w:val="315"/>
                    </w:trPr>
                    <w:tc>
                      <w:tcPr>
                        <w:tcW w:w="1418" w:type="dxa"/>
                        <w:vMerge/>
                        <w:tcBorders>
                          <w:left w:val="single" w:sz="8" w:space="0" w:color="auto"/>
                          <w:bottom w:val="single" w:sz="4" w:space="0" w:color="auto"/>
                          <w:right w:val="single" w:sz="8" w:space="0" w:color="auto"/>
                        </w:tcBorders>
                      </w:tcPr>
                      <w:p>
                        <w:pPr>
                          <w:rPr>
                            <w:rFonts w:ascii="Verdana" w:hAnsi="Verdana"/>
                            <w:sz w:val="20"/>
                            <w:lang w:eastAsia="lt-LT"/>
                          </w:rPr>
                        </w:pPr>
                      </w:p>
                    </w:tc>
                    <w:tc>
                      <w:tcPr>
                        <w:tcW w:w="1980" w:type="dxa"/>
                        <w:vMerge/>
                        <w:tcBorders>
                          <w:top w:val="single" w:sz="4" w:space="0" w:color="auto"/>
                          <w:left w:val="single" w:sz="8"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03.02.01.06.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Švietimo rėmimo programa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25</w:t>
                        </w:r>
                      </w:p>
                    </w:tc>
                  </w:tr>
                  <w:tr>
                    <w:trPr>
                      <w:trHeight w:val="315"/>
                    </w:trPr>
                    <w:tc>
                      <w:tcPr>
                        <w:tcW w:w="1418" w:type="dxa"/>
                        <w:vMerge/>
                        <w:tcBorders>
                          <w:left w:val="single" w:sz="8" w:space="0" w:color="auto"/>
                          <w:bottom w:val="single" w:sz="4" w:space="0" w:color="auto"/>
                          <w:right w:val="single" w:sz="8" w:space="0" w:color="auto"/>
                        </w:tcBorders>
                      </w:tcPr>
                      <w:p>
                        <w:pPr>
                          <w:rPr>
                            <w:rFonts w:ascii="Verdana" w:hAnsi="Verdana"/>
                            <w:b/>
                            <w:bCs/>
                            <w:sz w:val="20"/>
                            <w:lang w:eastAsia="lt-LT"/>
                          </w:rPr>
                        </w:pPr>
                      </w:p>
                    </w:tc>
                    <w:tc>
                      <w:tcPr>
                        <w:tcW w:w="1980" w:type="dxa"/>
                        <w:vMerge/>
                        <w:tcBorders>
                          <w:top w:val="single" w:sz="4" w:space="0" w:color="auto"/>
                          <w:left w:val="single" w:sz="8"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03.01.02.09.</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Biudžeto lėšų panaudojimas ugdymo procesui užtikrinti klasėse (grupėse), kuriose faktinis mokinių skaičius mažesnis už nustatytą mažiausią sąlyginės klasės (grupės) mokinių skaičių, ugdymo procesui organizuoti ir valdyti, švietimo pagalbai mokyklose vykdyti</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235,2</w:t>
                        </w:r>
                      </w:p>
                    </w:tc>
                  </w:tr>
                  <w:tr>
                    <w:trPr>
                      <w:trHeight w:val="315"/>
                    </w:trPr>
                    <w:tc>
                      <w:tcPr>
                        <w:tcW w:w="1418" w:type="dxa"/>
                        <w:vMerge/>
                        <w:tcBorders>
                          <w:left w:val="single" w:sz="8" w:space="0" w:color="auto"/>
                          <w:right w:val="single" w:sz="8" w:space="0" w:color="auto"/>
                        </w:tcBorders>
                      </w:tcPr>
                      <w:p>
                        <w:pPr>
                          <w:rPr>
                            <w:rFonts w:ascii="Verdana" w:hAnsi="Verdana"/>
                            <w:b/>
                            <w:bCs/>
                            <w:sz w:val="20"/>
                            <w:lang w:eastAsia="lt-LT"/>
                          </w:rPr>
                        </w:pPr>
                      </w:p>
                    </w:tc>
                    <w:tc>
                      <w:tcPr>
                        <w:tcW w:w="1980" w:type="dxa"/>
                        <w:vMerge/>
                        <w:tcBorders>
                          <w:top w:val="single" w:sz="4" w:space="0" w:color="auto"/>
                          <w:left w:val="single" w:sz="8" w:space="0" w:color="auto"/>
                          <w:right w:val="single" w:sz="4" w:space="0" w:color="auto"/>
                        </w:tcBorders>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03.01.02.12.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Pradinuko krepšelio programos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3,9</w:t>
                        </w:r>
                      </w:p>
                    </w:tc>
                  </w:tr>
                  <w:tr>
                    <w:trPr>
                      <w:trHeight w:val="315"/>
                    </w:trPr>
                    <w:tc>
                      <w:tcPr>
                        <w:tcW w:w="1418" w:type="dxa"/>
                        <w:tcBorders>
                          <w:left w:val="single" w:sz="8" w:space="0" w:color="auto"/>
                          <w:bottom w:val="single" w:sz="4" w:space="0" w:color="auto"/>
                          <w:right w:val="single" w:sz="8" w:space="0" w:color="auto"/>
                        </w:tcBorders>
                      </w:tcPr>
                      <w:p>
                        <w:pPr>
                          <w:rPr>
                            <w:rFonts w:ascii="Verdana" w:hAnsi="Verdana"/>
                            <w:b/>
                            <w:bCs/>
                            <w:sz w:val="20"/>
                            <w:lang w:eastAsia="lt-LT"/>
                          </w:rPr>
                        </w:pPr>
                      </w:p>
                    </w:tc>
                    <w:tc>
                      <w:tcPr>
                        <w:tcW w:w="1980" w:type="dxa"/>
                        <w:tcBorders>
                          <w:left w:val="single" w:sz="8"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3722,8</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16967,8</w:t>
                        </w:r>
                      </w:p>
                    </w:tc>
                  </w:tr>
                  <w:tr>
                    <w:trPr>
                      <w:trHeight w:val="103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K-</w:t>
                        </w:r>
                        <w:r>
                          <w:rPr>
                            <w:rFonts w:ascii="Verdana" w:hAnsi="Verdana"/>
                            <w:b/>
                            <w:bCs/>
                            <w:sz w:val="20"/>
                            <w:lang w:eastAsia="lt-LT"/>
                          </w:rPr>
                          <w:t xml:space="preserve"> </w:t>
                        </w:r>
                        <w:r>
                          <w:rPr>
                            <w:rFonts w:ascii="Verdana" w:hAnsi="Verdana"/>
                            <w:sz w:val="20"/>
                            <w:lang w:eastAsia="lt-LT"/>
                          </w:rPr>
                          <w:t>mokymo lėšos</w:t>
                        </w: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Patašinės universalus daugiafunkcinis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32,3</w:t>
                        </w:r>
                      </w:p>
                    </w:tc>
                  </w:tr>
                  <w:tr>
                    <w:trPr>
                      <w:trHeight w:val="780"/>
                    </w:trPr>
                    <w:tc>
                      <w:tcPr>
                        <w:tcW w:w="1418" w:type="dxa"/>
                        <w:vMerge/>
                        <w:tcBorders>
                          <w:top w:val="single" w:sz="4" w:space="0" w:color="auto"/>
                          <w:left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213,1</w:t>
                        </w:r>
                      </w:p>
                    </w:tc>
                  </w:tr>
                  <w:tr>
                    <w:trPr>
                      <w:trHeight w:val="780"/>
                    </w:trPr>
                    <w:tc>
                      <w:tcPr>
                        <w:tcW w:w="1418"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„Šypsenėlė“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243,7</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317,2</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 xml:space="preserve">Marijampolės vaikų lopšelis-darželis  „Pasaka“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248,3</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„Šaltinėlis“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231,9</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„Vaivorykštė“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212,4</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„Rasa“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293,5</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225,2</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287,6</w:t>
                        </w:r>
                      </w:p>
                    </w:tc>
                  </w:tr>
                  <w:tr>
                    <w:trPr>
                      <w:trHeight w:val="91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„Saulės“ pradinė mokykla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pradinės mokyklos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551,5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Rimanto Stankevičiaus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1574</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Petro Armino progimnazija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single" w:sz="8" w:space="0" w:color="auto"/>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787,2</w:t>
                        </w:r>
                      </w:p>
                    </w:tc>
                  </w:tr>
                  <w:tr>
                    <w:trPr>
                      <w:trHeight w:val="91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Jono Totoraičio progimnazija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4"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nil"/>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1895,3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„Ryto“ pagrindinė mokykla</w:t>
                        </w:r>
                      </w:p>
                    </w:tc>
                    <w:tc>
                      <w:tcPr>
                        <w:tcW w:w="1843" w:type="dxa"/>
                        <w:tcBorders>
                          <w:top w:val="nil"/>
                          <w:left w:val="single" w:sz="8"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1635,9</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„Šaltinio“ progimnazija</w:t>
                        </w:r>
                      </w:p>
                    </w:tc>
                    <w:tc>
                      <w:tcPr>
                        <w:tcW w:w="1843"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4" w:space="0" w:color="auto"/>
                          <w:left w:val="single" w:sz="4"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nil"/>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1408,4</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single" w:sz="4"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410</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Mokolų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545,1</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Želsvos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421,3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986,7</w:t>
                        </w:r>
                      </w:p>
                    </w:tc>
                  </w:tr>
                  <w:tr>
                    <w:trPr>
                      <w:trHeight w:val="102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Liudvinavo Kazio Borutos 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946,3</w:t>
                        </w:r>
                      </w:p>
                    </w:tc>
                  </w:tr>
                  <w:tr>
                    <w:trPr>
                      <w:trHeight w:val="888"/>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 Igliaukos Anzelmo Matučio 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8" w:space="0" w:color="auto"/>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935,2</w:t>
                        </w:r>
                      </w:p>
                    </w:tc>
                  </w:tr>
                  <w:tr>
                    <w:trPr>
                      <w:trHeight w:val="1109"/>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Rygiškių Jono gimnazija</w:t>
                        </w:r>
                      </w:p>
                    </w:tc>
                    <w:tc>
                      <w:tcPr>
                        <w:tcW w:w="1843" w:type="dxa"/>
                        <w:tcBorders>
                          <w:top w:val="single" w:sz="8" w:space="0" w:color="auto"/>
                          <w:left w:val="single" w:sz="8" w:space="0" w:color="auto"/>
                          <w:bottom w:val="single" w:sz="4"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8" w:space="0" w:color="auto"/>
                          <w:left w:val="nil"/>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2305,2</w:t>
                        </w:r>
                      </w:p>
                    </w:tc>
                  </w:tr>
                  <w:tr>
                    <w:trPr>
                      <w:trHeight w:val="1111"/>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Sūduvos gimnazija</w:t>
                        </w:r>
                      </w:p>
                    </w:tc>
                    <w:tc>
                      <w:tcPr>
                        <w:tcW w:w="1843"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single" w:sz="8" w:space="0" w:color="auto"/>
                          <w:left w:val="single" w:sz="4" w:space="0" w:color="auto"/>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1874,3</w:t>
                        </w:r>
                      </w:p>
                    </w:tc>
                  </w:tr>
                  <w:tr>
                    <w:trPr>
                      <w:trHeight w:val="1269"/>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meno mokykla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Marijampolės meno mokykloje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75,9</w:t>
                        </w:r>
                      </w:p>
                    </w:tc>
                  </w:tr>
                  <w:tr>
                    <w:trPr>
                      <w:trHeight w:val="1103"/>
                    </w:trPr>
                    <w:tc>
                      <w:tcPr>
                        <w:tcW w:w="1418"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sav. Pedagoginė psichologinė tarnyba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pedagoginės psichologinės tarnybos veiklos organizavimo užtikrinimas</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137</w:t>
                        </w:r>
                      </w:p>
                    </w:tc>
                  </w:tr>
                  <w:tr>
                    <w:trPr>
                      <w:trHeight w:val="1103"/>
                    </w:trPr>
                    <w:tc>
                      <w:tcPr>
                        <w:tcW w:w="1418" w:type="dxa"/>
                        <w:vMerge w:val="restart"/>
                        <w:tcBorders>
                          <w:left w:val="single" w:sz="4" w:space="0" w:color="auto"/>
                          <w:right w:val="single" w:sz="4" w:space="0" w:color="auto"/>
                        </w:tcBorders>
                      </w:tcPr>
                      <w:p>
                        <w:pPr>
                          <w:rPr>
                            <w:rFonts w:ascii="Verdana" w:hAnsi="Verdana"/>
                            <w:sz w:val="20"/>
                            <w:lang w:eastAsia="lt-LT"/>
                          </w:rPr>
                        </w:pPr>
                      </w:p>
                    </w:tc>
                    <w:tc>
                      <w:tcPr>
                        <w:tcW w:w="1980" w:type="dxa"/>
                        <w:vMerge w:val="restart"/>
                        <w:tcBorders>
                          <w:left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tcPr>
                      <w:p>
                        <w:pPr>
                          <w:rPr>
                            <w:rFonts w:ascii="Verdana" w:hAnsi="Verdana"/>
                            <w:sz w:val="20"/>
                            <w:lang w:eastAsia="lt-LT"/>
                          </w:rPr>
                        </w:pPr>
                        <w:r>
                          <w:rPr>
                            <w:rFonts w:ascii="Verdana" w:hAnsi="Verdana"/>
                            <w:sz w:val="20"/>
                            <w:lang w:eastAsia="lt-LT"/>
                          </w:rPr>
                          <w:t>Marijampolės Meilės Lukšienės švietimo centras</w:t>
                        </w:r>
                      </w:p>
                    </w:tc>
                    <w:tc>
                      <w:tcPr>
                        <w:tcW w:w="1843" w:type="dxa"/>
                        <w:tcBorders>
                          <w:top w:val="single" w:sz="8" w:space="0" w:color="auto"/>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single" w:sz="8" w:space="0" w:color="auto"/>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186,9</w:t>
                        </w:r>
                      </w:p>
                    </w:tc>
                  </w:tr>
                  <w:tr>
                    <w:trPr>
                      <w:trHeight w:val="615"/>
                    </w:trPr>
                    <w:tc>
                      <w:tcPr>
                        <w:tcW w:w="1418" w:type="dxa"/>
                        <w:vMerge/>
                        <w:tcBorders>
                          <w:left w:val="single" w:sz="4" w:space="0" w:color="auto"/>
                          <w:right w:val="single" w:sz="4" w:space="0" w:color="auto"/>
                        </w:tcBorders>
                        <w:hideMark/>
                      </w:tcPr>
                      <w:p>
                        <w:pPr>
                          <w:rPr>
                            <w:rFonts w:ascii="Verdana" w:hAnsi="Verdana"/>
                            <w:sz w:val="20"/>
                            <w:lang w:eastAsia="lt-LT"/>
                          </w:rPr>
                        </w:pPr>
                      </w:p>
                    </w:tc>
                    <w:tc>
                      <w:tcPr>
                        <w:tcW w:w="1980" w:type="dxa"/>
                        <w:vMerge/>
                        <w:tcBorders>
                          <w:left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 </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užtikrinimas nevalstybinėse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2722,9</w:t>
                        </w:r>
                      </w:p>
                    </w:tc>
                  </w:tr>
                  <w:tr>
                    <w:trPr>
                      <w:trHeight w:val="615"/>
                    </w:trPr>
                    <w:tc>
                      <w:tcPr>
                        <w:tcW w:w="1418" w:type="dxa"/>
                        <w:vMerge w:val="restart"/>
                        <w:tcBorders>
                          <w:left w:val="single" w:sz="4" w:space="0" w:color="auto"/>
                          <w:bottom w:val="single" w:sz="8"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8"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dalinis finansavimas nevalstybinėse ikimokyklinio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90,6</w:t>
                        </w:r>
                      </w:p>
                    </w:tc>
                  </w:tr>
                  <w:tr>
                    <w:trPr>
                      <w:trHeight w:val="615"/>
                    </w:trPr>
                    <w:tc>
                      <w:tcPr>
                        <w:tcW w:w="1418" w:type="dxa"/>
                        <w:vMerge/>
                        <w:tcBorders>
                          <w:top w:val="single" w:sz="8" w:space="0" w:color="auto"/>
                          <w:left w:val="single" w:sz="4" w:space="0" w:color="auto"/>
                          <w:bottom w:val="single" w:sz="8" w:space="0" w:color="auto"/>
                          <w:right w:val="single" w:sz="4" w:space="0" w:color="auto"/>
                        </w:tcBorders>
                      </w:tcPr>
                      <w:p>
                        <w:pPr>
                          <w:rPr>
                            <w:rFonts w:ascii="Verdana" w:hAnsi="Verdana"/>
                            <w:sz w:val="20"/>
                            <w:lang w:eastAsia="lt-LT"/>
                          </w:rPr>
                        </w:pPr>
                      </w:p>
                    </w:tc>
                    <w:tc>
                      <w:tcPr>
                        <w:tcW w:w="1980" w:type="dxa"/>
                        <w:vMerge/>
                        <w:tcBorders>
                          <w:top w:val="single" w:sz="8" w:space="0" w:color="auto"/>
                          <w:left w:val="single" w:sz="4" w:space="0" w:color="auto"/>
                          <w:bottom w:val="single" w:sz="8" w:space="0" w:color="auto"/>
                          <w:right w:val="single" w:sz="4" w:space="0" w:color="auto"/>
                        </w:tcBorders>
                      </w:tcPr>
                      <w:p>
                        <w:pPr>
                          <w:rPr>
                            <w:rFonts w:ascii="Verdana" w:hAnsi="Verdana"/>
                            <w:sz w:val="20"/>
                            <w:lang w:eastAsia="lt-LT"/>
                          </w:rPr>
                        </w:pPr>
                      </w:p>
                    </w:tc>
                    <w:tc>
                      <w:tcPr>
                        <w:tcW w:w="2126" w:type="dxa"/>
                        <w:vMerge w:val="restart"/>
                        <w:tcBorders>
                          <w:top w:val="single" w:sz="4" w:space="0" w:color="auto"/>
                          <w:left w:val="single" w:sz="4" w:space="0" w:color="auto"/>
                          <w:bottom w:val="single" w:sz="8" w:space="0" w:color="auto"/>
                          <w:right w:val="single" w:sz="4" w:space="0" w:color="auto"/>
                        </w:tcBorders>
                        <w:vAlign w:val="center"/>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03.01.02.07.</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Perskirstomų mokymo lėšų panaudojimas ugdymo finansavimo poreikių skirtumams tarp mokyklų sumažinti ir kitoms ugdymo reikmėms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239,6</w:t>
                        </w:r>
                      </w:p>
                    </w:tc>
                  </w:tr>
                  <w:tr>
                    <w:trPr>
                      <w:trHeight w:val="615"/>
                    </w:trPr>
                    <w:tc>
                      <w:tcPr>
                        <w:tcW w:w="1418" w:type="dxa"/>
                        <w:vMerge/>
                        <w:tcBorders>
                          <w:top w:val="single" w:sz="8" w:space="0" w:color="auto"/>
                          <w:left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8"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Vilkaviškio vyskupijos krikščioniškosios kultūros centre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71,8</w:t>
                        </w:r>
                      </w:p>
                    </w:tc>
                  </w:tr>
                  <w:tr>
                    <w:trPr>
                      <w:trHeight w:val="615"/>
                    </w:trPr>
                    <w:tc>
                      <w:tcPr>
                        <w:tcW w:w="1418" w:type="dxa"/>
                        <w:tcBorders>
                          <w:left w:val="single" w:sz="4" w:space="0" w:color="auto"/>
                          <w:bottom w:val="single" w:sz="8" w:space="0" w:color="auto"/>
                          <w:right w:val="single" w:sz="4" w:space="0" w:color="auto"/>
                        </w:tcBorders>
                        <w:vAlign w:val="center"/>
                      </w:tcPr>
                      <w:p>
                        <w:pPr>
                          <w:rPr>
                            <w:rFonts w:ascii="Verdana" w:hAnsi="Verdana"/>
                            <w:sz w:val="20"/>
                            <w:lang w:eastAsia="lt-LT"/>
                          </w:rPr>
                        </w:pPr>
                      </w:p>
                    </w:tc>
                    <w:tc>
                      <w:tcPr>
                        <w:tcW w:w="1980" w:type="dxa"/>
                        <w:tcBorders>
                          <w:left w:val="single" w:sz="4" w:space="0" w:color="auto"/>
                          <w:bottom w:val="single" w:sz="8" w:space="0" w:color="auto"/>
                          <w:right w:val="single" w:sz="4" w:space="0" w:color="auto"/>
                        </w:tcBorders>
                        <w:vAlign w:val="center"/>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2836,8</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K</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24943,1</w:t>
                        </w:r>
                      </w:p>
                    </w:tc>
                  </w:tr>
                  <w:tr>
                    <w:trPr>
                      <w:trHeight w:val="1515"/>
                    </w:trPr>
                    <w:tc>
                      <w:tcPr>
                        <w:tcW w:w="1418" w:type="dxa"/>
                        <w:tcBorders>
                          <w:top w:val="single" w:sz="4" w:space="0" w:color="auto"/>
                          <w:left w:val="single" w:sz="4" w:space="0" w:color="auto"/>
                          <w:bottom w:val="single" w:sz="8" w:space="0" w:color="auto"/>
                          <w:right w:val="single" w:sz="4" w:space="0" w:color="auto"/>
                        </w:tcBorders>
                        <w:hideMark/>
                      </w:tcPr>
                      <w:p>
                        <w:pPr>
                          <w:rPr>
                            <w:rFonts w:ascii="Verdana" w:hAnsi="Verdana"/>
                            <w:b/>
                            <w:bCs/>
                            <w:sz w:val="20"/>
                            <w:lang w:eastAsia="lt-LT"/>
                          </w:rPr>
                        </w:pPr>
                      </w:p>
                    </w:tc>
                    <w:tc>
                      <w:tcPr>
                        <w:tcW w:w="1980" w:type="dxa"/>
                        <w:tcBorders>
                          <w:top w:val="single" w:sz="4" w:space="0" w:color="auto"/>
                          <w:left w:val="single" w:sz="4" w:space="0" w:color="auto"/>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M-spec. poreikių mokinių turinčioms įstaigoms išlaikyti</w:t>
                        </w: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„Žiburėlio“ mokykla daugiafunkcis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03.01.02.08.</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 xml:space="preserve">Finansavimas mokykloms (klasėms), skirtoms šalies (regiono) mokiniams, turintiems specialiųjų ugdymosi poreikių </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88,7</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M</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88,7</w:t>
                        </w:r>
                      </w:p>
                    </w:tc>
                  </w:tr>
                  <w:tr>
                    <w:trPr>
                      <w:trHeight w:val="780"/>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p>
                        <w:pPr>
                          <w:ind w:firstLine="72"/>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S-biudžetinių įstaigų pajamos už teikiamas paslaugas</w:t>
                        </w: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31</w:t>
                        </w:r>
                      </w:p>
                    </w:tc>
                  </w:tr>
                  <w:tr>
                    <w:trPr>
                      <w:trHeight w:val="78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„Šypsenėlė“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28,4</w:t>
                        </w:r>
                      </w:p>
                    </w:tc>
                  </w:tr>
                  <w:tr>
                    <w:trPr>
                      <w:trHeight w:val="78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43,3</w:t>
                        </w:r>
                      </w:p>
                    </w:tc>
                  </w:tr>
                  <w:tr>
                    <w:trPr>
                      <w:trHeight w:val="78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 xml:space="preserve">Marijampolės vaikų lopšelis-darželis „Pasaka“ </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55,8</w:t>
                        </w:r>
                      </w:p>
                    </w:tc>
                  </w:tr>
                  <w:tr>
                    <w:trPr>
                      <w:trHeight w:val="780"/>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„Šaltinėlis“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45,9</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„Vaivorykštė“</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46,8</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„Rasa“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32,2</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26,4</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42,8</w:t>
                        </w:r>
                      </w:p>
                    </w:tc>
                  </w:tr>
                  <w:tr>
                    <w:trPr>
                      <w:trHeight w:val="780"/>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Patašinės universalus daugiafunkcinis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„Saulės“ pradinė mokykla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pradinės mokyklos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Rimo Stankevičiaus progimnazija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50,5</w:t>
                        </w:r>
                      </w:p>
                    </w:tc>
                  </w:tr>
                  <w:tr>
                    <w:trPr>
                      <w:trHeight w:val="91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Petro Armino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26,9</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Jono Totoraičio progimnazija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„Ryto“ pagrindinė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40</w:t>
                        </w:r>
                      </w:p>
                    </w:tc>
                  </w:tr>
                  <w:tr>
                    <w:trPr>
                      <w:trHeight w:val="9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„Šaltinio“ progimnazija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w:t>
                        </w:r>
                      </w:p>
                    </w:tc>
                  </w:tr>
                  <w:tr>
                    <w:trPr>
                      <w:trHeight w:val="915"/>
                    </w:trPr>
                    <w:tc>
                      <w:tcPr>
                        <w:tcW w:w="1418" w:type="dxa"/>
                        <w:tcBorders>
                          <w:top w:val="single" w:sz="4" w:space="0" w:color="auto"/>
                          <w:left w:val="single" w:sz="4" w:space="0" w:color="auto"/>
                          <w:bottom w:val="nil"/>
                          <w:right w:val="single" w:sz="4" w:space="0" w:color="auto"/>
                        </w:tcBorders>
                        <w:hideMark/>
                      </w:tcPr>
                      <w:p>
                        <w:pPr>
                          <w:rPr>
                            <w:rFonts w:ascii="Verdana" w:hAnsi="Verdana"/>
                            <w:sz w:val="20"/>
                            <w:lang w:eastAsia="lt-LT"/>
                          </w:rPr>
                        </w:pPr>
                      </w:p>
                    </w:tc>
                    <w:tc>
                      <w:tcPr>
                        <w:tcW w:w="1980" w:type="dxa"/>
                        <w:tcBorders>
                          <w:top w:val="single" w:sz="4" w:space="0" w:color="auto"/>
                          <w:left w:val="single" w:sz="4" w:space="0" w:color="auto"/>
                          <w:bottom w:val="nil"/>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w:t>
                        </w:r>
                      </w:p>
                    </w:tc>
                  </w:tr>
                  <w:tr>
                    <w:trPr>
                      <w:trHeight w:val="915"/>
                    </w:trPr>
                    <w:tc>
                      <w:tcPr>
                        <w:tcW w:w="1418" w:type="dxa"/>
                        <w:vMerge w:val="restart"/>
                        <w:tcBorders>
                          <w:top w:val="nil"/>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top w:val="nil"/>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Mokolų progimnazija</w:t>
                        </w:r>
                      </w:p>
                    </w:tc>
                    <w:tc>
                      <w:tcPr>
                        <w:tcW w:w="1843" w:type="dxa"/>
                        <w:tcBorders>
                          <w:top w:val="single" w:sz="8" w:space="0" w:color="auto"/>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w:t>
                        </w:r>
                      </w:p>
                    </w:tc>
                  </w:tr>
                  <w:tr>
                    <w:trPr>
                      <w:trHeight w:val="915"/>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sav. Želsvos progimnazija</w:t>
                        </w:r>
                      </w:p>
                    </w:tc>
                    <w:tc>
                      <w:tcPr>
                        <w:tcW w:w="1843" w:type="dxa"/>
                        <w:tcBorders>
                          <w:top w:val="single" w:sz="8" w:space="0" w:color="auto"/>
                          <w:left w:val="single" w:sz="8" w:space="0" w:color="auto"/>
                          <w:bottom w:val="single" w:sz="4" w:space="0" w:color="auto"/>
                          <w:right w:val="nil"/>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8" w:space="0" w:color="auto"/>
                          <w:left w:val="nil"/>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w:t>
                        </w:r>
                      </w:p>
                    </w:tc>
                  </w:tr>
                  <w:tr>
                    <w:trPr>
                      <w:trHeight w:val="1252"/>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03.01.02.02.</w:t>
                        </w:r>
                      </w:p>
                    </w:tc>
                    <w:tc>
                      <w:tcPr>
                        <w:tcW w:w="4536" w:type="dxa"/>
                        <w:tcBorders>
                          <w:top w:val="single" w:sz="8" w:space="0" w:color="auto"/>
                          <w:left w:val="single" w:sz="4" w:space="0" w:color="auto"/>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53</w:t>
                        </w:r>
                      </w:p>
                    </w:tc>
                  </w:tr>
                  <w:tr>
                    <w:trPr>
                      <w:trHeight w:val="915"/>
                    </w:trPr>
                    <w:tc>
                      <w:tcPr>
                        <w:tcW w:w="1418" w:type="dxa"/>
                        <w:vMerge/>
                        <w:tcBorders>
                          <w:top w:val="nil"/>
                          <w:left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nil"/>
                          <w:left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Liudvinavo Kazio Borutos gimnazija</w:t>
                        </w:r>
                      </w:p>
                    </w:tc>
                    <w:tc>
                      <w:tcPr>
                        <w:tcW w:w="1843" w:type="dxa"/>
                        <w:tcBorders>
                          <w:top w:val="single" w:sz="4"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4"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w:t>
                        </w:r>
                      </w:p>
                    </w:tc>
                  </w:tr>
                  <w:tr>
                    <w:trPr>
                      <w:trHeight w:val="915"/>
                    </w:trPr>
                    <w:tc>
                      <w:tcPr>
                        <w:tcW w:w="1418"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Igliaukos Anzelmo Matučio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Rygiškių Jono gimnazija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Sūduvos gimnazija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03.01.02.04.</w:t>
                        </w:r>
                      </w:p>
                    </w:tc>
                    <w:tc>
                      <w:tcPr>
                        <w:tcW w:w="4536" w:type="dxa"/>
                        <w:tcBorders>
                          <w:top w:val="single" w:sz="8" w:space="0" w:color="auto"/>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single" w:sz="8" w:space="0" w:color="auto"/>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 xml:space="preserve">Marijampolės  meno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Marijampolės meno mokykloje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98,5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Pedagoginė psichologinė tarnyba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03.01.04.01.</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pedagoginės psichologinės tarnybos veiklos organizavimo užtikrinimas</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0,3</w:t>
                        </w:r>
                      </w:p>
                    </w:tc>
                  </w:tr>
                  <w:tr>
                    <w:trPr>
                      <w:trHeight w:val="1035"/>
                    </w:trPr>
                    <w:tc>
                      <w:tcPr>
                        <w:tcW w:w="1418"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moksleivių kūrybos centras</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03.01.03.03.</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Neformaliojo vaikų švietimo programų įvairovės užtikrinimas Marijampolės moksleivių kūrybos centre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w:t>
                        </w:r>
                      </w:p>
                    </w:tc>
                  </w:tr>
                  <w:tr>
                    <w:trPr>
                      <w:trHeight w:val="856"/>
                    </w:trPr>
                    <w:tc>
                      <w:tcPr>
                        <w:tcW w:w="1418" w:type="dxa"/>
                        <w:vMerge w:val="restart"/>
                        <w:tcBorders>
                          <w:left w:val="single" w:sz="4" w:space="0" w:color="auto"/>
                          <w:right w:val="single" w:sz="4" w:space="0" w:color="auto"/>
                        </w:tcBorders>
                      </w:tcPr>
                      <w:p>
                        <w:pPr>
                          <w:rPr>
                            <w:rFonts w:ascii="Verdana" w:hAnsi="Verdana"/>
                            <w:sz w:val="20"/>
                            <w:lang w:eastAsia="lt-LT"/>
                          </w:rPr>
                        </w:pPr>
                      </w:p>
                    </w:tc>
                    <w:tc>
                      <w:tcPr>
                        <w:tcW w:w="1980" w:type="dxa"/>
                        <w:vMerge w:val="restart"/>
                        <w:tcBorders>
                          <w:left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Meilės Lukšienės švietimo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w:t>
                        </w:r>
                      </w:p>
                    </w:tc>
                  </w:tr>
                  <w:tr>
                    <w:trPr>
                      <w:trHeight w:val="856"/>
                    </w:trPr>
                    <w:tc>
                      <w:tcPr>
                        <w:tcW w:w="1418" w:type="dxa"/>
                        <w:vMerge/>
                        <w:tcBorders>
                          <w:left w:val="single" w:sz="4" w:space="0" w:color="auto"/>
                          <w:bottom w:val="nil"/>
                          <w:right w:val="single" w:sz="4" w:space="0" w:color="auto"/>
                        </w:tcBorders>
                      </w:tcPr>
                      <w:p>
                        <w:pPr>
                          <w:rPr>
                            <w:rFonts w:ascii="Verdana" w:hAnsi="Verdana"/>
                            <w:sz w:val="20"/>
                            <w:lang w:eastAsia="lt-LT"/>
                          </w:rPr>
                        </w:pPr>
                      </w:p>
                    </w:tc>
                    <w:tc>
                      <w:tcPr>
                        <w:tcW w:w="1980" w:type="dxa"/>
                        <w:vMerge/>
                        <w:tcBorders>
                          <w:left w:val="single" w:sz="4" w:space="0" w:color="auto"/>
                          <w:bottom w:val="nil"/>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788,5</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1646,6</w:t>
                        </w:r>
                      </w:p>
                    </w:tc>
                  </w:tr>
                  <w:tr>
                    <w:trPr>
                      <w:trHeight w:val="912"/>
                    </w:trPr>
                    <w:tc>
                      <w:tcPr>
                        <w:tcW w:w="1418" w:type="dxa"/>
                        <w:tcBorders>
                          <w:top w:val="nil"/>
                          <w:left w:val="single" w:sz="8" w:space="0" w:color="auto"/>
                          <w:bottom w:val="nil"/>
                          <w:right w:val="single" w:sz="8" w:space="0" w:color="auto"/>
                        </w:tcBorders>
                        <w:hideMark/>
                      </w:tcPr>
                      <w:p>
                        <w:pPr>
                          <w:ind w:firstLine="72"/>
                          <w:rPr>
                            <w:rFonts w:ascii="Verdana" w:hAnsi="Verdana"/>
                            <w:sz w:val="20"/>
                            <w:lang w:eastAsia="lt-LT"/>
                          </w:rPr>
                        </w:pPr>
                      </w:p>
                    </w:tc>
                    <w:tc>
                      <w:tcPr>
                        <w:tcW w:w="1980" w:type="dxa"/>
                        <w:tcBorders>
                          <w:top w:val="nil"/>
                          <w:left w:val="nil"/>
                          <w:bottom w:val="nil"/>
                          <w:right w:val="single" w:sz="8" w:space="0" w:color="auto"/>
                        </w:tcBorders>
                        <w:hideMark/>
                      </w:tcPr>
                      <w:p>
                        <w:pPr>
                          <w:rPr>
                            <w:rFonts w:ascii="Verdana" w:hAnsi="Verdana"/>
                            <w:sz w:val="20"/>
                            <w:lang w:eastAsia="lt-LT"/>
                          </w:rPr>
                        </w:pPr>
                        <w:r>
                          <w:rPr>
                            <w:rFonts w:ascii="Verdana" w:hAnsi="Verdana"/>
                            <w:sz w:val="20"/>
                            <w:lang w:eastAsia="lt-LT"/>
                          </w:rPr>
                          <w:t>R - valstybės lėšos (neformaliajam vaikų švietimui) </w:t>
                        </w:r>
                      </w:p>
                    </w:tc>
                    <w:tc>
                      <w:tcPr>
                        <w:tcW w:w="2126"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Marijampolės kultūros centras</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03.01.03.04.</w:t>
                        </w:r>
                      </w:p>
                    </w:tc>
                    <w:tc>
                      <w:tcPr>
                        <w:tcW w:w="4536" w:type="dxa"/>
                        <w:tcBorders>
                          <w:top w:val="nil"/>
                          <w:left w:val="single" w:sz="8"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Atsiskaitymas už neformalųjį vaikų švietimą kitose neformalųjį vaikų švietimą vykdančiose įstaigose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28,3</w:t>
                        </w:r>
                      </w:p>
                    </w:tc>
                  </w:tr>
                  <w:tr>
                    <w:trPr>
                      <w:trHeight w:val="915"/>
                    </w:trPr>
                    <w:tc>
                      <w:tcPr>
                        <w:tcW w:w="1418" w:type="dxa"/>
                        <w:tcBorders>
                          <w:top w:val="nil"/>
                          <w:left w:val="single" w:sz="8" w:space="0" w:color="auto"/>
                          <w:bottom w:val="single" w:sz="8" w:space="0" w:color="auto"/>
                          <w:right w:val="single" w:sz="8" w:space="0" w:color="auto"/>
                        </w:tcBorders>
                        <w:hideMark/>
                      </w:tcPr>
                      <w:p>
                        <w:pPr>
                          <w:ind w:firstLine="72"/>
                          <w:rPr>
                            <w:rFonts w:ascii="Verdana" w:hAnsi="Verdana"/>
                            <w:sz w:val="20"/>
                            <w:lang w:eastAsia="lt-LT"/>
                          </w:rPr>
                        </w:pPr>
                      </w:p>
                    </w:tc>
                    <w:tc>
                      <w:tcPr>
                        <w:tcW w:w="1980" w:type="dxa"/>
                        <w:tcBorders>
                          <w:top w:val="nil"/>
                          <w:left w:val="nil"/>
                          <w:bottom w:val="single" w:sz="8" w:space="0" w:color="auto"/>
                          <w:right w:val="single" w:sz="8" w:space="0" w:color="auto"/>
                        </w:tcBorders>
                        <w:hideMark/>
                      </w:tcPr>
                      <w:p>
                        <w:pPr>
                          <w:ind w:firstLine="72"/>
                          <w:rPr>
                            <w:rFonts w:ascii="Verdana" w:hAnsi="Verdana"/>
                            <w:sz w:val="20"/>
                            <w:lang w:eastAsia="lt-LT"/>
                          </w:rPr>
                        </w:pPr>
                      </w:p>
                    </w:tc>
                    <w:tc>
                      <w:tcPr>
                        <w:tcW w:w="2126" w:type="dxa"/>
                        <w:tcBorders>
                          <w:top w:val="single" w:sz="8" w:space="0" w:color="auto"/>
                          <w:left w:val="nil"/>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03.01.03.04.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Atsiskaitymas už neformalųjį vaikų švietimą kitose neformalųjį vaikų švietimą vykdančiose įstaigose</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358,1</w:t>
                        </w:r>
                      </w:p>
                    </w:tc>
                  </w:tr>
                  <w:tr>
                    <w:trPr>
                      <w:trHeight w:val="320"/>
                    </w:trPr>
                    <w:tc>
                      <w:tcPr>
                        <w:tcW w:w="13224" w:type="dxa"/>
                        <w:gridSpan w:val="7"/>
                        <w:tcBorders>
                          <w:top w:val="nil"/>
                          <w:left w:val="single" w:sz="8" w:space="0" w:color="auto"/>
                          <w:bottom w:val="single" w:sz="8"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R</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386,4</w:t>
                        </w:r>
                      </w:p>
                    </w:tc>
                  </w:tr>
                  <w:tr>
                    <w:trPr>
                      <w:trHeight w:val="760"/>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 Metų pradžios lėšų likutis (S)</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„Rasa“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4,7</w:t>
                        </w:r>
                      </w:p>
                    </w:tc>
                  </w:tr>
                  <w:tr>
                    <w:trPr>
                      <w:trHeight w:val="83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7,4</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„Šypsenėlė“</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 xml:space="preserve">Marijampolės vaikų lopšelis-darželis „Pasaka“ </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14,6</w:t>
                        </w:r>
                      </w:p>
                    </w:tc>
                  </w:tr>
                  <w:tr>
                    <w:trPr>
                      <w:trHeight w:val="915"/>
                    </w:trPr>
                    <w:tc>
                      <w:tcPr>
                        <w:tcW w:w="1418"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„Šaltinėlis“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5,2</w:t>
                        </w:r>
                      </w:p>
                    </w:tc>
                  </w:tr>
                  <w:tr>
                    <w:trPr>
                      <w:trHeight w:val="915"/>
                    </w:trPr>
                    <w:tc>
                      <w:tcPr>
                        <w:tcW w:w="1418"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„Vaivorykštė“</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Rygiškių Jono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Sūduvos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Jono Totoraičio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„Ryto“ pagrindinė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w:t>
                        </w:r>
                      </w:p>
                    </w:tc>
                  </w:tr>
                  <w:tr>
                    <w:trPr>
                      <w:trHeight w:val="915"/>
                    </w:trPr>
                    <w:tc>
                      <w:tcPr>
                        <w:tcW w:w="1418" w:type="dxa"/>
                        <w:vMerge w:val="restart"/>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„Šaltinio“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Liudvinavo Kazio Borutos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Igliaukos Anzelmo Matučio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03.01.02.04.</w:t>
                        </w:r>
                      </w:p>
                    </w:tc>
                    <w:tc>
                      <w:tcPr>
                        <w:tcW w:w="4536" w:type="dxa"/>
                        <w:tcBorders>
                          <w:top w:val="nil"/>
                          <w:left w:val="nil"/>
                          <w:bottom w:val="single" w:sz="8" w:space="0" w:color="auto"/>
                          <w:right w:val="single" w:sz="8" w:space="0" w:color="auto"/>
                        </w:tcBorders>
                      </w:tcPr>
                      <w:p>
                        <w:pPr>
                          <w:rPr>
                            <w:rFonts w:ascii="Verdana" w:hAnsi="Verdana"/>
                            <w:b/>
                            <w:bCs/>
                            <w:sz w:val="20"/>
                            <w:lang w:eastAsia="lt-LT"/>
                          </w:rPr>
                        </w:pPr>
                        <w:r>
                          <w:rPr>
                            <w:rFonts w:ascii="Verdana" w:hAnsi="Verdana"/>
                            <w:sz w:val="20"/>
                            <w:lang w:eastAsia="lt-LT"/>
                          </w:rPr>
                          <w:t>Ugdymo proceso ir aplinkos išlaikymo užtikrinimas 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Želsvos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moksleivių kūrybos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03.01.03.03.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Neformaliojo vaikų švietimo programų įvairovės užtikrinimas Marijampolės moksleivių kūrybos centre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w:t>
                        </w:r>
                      </w:p>
                    </w:tc>
                  </w:tr>
                  <w:tr>
                    <w:trPr>
                      <w:trHeight w:val="9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pradinės mokyklos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w:t>
                        </w:r>
                      </w:p>
                    </w:tc>
                  </w:tr>
                  <w:tr>
                    <w:trPr>
                      <w:trHeight w:val="915"/>
                    </w:trPr>
                    <w:tc>
                      <w:tcPr>
                        <w:tcW w:w="1418"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„Saulės“ pradinė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pradinės mokyklos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2,6</w:t>
                        </w:r>
                      </w:p>
                    </w:tc>
                  </w:tr>
                  <w:tr>
                    <w:trPr>
                      <w:trHeight w:val="915"/>
                    </w:trPr>
                    <w:tc>
                      <w:tcPr>
                        <w:tcW w:w="1418"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Meilės Lukšienės švietimo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4,5</w:t>
                        </w:r>
                      </w:p>
                    </w:tc>
                  </w:tr>
                  <w:tr>
                    <w:trPr>
                      <w:trHeight w:val="915"/>
                    </w:trPr>
                    <w:tc>
                      <w:tcPr>
                        <w:tcW w:w="1418"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meno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03.01.03.01.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Mokinių muzikinių ir meninių gebėjimų lavinimas. Ugdymo proceso ir aplinkos išlaikymo užtikrinimas Marijampolės meno mokykloje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20,3</w:t>
                        </w:r>
                      </w:p>
                    </w:tc>
                  </w:tr>
                  <w:tr>
                    <w:trPr>
                      <w:trHeight w:val="377"/>
                    </w:trPr>
                    <w:tc>
                      <w:tcPr>
                        <w:tcW w:w="13224" w:type="dxa"/>
                        <w:gridSpan w:val="7"/>
                        <w:tcBorders>
                          <w:top w:val="nil"/>
                          <w:left w:val="single" w:sz="8" w:space="0" w:color="auto"/>
                          <w:bottom w:val="single" w:sz="8" w:space="0" w:color="auto"/>
                          <w:right w:val="single" w:sz="4" w:space="0" w:color="auto"/>
                        </w:tcBorders>
                        <w:hideMark/>
                      </w:tcPr>
                      <w:p>
                        <w:pPr>
                          <w:ind w:firstLine="1273"/>
                          <w:rPr>
                            <w:rFonts w:ascii="Verdana" w:hAnsi="Verdana"/>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111,9</w:t>
                        </w:r>
                      </w:p>
                    </w:tc>
                  </w:tr>
                  <w:tr>
                    <w:trPr>
                      <w:trHeight w:val="915"/>
                    </w:trPr>
                    <w:tc>
                      <w:tcPr>
                        <w:tcW w:w="1418" w:type="dxa"/>
                        <w:tcBorders>
                          <w:top w:val="nil"/>
                          <w:left w:val="single" w:sz="8" w:space="0" w:color="auto"/>
                          <w:bottom w:val="single" w:sz="8" w:space="0" w:color="auto"/>
                          <w:right w:val="single" w:sz="8" w:space="0" w:color="auto"/>
                        </w:tcBorders>
                      </w:tcPr>
                      <w:p>
                        <w:pPr>
                          <w:rPr>
                            <w:rFonts w:ascii="Verdana" w:hAnsi="Verdana"/>
                            <w:sz w:val="20"/>
                            <w:lang w:eastAsia="lt-LT"/>
                          </w:rPr>
                        </w:pPr>
                      </w:p>
                    </w:tc>
                    <w:tc>
                      <w:tcPr>
                        <w:tcW w:w="1980"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 – Valstybinėms (perduotoms savivaldybėms) funkcijoms atlikti</w:t>
                        </w:r>
                      </w:p>
                    </w:tc>
                    <w:tc>
                      <w:tcPr>
                        <w:tcW w:w="2126"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w:t>
                        </w:r>
                      </w:p>
                    </w:tc>
                  </w:tr>
                  <w:tr>
                    <w:trPr>
                      <w:trHeight w:val="229"/>
                    </w:trPr>
                    <w:tc>
                      <w:tcPr>
                        <w:tcW w:w="13224" w:type="dxa"/>
                        <w:gridSpan w:val="7"/>
                        <w:tcBorders>
                          <w:top w:val="nil"/>
                          <w:left w:val="single" w:sz="8" w:space="0" w:color="auto"/>
                          <w:bottom w:val="single" w:sz="8"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D</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16</w:t>
                        </w:r>
                      </w:p>
                    </w:tc>
                  </w:tr>
                  <w:tr>
                    <w:trPr>
                      <w:trHeight w:val="38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TC – Valstybės lėšos (socialinę riziką patiriančių vaikų ikimokykliniam ugdymui)</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„Ąžuoliukas“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rPr>
                      <w:trHeight w:val="389"/>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w:t>
                        </w:r>
                      </w:p>
                    </w:tc>
                  </w:tr>
                  <w:tr>
                    <w:trPr>
                      <w:trHeight w:val="38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r>
                  <w:tr>
                    <w:trPr>
                      <w:trHeight w:val="389"/>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Igliaukos Anzelmo Matučio 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w:t>
                        </w:r>
                      </w:p>
                    </w:tc>
                  </w:tr>
                  <w:tr>
                    <w:trPr>
                      <w:trHeight w:val="38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3,8</w:t>
                        </w:r>
                      </w:p>
                    </w:tc>
                  </w:tr>
                  <w:tr>
                    <w:trPr>
                      <w:trHeight w:val="389"/>
                    </w:trPr>
                    <w:tc>
                      <w:tcPr>
                        <w:tcW w:w="1418" w:type="dxa"/>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Koordinuotai teikiamos pagalbos vaikams ir jų tėvams organizavimas bei teikimas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w:t>
                        </w:r>
                      </w:p>
                    </w:tc>
                  </w:tr>
                  <w:tr>
                    <w:trPr>
                      <w:trHeight w:val="327"/>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340"/>
                          <w:rPr>
                            <w:rFonts w:ascii="Verdana" w:hAnsi="Verdana"/>
                            <w:sz w:val="20"/>
                            <w:lang w:eastAsia="lt-LT"/>
                          </w:rPr>
                        </w:pPr>
                        <w:r>
                          <w:rPr>
                            <w:rFonts w:ascii="Verdana" w:hAnsi="Verdana"/>
                            <w:b/>
                            <w:bCs/>
                            <w:sz w:val="20"/>
                            <w:lang w:eastAsia="lt-LT"/>
                          </w:rPr>
                          <w:t>Iš viso TC</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19</w:t>
                        </w:r>
                      </w:p>
                    </w:tc>
                  </w:tr>
                  <w:tr>
                    <w:trPr>
                      <w:trHeight w:val="389"/>
                    </w:trPr>
                    <w:tc>
                      <w:tcPr>
                        <w:tcW w:w="1418" w:type="dxa"/>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tcBorders>
                          <w:top w:val="nil"/>
                          <w:left w:val="single" w:sz="4" w:space="0" w:color="auto"/>
                          <w:bottom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TT-Valstybės lėšos (profesiniam orientavimui)</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Meilės Lukšienės švietimo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164,1</w:t>
                        </w:r>
                      </w:p>
                    </w:tc>
                  </w:tr>
                  <w:tr>
                    <w:trPr>
                      <w:trHeight w:val="247"/>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273"/>
                          <w:rPr>
                            <w:rFonts w:ascii="Verdana" w:hAnsi="Verdana"/>
                            <w:sz w:val="20"/>
                            <w:lang w:eastAsia="lt-LT"/>
                          </w:rPr>
                        </w:pPr>
                        <w:r>
                          <w:rPr>
                            <w:rFonts w:ascii="Verdana" w:hAnsi="Verdana"/>
                            <w:b/>
                            <w:bCs/>
                            <w:sz w:val="20"/>
                            <w:lang w:eastAsia="lt-LT"/>
                          </w:rPr>
                          <w:t>Iš viso TT</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164,1</w:t>
                        </w:r>
                      </w:p>
                    </w:tc>
                  </w:tr>
                  <w:tr>
                    <w:trPr>
                      <w:trHeight w:val="247"/>
                    </w:trPr>
                    <w:tc>
                      <w:tcPr>
                        <w:tcW w:w="1418" w:type="dxa"/>
                        <w:vMerge w:val="restart"/>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1980" w:type="dxa"/>
                        <w:vMerge w:val="restart"/>
                        <w:tcBorders>
                          <w:top w:val="nil"/>
                          <w:left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N- Europos Sąjungos ir kitos finansinės paramos lėšos</w:t>
                        </w:r>
                      </w:p>
                    </w:tc>
                    <w:tc>
                      <w:tcPr>
                        <w:tcW w:w="2126" w:type="dxa"/>
                        <w:vMerge w:val="restart"/>
                        <w:tcBorders>
                          <w:top w:val="nil"/>
                          <w:left w:val="single" w:sz="4"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Projekto „Rasos vaikų lopšelio-darželio pastatų modernizavimas“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69,6</w:t>
                        </w:r>
                      </w:p>
                    </w:tc>
                  </w:tr>
                  <w:tr>
                    <w:trPr>
                      <w:trHeight w:val="247"/>
                    </w:trPr>
                    <w:tc>
                      <w:tcPr>
                        <w:tcW w:w="1418" w:type="dxa"/>
                        <w:vMerge/>
                        <w:tcBorders>
                          <w:left w:val="single" w:sz="4" w:space="0" w:color="auto"/>
                          <w:right w:val="single" w:sz="4" w:space="0" w:color="auto"/>
                        </w:tcBorders>
                        <w:vAlign w:val="center"/>
                      </w:tcPr>
                      <w:p>
                        <w:pPr>
                          <w:rPr>
                            <w:rFonts w:ascii="Verdana" w:hAnsi="Verdana"/>
                            <w:sz w:val="20"/>
                            <w:lang w:eastAsia="lt-LT"/>
                          </w:rPr>
                        </w:pPr>
                      </w:p>
                    </w:tc>
                    <w:tc>
                      <w:tcPr>
                        <w:tcW w:w="1980" w:type="dxa"/>
                        <w:vMerge/>
                        <w:tcBorders>
                          <w:left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right w:val="nil"/>
                        </w:tcBorders>
                      </w:tcPr>
                      <w:p>
                        <w:pPr>
                          <w:rPr>
                            <w:rFonts w:ascii="Verdana" w:hAnsi="Verdana"/>
                            <w:sz w:val="20"/>
                            <w:lang w:eastAsia="lt-LT"/>
                          </w:rPr>
                        </w:pP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03.01.02.18.</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Tūkstantmečio mokyklų programos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883,8</w:t>
                        </w:r>
                      </w:p>
                    </w:tc>
                  </w:tr>
                  <w:tr>
                    <w:trPr>
                      <w:trHeight w:val="247"/>
                    </w:trPr>
                    <w:tc>
                      <w:tcPr>
                        <w:tcW w:w="1418"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8" w:space="0" w:color="auto"/>
                          <w:right w:val="nil"/>
                        </w:tcBorders>
                      </w:tcPr>
                      <w:p>
                        <w:pPr>
                          <w:rPr>
                            <w:rFonts w:ascii="Verdana" w:hAnsi="Verdana"/>
                            <w:sz w:val="20"/>
                            <w:lang w:eastAsia="lt-LT"/>
                          </w:rPr>
                        </w:pP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03.01.04.02.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Meilės Lukšienės švietimo centro veiklos organizavimo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9,8</w:t>
                        </w:r>
                      </w:p>
                    </w:tc>
                  </w:tr>
                  <w:tr>
                    <w:trPr>
                      <w:trHeight w:val="247"/>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273"/>
                          <w:rPr>
                            <w:rFonts w:ascii="Verdana" w:hAnsi="Verdana"/>
                            <w:sz w:val="20"/>
                            <w:lang w:eastAsia="lt-LT"/>
                          </w:rPr>
                        </w:pPr>
                        <w:r>
                          <w:rPr>
                            <w:rFonts w:ascii="Verdana" w:hAnsi="Verdana"/>
                            <w:b/>
                            <w:bCs/>
                            <w:sz w:val="20"/>
                            <w:lang w:eastAsia="lt-LT"/>
                          </w:rPr>
                          <w:t>Iš viso N</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963,2</w:t>
                        </w:r>
                      </w:p>
                    </w:tc>
                  </w:tr>
                  <w:tr>
                    <w:trPr>
                      <w:trHeight w:val="247"/>
                    </w:trPr>
                    <w:tc>
                      <w:tcPr>
                        <w:tcW w:w="1418" w:type="dxa"/>
                        <w:vMerge w:val="restart"/>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Z-Valstybės lėšos (ukrainiečiams)</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„Nykštukas“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1,1</w:t>
                        </w:r>
                      </w:p>
                    </w:tc>
                  </w:tr>
                  <w:tr>
                    <w:trPr>
                      <w:trHeight w:val="24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„Šypsenėlė“</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r>
                  <w:tr>
                    <w:trPr>
                      <w:trHeight w:val="24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 xml:space="preserve">Marijampolės vaikų lopšelis-darželis „Pasaka“ </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r>
                  <w:tr>
                    <w:trPr>
                      <w:trHeight w:val="24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„Rūta“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r>
                  <w:tr>
                    <w:trPr>
                      <w:trHeight w:val="24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„Rasa“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0,3</w:t>
                        </w:r>
                      </w:p>
                    </w:tc>
                  </w:tr>
                  <w:tr>
                    <w:trPr>
                      <w:trHeight w:val="247"/>
                    </w:trPr>
                    <w:tc>
                      <w:tcPr>
                        <w:tcW w:w="1418"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val="restart"/>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 „Želmenėliai“</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0,3</w:t>
                        </w:r>
                      </w:p>
                    </w:tc>
                  </w:tr>
                  <w:tr>
                    <w:trPr>
                      <w:trHeight w:val="247"/>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Petro Armino progimnazija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w:t>
                        </w:r>
                      </w:p>
                    </w:tc>
                  </w:tr>
                  <w:tr>
                    <w:trPr>
                      <w:trHeight w:val="247"/>
                    </w:trPr>
                    <w:tc>
                      <w:tcPr>
                        <w:tcW w:w="1418"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„Žiburėlio“ mokykla-daugiafunkcis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2"/>
                            <w:szCs w:val="22"/>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247"/>
                    </w:trPr>
                    <w:tc>
                      <w:tcPr>
                        <w:tcW w:w="1418" w:type="dxa"/>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vaikų lopšelis-darželis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Ikimokyklinių įstaigų ugdymo proceso ir aplinkos užtikrinimas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9,2</w:t>
                        </w:r>
                      </w:p>
                    </w:tc>
                  </w:tr>
                  <w:tr>
                    <w:trPr>
                      <w:trHeight w:val="247"/>
                    </w:trPr>
                    <w:tc>
                      <w:tcPr>
                        <w:tcW w:w="13205" w:type="dxa"/>
                        <w:gridSpan w:val="6"/>
                        <w:tcBorders>
                          <w:left w:val="single" w:sz="4" w:space="0" w:color="auto"/>
                          <w:bottom w:val="single" w:sz="4" w:space="0" w:color="auto"/>
                          <w:right w:val="single" w:sz="4" w:space="0" w:color="auto"/>
                        </w:tcBorders>
                        <w:vAlign w:val="center"/>
                      </w:tcPr>
                      <w:p>
                        <w:pPr>
                          <w:ind w:firstLine="1273"/>
                          <w:rPr>
                            <w:rFonts w:ascii="Verdana" w:hAnsi="Verdana"/>
                            <w:sz w:val="20"/>
                            <w:lang w:eastAsia="lt-LT"/>
                          </w:rPr>
                        </w:pPr>
                        <w:r>
                          <w:rPr>
                            <w:rFonts w:ascii="Verdana" w:hAnsi="Verdana"/>
                            <w:b/>
                            <w:bCs/>
                            <w:sz w:val="20"/>
                            <w:lang w:eastAsia="lt-LT"/>
                          </w:rPr>
                          <w:t>Iš viso Z</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15,8</w:t>
                        </w:r>
                      </w:p>
                    </w:tc>
                  </w:tr>
                  <w:tr>
                    <w:trPr>
                      <w:trHeight w:val="247"/>
                    </w:trPr>
                    <w:tc>
                      <w:tcPr>
                        <w:tcW w:w="1418" w:type="dxa"/>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tcBorders>
                          <w:left w:val="single" w:sz="4" w:space="0" w:color="auto"/>
                          <w:bottom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AF- Valstybės lėšos (optimizavimui)</w:t>
                        </w:r>
                      </w:p>
                    </w:tc>
                    <w:tc>
                      <w:tcPr>
                        <w:tcW w:w="2126" w:type="dxa"/>
                        <w:tcBorders>
                          <w:top w:val="nil"/>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sav. Sasnavos pagrindinė mokykla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03.01.02.02.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Ugdymo proceso ir aplinkos išlaikymo užtikrinimas pagrindinės mokyklos ir progimnazijos tipo bendrojo ugdymo mokyklose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15,7</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Z</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15,7</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w:t>
                        </w:r>
                        <w:r>
                          <w:rPr>
                            <w:rFonts w:ascii="Verdana" w:hAnsi="Verdana"/>
                            <w:sz w:val="20"/>
                            <w:lang w:eastAsia="lt-LT"/>
                          </w:rPr>
                          <w:t xml:space="preserve"> </w:t>
                        </w:r>
                        <w:r>
                          <w:rPr>
                            <w:rFonts w:ascii="Verdana" w:hAnsi="Verdana"/>
                            <w:b/>
                            <w:bCs/>
                            <w:sz w:val="20"/>
                            <w:lang w:eastAsia="lt-LT"/>
                          </w:rPr>
                          <w:t>03- Švietimo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45338,3</w:t>
                        </w:r>
                      </w:p>
                    </w:tc>
                  </w:tr>
                  <w:tr>
                    <w:trPr>
                      <w:trHeight w:val="74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04- Kultūros, sporto ir jaunimo programa</w:t>
                        </w: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 savarankiškoms savivaldybės funkcijoms vykdyti</w:t>
                        </w: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kultūros centras</w:t>
                        </w:r>
                      </w:p>
                    </w:tc>
                    <w:tc>
                      <w:tcPr>
                        <w:tcW w:w="1843" w:type="dxa"/>
                        <w:tcBorders>
                          <w:top w:val="single" w:sz="8" w:space="0" w:color="auto"/>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04.01.01.01.</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kultūros centro veiklos organizavimas</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2808,8</w:t>
                        </w:r>
                      </w:p>
                    </w:tc>
                  </w:tr>
                  <w:tr>
                    <w:trPr>
                      <w:trHeight w:val="74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Petro Kriaučiūno viešoji biblioteka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Petro Kriaučiūno viešosios bibliotekos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1397</w:t>
                        </w:r>
                      </w:p>
                    </w:tc>
                  </w:tr>
                  <w:tr>
                    <w:trPr>
                      <w:trHeight w:val="74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Marijampolės krašto ir Prezidento Kazio Griniaus muziejus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krašto ir prezidento Kazio Griniaus muziejaus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836,5</w:t>
                        </w:r>
                      </w:p>
                    </w:tc>
                  </w:tr>
                  <w:tr>
                    <w:trPr>
                      <w:trHeight w:val="550"/>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Marijampolės sporto centras</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04.02.01.02.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sporto centro veiklos organizavimas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1897</w:t>
                        </w:r>
                      </w:p>
                    </w:tc>
                  </w:tr>
                  <w:tr>
                    <w:trPr>
                      <w:trHeight w:val="491"/>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04.02.01.01.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Sporto priemonių, sporto renginių organizavimas sporto bazėse ir sporto infrastruktūros atnaujinimas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280</w:t>
                        </w:r>
                      </w:p>
                    </w:tc>
                  </w:tr>
                  <w:tr>
                    <w:trPr>
                      <w:trHeight w:val="466"/>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left w:val="single" w:sz="4" w:space="0" w:color="auto"/>
                          <w:bottom w:val="single" w:sz="4" w:space="0" w:color="auto"/>
                          <w:right w:val="nil"/>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04.02.01.01.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Sporto priemonių, sporto renginių organizavimas sporto bazėse ir sporto infrastruktūros atnaujinimas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484</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04.01.02.01.</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Etninės kultūros veiklos projektų organizavimas</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Kultūros ir meno įstaigų projektų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140</w:t>
                        </w:r>
                      </w:p>
                    </w:tc>
                  </w:tr>
                  <w:tr>
                    <w:trPr>
                      <w:trHeight w:val="61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nil"/>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Viešųjų kultūros įstaigų, nevyriausybinių kultūros organizacijų, bendruomenių kultūros projektų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304,9</w:t>
                        </w:r>
                      </w:p>
                    </w:tc>
                  </w:tr>
                  <w:tr>
                    <w:trPr>
                      <w:trHeight w:val="315"/>
                    </w:trPr>
                    <w:tc>
                      <w:tcPr>
                        <w:tcW w:w="1418"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980" w:type="dxa"/>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Kitų renginių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142</w:t>
                        </w:r>
                      </w:p>
                    </w:tc>
                  </w:tr>
                  <w:tr>
                    <w:trPr>
                      <w:trHeight w:val="615"/>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Daugiafunkcinės sporto arenos projektavimas ir statyba Marijampolėje</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Tradicinių ir kitų sporto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nebiudžetinių juridinių asmenų aukšto meistriškumo programų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813</w:t>
                        </w:r>
                      </w:p>
                    </w:tc>
                  </w:tr>
                  <w:tr>
                    <w:trPr>
                      <w:trHeight w:val="615"/>
                    </w:trPr>
                    <w:tc>
                      <w:tcPr>
                        <w:tcW w:w="1418"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kūno kultūros ir sporto srityse veikiančių fizinių ir juridinių asmenų programų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100,1</w:t>
                        </w:r>
                      </w:p>
                    </w:tc>
                  </w:tr>
                  <w:tr>
                    <w:trPr>
                      <w:trHeight w:val="615"/>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04.03.01.01.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jaunimo politikos įgyvendinimo programos projektų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w:t>
                        </w:r>
                      </w:p>
                    </w:tc>
                  </w:tr>
                  <w:tr>
                    <w:trPr>
                      <w:trHeight w:val="62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04.03.01.02.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jaunimo organizacijų tarybos „Apskritas stalas" programos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w:t>
                        </w:r>
                      </w:p>
                    </w:tc>
                  </w:tr>
                  <w:tr>
                    <w:trPr>
                      <w:trHeight w:val="1215"/>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04.03.01.03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savivaldybės jaunimo reikalų tarybos veiklos rėmimas, institucijų ir jaunimo bendradarbiavimo skatinimas, jaunimo savanoriškos veiklos modelio įgyvendinimas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w:t>
                        </w:r>
                      </w:p>
                    </w:tc>
                  </w:tr>
                  <w:tr>
                    <w:trPr>
                      <w:trHeight w:val="643"/>
                    </w:trPr>
                    <w:tc>
                      <w:tcPr>
                        <w:tcW w:w="1418" w:type="dxa"/>
                        <w:vMerge w:val="restart"/>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04.03.01.04.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Atvirųjų jaunimo centrų ir Atvirųjų jaunimo erdvių veiklos programų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w:t>
                        </w:r>
                      </w:p>
                    </w:tc>
                  </w:tr>
                  <w:tr>
                    <w:trPr>
                      <w:trHeight w:val="643"/>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04.03.01.06.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savivaldybės jaunimo užimtumo vasarą ir integracijos į darbo rinką programa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64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04.01.01.08.</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Projekto „Marijampolės kultūros centro paslaugų kokybės ir prieinamumo gerinimas, modernizuojant infrastruktūrą“ įgyvendinimas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758,2</w:t>
                        </w:r>
                      </w:p>
                    </w:tc>
                  </w:tr>
                  <w:tr>
                    <w:trPr>
                      <w:trHeight w:val="294"/>
                    </w:trPr>
                    <w:tc>
                      <w:tcPr>
                        <w:tcW w:w="13224" w:type="dxa"/>
                        <w:gridSpan w:val="7"/>
                        <w:tcBorders>
                          <w:top w:val="nil"/>
                          <w:left w:val="single" w:sz="4" w:space="0" w:color="auto"/>
                          <w:bottom w:val="single" w:sz="4" w:space="0" w:color="auto"/>
                          <w:right w:val="single" w:sz="4" w:space="0" w:color="auto"/>
                        </w:tcBorders>
                        <w:vAlign w:val="center"/>
                      </w:tcPr>
                      <w:p>
                        <w:pPr>
                          <w:ind w:firstLine="1340"/>
                          <w:rPr>
                            <w:rFonts w:ascii="Verdana" w:hAnsi="Verdana"/>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10253,5</w:t>
                        </w:r>
                      </w:p>
                    </w:tc>
                  </w:tr>
                  <w:tr>
                    <w:trPr>
                      <w:trHeight w:val="1215"/>
                    </w:trPr>
                    <w:tc>
                      <w:tcPr>
                        <w:tcW w:w="1418" w:type="dxa"/>
                        <w:tcBorders>
                          <w:top w:val="nil"/>
                          <w:left w:val="single" w:sz="8" w:space="0" w:color="auto"/>
                          <w:bottom w:val="single" w:sz="8" w:space="0" w:color="auto"/>
                          <w:right w:val="single" w:sz="8" w:space="0" w:color="auto"/>
                        </w:tcBorders>
                        <w:hideMark/>
                      </w:tcPr>
                      <w:p>
                        <w:pPr>
                          <w:ind w:firstLine="72"/>
                          <w:rPr>
                            <w:rFonts w:ascii="Verdana" w:hAnsi="Verdana"/>
                            <w:sz w:val="20"/>
                            <w:lang w:eastAsia="lt-LT"/>
                          </w:rPr>
                        </w:pPr>
                      </w:p>
                    </w:tc>
                    <w:tc>
                      <w:tcPr>
                        <w:tcW w:w="1980"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D- Valstybinėms (perduotoms savivaldybėms) funkcijoms atlikti</w:t>
                        </w:r>
                      </w:p>
                    </w:tc>
                    <w:tc>
                      <w:tcPr>
                        <w:tcW w:w="212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04.03.02.01.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Su jaunimo politika tiesiogiai susijusių teisės aktų, strategijų ir jų priemonių įgyvendinimo savivaldybėje koordinavimas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21,1</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D</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21,1</w:t>
                        </w:r>
                      </w:p>
                    </w:tc>
                  </w:tr>
                  <w:tr>
                    <w:trPr>
                      <w:trHeight w:val="1034"/>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S-biudžetinių įstaigų pajamos už teikiamas paslaugas</w:t>
                        </w: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kultūros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kultūros centro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174</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Petro Kriaučiūno viešoji biblioteka</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Petro Kriaučiūno viešosios bibliotekos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7,4</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krašto ir Prezidento Kazio Griniaus muziejus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krašto ir prezidento Kazio Griniaus muziejaus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 xml:space="preserve">Marijampolės sporto centras </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sporto centro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179</w:t>
                        </w:r>
                      </w:p>
                    </w:tc>
                  </w:tr>
                  <w:tr>
                    <w:trPr>
                      <w:trHeight w:val="312"/>
                    </w:trPr>
                    <w:tc>
                      <w:tcPr>
                        <w:tcW w:w="13224" w:type="dxa"/>
                        <w:gridSpan w:val="7"/>
                        <w:tcBorders>
                          <w:top w:val="nil"/>
                          <w:left w:val="single" w:sz="8" w:space="0" w:color="auto"/>
                          <w:bottom w:val="single" w:sz="8"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378,4</w:t>
                        </w:r>
                      </w:p>
                    </w:tc>
                  </w:tr>
                  <w:tr>
                    <w:trPr>
                      <w:trHeight w:val="615"/>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 Metų pradžios lėšų likutis (S)</w:t>
                        </w: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sporto centras</w:t>
                        </w:r>
                      </w:p>
                    </w:tc>
                    <w:tc>
                      <w:tcPr>
                        <w:tcW w:w="1843" w:type="dxa"/>
                        <w:tcBorders>
                          <w:top w:val="nil"/>
                          <w:left w:val="single" w:sz="8"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sporto centro veiklos organizavimas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w:t>
                        </w:r>
                      </w:p>
                    </w:tc>
                  </w:tr>
                  <w:tr>
                    <w:trPr>
                      <w:trHeight w:val="615"/>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Marijampolės kultūros centras</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kultūros centro veiklos organizavimas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6,1</w:t>
                        </w:r>
                      </w:p>
                    </w:tc>
                  </w:tr>
                  <w:tr>
                    <w:trPr>
                      <w:trHeight w:val="615"/>
                    </w:trPr>
                    <w:tc>
                      <w:tcPr>
                        <w:tcW w:w="1418"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Petro Kriaučiūno viešoji biblioteka</w:t>
                        </w:r>
                      </w:p>
                    </w:tc>
                    <w:tc>
                      <w:tcPr>
                        <w:tcW w:w="1843" w:type="dxa"/>
                        <w:tcBorders>
                          <w:top w:val="nil"/>
                          <w:left w:val="single" w:sz="8"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04.01.01.02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Petro Kriaučiūno viešosios bibliotekos veiklos organizavimas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w:t>
                        </w:r>
                      </w:p>
                    </w:tc>
                  </w:tr>
                  <w:tr>
                    <w:trPr>
                      <w:trHeight w:val="345"/>
                    </w:trPr>
                    <w:tc>
                      <w:tcPr>
                        <w:tcW w:w="13224" w:type="dxa"/>
                        <w:gridSpan w:val="7"/>
                        <w:tcBorders>
                          <w:top w:val="nil"/>
                          <w:left w:val="single" w:sz="8" w:space="0" w:color="auto"/>
                          <w:bottom w:val="single" w:sz="8"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14,4</w:t>
                        </w:r>
                      </w:p>
                    </w:tc>
                  </w:tr>
                  <w:tr>
                    <w:trPr>
                      <w:trHeight w:val="615"/>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O – Valstybės lėšos (dokumentams įsigyti)</w:t>
                        </w:r>
                      </w:p>
                    </w:tc>
                    <w:tc>
                      <w:tcPr>
                        <w:tcW w:w="2126" w:type="dxa"/>
                        <w:tcBorders>
                          <w:top w:val="nil"/>
                          <w:left w:val="single" w:sz="4" w:space="0" w:color="auto"/>
                          <w:bottom w:val="single" w:sz="8" w:space="0" w:color="auto"/>
                          <w:right w:val="single" w:sz="4" w:space="0" w:color="auto"/>
                        </w:tcBorders>
                        <w:hideMark/>
                      </w:tcPr>
                      <w:p>
                        <w:pPr>
                          <w:rPr>
                            <w:rFonts w:ascii="Verdana" w:hAnsi="Verdana"/>
                            <w:sz w:val="20"/>
                            <w:lang w:eastAsia="lt-LT"/>
                          </w:rPr>
                        </w:pPr>
                        <w:r>
                          <w:rPr>
                            <w:rFonts w:ascii="Verdana" w:hAnsi="Verdana"/>
                            <w:sz w:val="20"/>
                            <w:lang w:eastAsia="lt-LT"/>
                          </w:rPr>
                          <w:t>Petro Kriaučiūno viešoji biblioteka</w:t>
                        </w:r>
                      </w:p>
                    </w:tc>
                    <w:tc>
                      <w:tcPr>
                        <w:tcW w:w="1843" w:type="dxa"/>
                        <w:tcBorders>
                          <w:top w:val="single" w:sz="4"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04.01.01.02.</w:t>
                        </w:r>
                      </w:p>
                    </w:tc>
                    <w:tc>
                      <w:tcPr>
                        <w:tcW w:w="4536" w:type="dxa"/>
                        <w:tcBorders>
                          <w:top w:val="single" w:sz="4"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Marijampolės Petro Kriaučiūno viešosios bibliotekos veiklos organizavimas</w:t>
                        </w:r>
                      </w:p>
                    </w:tc>
                    <w:tc>
                      <w:tcPr>
                        <w:tcW w:w="1302" w:type="dxa"/>
                        <w:tcBorders>
                          <w:top w:val="single" w:sz="4"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70,8</w:t>
                        </w:r>
                      </w:p>
                    </w:tc>
                  </w:tr>
                  <w:tr>
                    <w:trPr>
                      <w:trHeight w:val="281"/>
                    </w:trPr>
                    <w:tc>
                      <w:tcPr>
                        <w:tcW w:w="13205" w:type="dxa"/>
                        <w:gridSpan w:val="6"/>
                        <w:tcBorders>
                          <w:top w:val="single" w:sz="4" w:space="0" w:color="auto"/>
                          <w:left w:val="single" w:sz="4" w:space="0" w:color="auto"/>
                          <w:bottom w:val="single" w:sz="4" w:space="0" w:color="auto"/>
                          <w:right w:val="single" w:sz="4" w:space="0" w:color="auto"/>
                        </w:tcBorders>
                      </w:tcPr>
                      <w:p>
                        <w:pPr>
                          <w:ind w:firstLine="1340"/>
                          <w:rPr>
                            <w:rFonts w:ascii="Verdana" w:hAnsi="Verdana"/>
                            <w:sz w:val="20"/>
                            <w:lang w:eastAsia="lt-LT"/>
                          </w:rPr>
                        </w:pPr>
                        <w:r>
                          <w:rPr>
                            <w:rFonts w:ascii="Verdana" w:hAnsi="Verdana"/>
                            <w:b/>
                            <w:bCs/>
                            <w:sz w:val="20"/>
                            <w:lang w:eastAsia="lt-LT"/>
                          </w:rPr>
                          <w:t>Iš viso O</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70,8</w:t>
                        </w:r>
                      </w:p>
                    </w:tc>
                  </w:tr>
                  <w:tr>
                    <w:trPr>
                      <w:trHeight w:val="615"/>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N- Europos Sąjungos ir kitos finansinės paramos lėšos</w:t>
                        </w:r>
                      </w:p>
                    </w:tc>
                    <w:tc>
                      <w:tcPr>
                        <w:tcW w:w="2126" w:type="dxa"/>
                        <w:tcBorders>
                          <w:top w:val="nil"/>
                          <w:left w:val="single" w:sz="4" w:space="0" w:color="auto"/>
                          <w:bottom w:val="single" w:sz="8" w:space="0" w:color="auto"/>
                          <w:right w:val="single" w:sz="4" w:space="0" w:color="auto"/>
                        </w:tcBorders>
                      </w:tcPr>
                      <w:p>
                        <w:pPr>
                          <w:rPr>
                            <w:rFonts w:ascii="Verdana" w:hAnsi="Verdana"/>
                            <w:sz w:val="20"/>
                            <w:lang w:eastAsia="lt-LT"/>
                          </w:rPr>
                        </w:pPr>
                        <w:r>
                          <w:rPr>
                            <w:rFonts w:ascii="Verdana" w:hAnsi="Verdana"/>
                            <w:sz w:val="20"/>
                            <w:lang w:eastAsia="lt-LT"/>
                          </w:rPr>
                          <w:t>Petro Kriaučiūno viešoji biblioteka</w:t>
                        </w:r>
                      </w:p>
                    </w:tc>
                    <w:tc>
                      <w:tcPr>
                        <w:tcW w:w="1843" w:type="dxa"/>
                        <w:tcBorders>
                          <w:top w:val="single" w:sz="4"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04.01.01.02.</w:t>
                        </w:r>
                      </w:p>
                    </w:tc>
                    <w:tc>
                      <w:tcPr>
                        <w:tcW w:w="4536" w:type="dxa"/>
                        <w:tcBorders>
                          <w:top w:val="single" w:sz="4" w:space="0" w:color="auto"/>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Marijampolės Petro Kriaučiūno viešosios bibliotekos veiklos organizavimas</w:t>
                        </w:r>
                      </w:p>
                    </w:tc>
                    <w:tc>
                      <w:tcPr>
                        <w:tcW w:w="1302" w:type="dxa"/>
                        <w:tcBorders>
                          <w:top w:val="single" w:sz="4" w:space="0" w:color="auto"/>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5,6</w:t>
                        </w:r>
                      </w:p>
                    </w:tc>
                  </w:tr>
                  <w:tr>
                    <w:trPr>
                      <w:trHeight w:val="187"/>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206"/>
                          <w:rPr>
                            <w:rFonts w:ascii="Verdana" w:hAnsi="Verdana"/>
                            <w:b/>
                            <w:bCs/>
                            <w:sz w:val="20"/>
                            <w:lang w:eastAsia="lt-LT"/>
                          </w:rPr>
                        </w:pPr>
                        <w:r>
                          <w:rPr>
                            <w:rFonts w:ascii="Verdana" w:hAnsi="Verdana"/>
                            <w:b/>
                            <w:bCs/>
                            <w:sz w:val="20"/>
                            <w:lang w:eastAsia="lt-LT"/>
                          </w:rPr>
                          <w:t>Iš viso N</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5,6</w:t>
                        </w:r>
                      </w:p>
                    </w:tc>
                  </w:tr>
                  <w:tr>
                    <w:trPr>
                      <w:trHeight w:val="315"/>
                    </w:trPr>
                    <w:tc>
                      <w:tcPr>
                        <w:tcW w:w="13224" w:type="dxa"/>
                        <w:gridSpan w:val="7"/>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04 Kultūros, sporto ir jaunimo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10743,8</w:t>
                        </w:r>
                      </w:p>
                    </w:tc>
                  </w:tr>
                  <w:tr>
                    <w:trPr>
                      <w:trHeight w:val="600"/>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05-Ekonomikos programa </w:t>
                        </w: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 savarankiškoms savivaldybės funkcijoms vykdyti </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4" w:space="0" w:color="auto"/>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05.01.02.01.</w:t>
                        </w:r>
                      </w:p>
                    </w:tc>
                    <w:tc>
                      <w:tcPr>
                        <w:tcW w:w="4536" w:type="dxa"/>
                        <w:tcBorders>
                          <w:top w:val="single" w:sz="4" w:space="0" w:color="auto"/>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Smulkaus ir vidutinio verslo subjektų rėmimas</w:t>
                        </w:r>
                      </w:p>
                    </w:tc>
                    <w:tc>
                      <w:tcPr>
                        <w:tcW w:w="1302" w:type="dxa"/>
                        <w:tcBorders>
                          <w:top w:val="single" w:sz="4" w:space="0" w:color="auto"/>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135</w:t>
                        </w:r>
                      </w:p>
                    </w:tc>
                  </w:tr>
                  <w:tr>
                    <w:trPr>
                      <w:trHeight w:val="72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05.02.01.01.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Melioracijos ir hidrotechninių statinių būklės gerinimas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206</w:t>
                        </w:r>
                      </w:p>
                    </w:tc>
                  </w:tr>
                  <w:tr>
                    <w:trPr>
                      <w:trHeight w:val="6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05.02.01.02.</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II tvenkinio užtvankos hidrotechninių statinių priežiūra, remontas, rekonstravimas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94</w:t>
                        </w:r>
                      </w:p>
                    </w:tc>
                  </w:tr>
                  <w:tr>
                    <w:trPr>
                      <w:trHeight w:val="6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05.03.01.01.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VšĮ Marijampolės turizmo ir verslo informacinio centro „SMART Marijampolė“ finansavimas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75</w:t>
                        </w:r>
                      </w:p>
                    </w:tc>
                  </w:tr>
                  <w:tr>
                    <w:trPr>
                      <w:trHeight w:val="6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05.03.01.02.</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savivaldybės marketingo plėtojimas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w:t>
                        </w:r>
                      </w:p>
                    </w:tc>
                  </w:tr>
                  <w:tr>
                    <w:trPr>
                      <w:trHeight w:val="78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05.01.01.08.</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Galios mokestis už Marijampolės LEZ teritorijoje Skriaudučio kaime įrengtą ESO elektros tiekimo infrastruktūrą</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982</w:t>
                        </w:r>
                      </w:p>
                    </w:tc>
                  </w:tr>
                  <w:tr>
                    <w:trPr>
                      <w:trHeight w:val="371"/>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407"/>
                          <w:rPr>
                            <w:rFonts w:ascii="Verdana" w:hAnsi="Verdana"/>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1507</w:t>
                        </w:r>
                      </w:p>
                    </w:tc>
                  </w:tr>
                  <w:tr>
                    <w:trPr>
                      <w:trHeight w:val="372"/>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D – Valstybinėms (perduotoms savivaldybėms) funkcijoms atlikti </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 xml:space="preserve">Savivaldybės administracija </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05.02.03.01.</w:t>
                        </w:r>
                      </w:p>
                    </w:tc>
                    <w:tc>
                      <w:tcPr>
                        <w:tcW w:w="4536"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Žemės ūkio funkcijų vykdymas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193,3</w:t>
                        </w:r>
                      </w:p>
                    </w:tc>
                  </w:tr>
                  <w:tr>
                    <w:trPr>
                      <w:trHeight w:val="89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05.02.03.02.</w:t>
                        </w:r>
                      </w:p>
                    </w:tc>
                    <w:tc>
                      <w:tcPr>
                        <w:tcW w:w="4536"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Valstybei nuosavybės teise priklausančių melioracijos ir hidrotechnikos statinių valdymas ir naudojimas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179,1</w:t>
                        </w:r>
                      </w:p>
                    </w:tc>
                  </w:tr>
                  <w:tr>
                    <w:trPr>
                      <w:trHeight w:val="280"/>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440"/>
                          <w:rPr>
                            <w:rFonts w:ascii="Verdana" w:hAnsi="Verdana"/>
                            <w:sz w:val="20"/>
                            <w:lang w:eastAsia="lt-LT"/>
                          </w:rPr>
                        </w:pPr>
                        <w:r>
                          <w:rPr>
                            <w:rFonts w:ascii="Verdana" w:hAnsi="Verdana"/>
                            <w:b/>
                            <w:bCs/>
                            <w:sz w:val="20"/>
                            <w:lang w:eastAsia="lt-LT"/>
                          </w:rPr>
                          <w:t>Iš viso D</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372,4</w:t>
                        </w:r>
                      </w:p>
                    </w:tc>
                  </w:tr>
                  <w:tr>
                    <w:trPr>
                      <w:trHeight w:val="890"/>
                    </w:trPr>
                    <w:tc>
                      <w:tcPr>
                        <w:tcW w:w="1418" w:type="dxa"/>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P- Paskolos lėšos</w:t>
                        </w: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 xml:space="preserve">Savivaldybės administracija </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05.01.01.08.</w:t>
                        </w:r>
                      </w:p>
                    </w:tc>
                    <w:tc>
                      <w:tcPr>
                        <w:tcW w:w="4536" w:type="dxa"/>
                        <w:tcBorders>
                          <w:top w:val="nil"/>
                          <w:left w:val="nil"/>
                          <w:bottom w:val="single" w:sz="8" w:space="0" w:color="auto"/>
                          <w:right w:val="nil"/>
                        </w:tcBorders>
                      </w:tcPr>
                      <w:p>
                        <w:pPr>
                          <w:rPr>
                            <w:rFonts w:ascii="Verdana" w:hAnsi="Verdana"/>
                            <w:sz w:val="20"/>
                            <w:lang w:eastAsia="lt-LT"/>
                          </w:rPr>
                        </w:pPr>
                        <w:r>
                          <w:rPr>
                            <w:rFonts w:ascii="Verdana" w:hAnsi="Verdana"/>
                            <w:sz w:val="20"/>
                            <w:lang w:eastAsia="lt-LT"/>
                          </w:rPr>
                          <w:t>Galios mokestis už Marijampolės LEZ teritorijoje Skriaudučio kaime įrengtą ESO elektros tiekimo infrastruktūrą</w:t>
                        </w:r>
                      </w:p>
                    </w:tc>
                    <w:tc>
                      <w:tcPr>
                        <w:tcW w:w="1302" w:type="dxa"/>
                        <w:tcBorders>
                          <w:top w:val="nil"/>
                          <w:left w:val="single" w:sz="8" w:space="0" w:color="auto"/>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19,1</w:t>
                        </w:r>
                      </w:p>
                    </w:tc>
                  </w:tr>
                  <w:tr>
                    <w:trPr>
                      <w:trHeight w:val="214"/>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206"/>
                          <w:rPr>
                            <w:rFonts w:ascii="Verdana" w:hAnsi="Verdana"/>
                            <w:b/>
                            <w:bCs/>
                            <w:sz w:val="20"/>
                            <w:lang w:eastAsia="lt-LT"/>
                          </w:rPr>
                        </w:pPr>
                        <w:r>
                          <w:rPr>
                            <w:rFonts w:ascii="Verdana" w:hAnsi="Verdana"/>
                            <w:b/>
                            <w:bCs/>
                            <w:sz w:val="20"/>
                            <w:lang w:eastAsia="lt-LT"/>
                          </w:rPr>
                          <w:t>Iš viso P</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19,1</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05 Ekonomikos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1898,5</w:t>
                        </w:r>
                      </w:p>
                    </w:tc>
                  </w:tr>
                  <w:tr>
                    <w:trPr>
                      <w:trHeight w:val="1154"/>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r>
                          <w:rPr>
                            <w:rFonts w:ascii="Verdana" w:hAnsi="Verdana"/>
                            <w:b/>
                            <w:bCs/>
                            <w:sz w:val="20"/>
                            <w:lang w:eastAsia="lt-LT"/>
                          </w:rPr>
                          <w:t>06. -Valdymo ir administravimo programa</w:t>
                        </w: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B-savarankiškoms savivaldybės funkcijoms vykdyti</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vMerge w:val="restart"/>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06.01.01.01.</w:t>
                        </w:r>
                      </w:p>
                    </w:tc>
                    <w:tc>
                      <w:tcPr>
                        <w:tcW w:w="4536" w:type="dxa"/>
                        <w:vMerge w:val="restart"/>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3581,5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03</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188,6</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25,3</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595,4</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07</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27,5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48,4</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left w:val="single" w:sz="4" w:space="0" w:color="auto"/>
                          <w:bottom w:val="nil"/>
                          <w:right w:val="single" w:sz="4" w:space="0" w:color="auto"/>
                        </w:tcBorders>
                        <w:hideMark/>
                      </w:tcPr>
                      <w:p>
                        <w:pPr>
                          <w:rPr>
                            <w:rFonts w:ascii="Verdana" w:hAnsi="Verdana"/>
                            <w:sz w:val="20"/>
                            <w:lang w:eastAsia="lt-LT"/>
                          </w:rPr>
                        </w:pPr>
                      </w:p>
                    </w:tc>
                    <w:tc>
                      <w:tcPr>
                        <w:tcW w:w="1843"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4536"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09</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tcPr>
                      <w:p>
                        <w:pPr>
                          <w:rPr>
                            <w:rFonts w:ascii="Verdana" w:hAnsi="Verdana"/>
                            <w:sz w:val="20"/>
                            <w:lang w:eastAsia="lt-LT"/>
                          </w:rPr>
                        </w:pPr>
                      </w:p>
                    </w:tc>
                    <w:tc>
                      <w:tcPr>
                        <w:tcW w:w="1843" w:type="dxa"/>
                        <w:tcBorders>
                          <w:left w:val="single" w:sz="8" w:space="0" w:color="auto"/>
                          <w:bottom w:val="single" w:sz="8" w:space="0" w:color="auto"/>
                          <w:right w:val="single" w:sz="8" w:space="0" w:color="auto"/>
                        </w:tcBorders>
                        <w:vAlign w:val="center"/>
                        <w:hideMark/>
                      </w:tcPr>
                      <w:p>
                        <w:pPr>
                          <w:ind w:firstLine="72"/>
                          <w:jc w:val="center"/>
                          <w:rPr>
                            <w:rFonts w:ascii="Verdana" w:hAnsi="Verdana"/>
                            <w:sz w:val="20"/>
                            <w:lang w:eastAsia="lt-LT"/>
                          </w:rPr>
                        </w:pPr>
                      </w:p>
                    </w:tc>
                    <w:tc>
                      <w:tcPr>
                        <w:tcW w:w="4536" w:type="dxa"/>
                        <w:tcBorders>
                          <w:left w:val="nil"/>
                          <w:bottom w:val="single" w:sz="8" w:space="0" w:color="auto"/>
                          <w:right w:val="single" w:sz="8" w:space="0" w:color="auto"/>
                        </w:tcBorders>
                        <w:hideMark/>
                      </w:tcPr>
                      <w:p>
                        <w:pPr>
                          <w:ind w:firstLine="72"/>
                          <w:rPr>
                            <w:rFonts w:ascii="Verdana" w:hAnsi="Verdana"/>
                            <w:sz w:val="20"/>
                            <w:lang w:eastAsia="lt-LT"/>
                          </w:rPr>
                        </w:pPr>
                      </w:p>
                    </w:tc>
                    <w:tc>
                      <w:tcPr>
                        <w:tcW w:w="1302" w:type="dxa"/>
                        <w:tcBorders>
                          <w:top w:val="nil"/>
                          <w:left w:val="nil"/>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10</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500,5</w:t>
                        </w:r>
                      </w:p>
                    </w:tc>
                  </w:tr>
                  <w:tr>
                    <w:trPr>
                      <w:trHeight w:val="58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06.01.01.06.</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Marijampolės savivaldybės korupcijos prevencijos programos įgyvendinimas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20,3</w:t>
                        </w:r>
                      </w:p>
                    </w:tc>
                  </w:tr>
                  <w:tr>
                    <w:trPr>
                      <w:trHeight w:val="589"/>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06.01.01.04.</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darbuotojų kompetencijos stiprinimas, specifinių mokymų organizavimas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r>
                  <w:tr>
                    <w:trPr>
                      <w:trHeight w:val="467"/>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06.01.01.02.</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tarybos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711</w:t>
                        </w:r>
                      </w:p>
                    </w:tc>
                  </w:tr>
                  <w:tr>
                    <w:trPr>
                      <w:trHeight w:val="40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06.01.02.03.</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mero fondo naudojimas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w:t>
                        </w:r>
                      </w:p>
                    </w:tc>
                  </w:tr>
                  <w:tr>
                    <w:trPr>
                      <w:trHeight w:val="54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06.01.02.04.</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mero rezervo naudojimas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156</w:t>
                        </w:r>
                      </w:p>
                    </w:tc>
                  </w:tr>
                  <w:tr>
                    <w:trPr>
                      <w:trHeight w:val="61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06.01.03.01.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Informacinių technologijų priežiūra ir plėtra Savivaldybės administracijoje</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490,5</w:t>
                        </w:r>
                      </w:p>
                    </w:tc>
                  </w:tr>
                  <w:tr>
                    <w:trPr>
                      <w:trHeight w:val="6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06.02.01.01. </w:t>
                        </w:r>
                      </w:p>
                    </w:tc>
                    <w:tc>
                      <w:tcPr>
                        <w:tcW w:w="4536"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Savivaldybės veiklos viešinimas visuomenės informavimo priemonėse</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80</w:t>
                        </w:r>
                      </w:p>
                    </w:tc>
                  </w:tr>
                  <w:tr>
                    <w:trPr>
                      <w:trHeight w:val="487"/>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06.02.01.02.</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Ryšių su užsienio partneriais palaikymas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w:t>
                        </w:r>
                      </w:p>
                    </w:tc>
                  </w:tr>
                  <w:tr>
                    <w:trPr>
                      <w:trHeight w:val="65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val="restart"/>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06.01.01.09.</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Sklandaus perėjimo prie centralizuoto viešojo pirkimo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r>
                  <w:tr>
                    <w:trPr>
                      <w:trHeight w:val="92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06.02.01.03.</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Dalyvavimas tarptautinių organizacijų, Lietuvos savivaldybių asociacijų bei Marijampolės regiono plėtros tarybos veikloje</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40</w:t>
                        </w:r>
                      </w:p>
                    </w:tc>
                  </w:tr>
                  <w:tr>
                    <w:trPr>
                      <w:trHeight w:val="48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left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06.01.02.01.</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Finansinių įsipareigojimų vykdymas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1768</w:t>
                        </w:r>
                      </w:p>
                    </w:tc>
                  </w:tr>
                  <w:tr>
                    <w:trPr>
                      <w:trHeight w:val="489"/>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nil"/>
                          <w:left w:val="single" w:sz="4" w:space="0" w:color="auto"/>
                          <w:bottom w:val="single" w:sz="8" w:space="0" w:color="auto"/>
                          <w:right w:val="nil"/>
                        </w:tcBorders>
                      </w:tcPr>
                      <w:p>
                        <w:pPr>
                          <w:jc w:val="center"/>
                          <w:rPr>
                            <w:rFonts w:ascii="Verdana" w:hAnsi="Verdana"/>
                            <w:sz w:val="20"/>
                            <w:lang w:eastAsia="lt-LT"/>
                          </w:rPr>
                        </w:pPr>
                        <w:r>
                          <w:rPr>
                            <w:rFonts w:ascii="Verdana" w:hAnsi="Verdana"/>
                            <w:sz w:val="20"/>
                            <w:lang w:eastAsia="lt-LT"/>
                          </w:rPr>
                          <w:t>06.01.04.03.</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Gręsiančių ar susidariusių ekstremalių situacijų ir galimų karo grėsmių valdymo ir pasekmių likvidavimo priemonės vykdymas</w:t>
                        </w:r>
                      </w:p>
                    </w:tc>
                    <w:tc>
                      <w:tcPr>
                        <w:tcW w:w="1302" w:type="dxa"/>
                        <w:tcBorders>
                          <w:top w:val="nil"/>
                          <w:left w:val="single" w:sz="8" w:space="0" w:color="auto"/>
                          <w:bottom w:val="single" w:sz="8"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w:t>
                        </w:r>
                      </w:p>
                    </w:tc>
                  </w:tr>
                  <w:tr>
                    <w:trPr>
                      <w:trHeight w:val="63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Priešgaisrinės apsaugos tarnyba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06.03.01.09.</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Priešgaisrinės saugos organizavimas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03</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55</w:t>
                        </w:r>
                      </w:p>
                    </w:tc>
                  </w:tr>
                  <w:tr>
                    <w:trPr>
                      <w:trHeight w:val="60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4" w:space="0" w:color="auto"/>
                          <w:right w:val="nil"/>
                        </w:tcBorders>
                        <w:hideMark/>
                      </w:tcPr>
                      <w:p>
                        <w:pPr>
                          <w:rPr>
                            <w:rFonts w:ascii="Verdana" w:hAnsi="Verdana"/>
                            <w:sz w:val="20"/>
                            <w:lang w:eastAsia="lt-LT"/>
                          </w:rPr>
                        </w:pPr>
                        <w:r>
                          <w:rPr>
                            <w:rFonts w:ascii="Verdana" w:hAnsi="Verdana"/>
                            <w:sz w:val="20"/>
                            <w:lang w:eastAsia="lt-LT"/>
                          </w:rPr>
                          <w:t>Gudelių seniūnija</w:t>
                        </w:r>
                      </w:p>
                    </w:tc>
                    <w:tc>
                      <w:tcPr>
                        <w:tcW w:w="1843" w:type="dxa"/>
                        <w:tcBorders>
                          <w:top w:val="nil"/>
                          <w:left w:val="single" w:sz="8" w:space="0" w:color="auto"/>
                          <w:bottom w:val="single" w:sz="4" w:space="0" w:color="auto"/>
                          <w:right w:val="nil"/>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4" w:space="0" w:color="auto"/>
                          <w:right w:val="nil"/>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w:t>
                        </w:r>
                      </w:p>
                    </w:tc>
                  </w:tr>
                  <w:tr>
                    <w:trPr>
                      <w:trHeight w:val="54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Igliaukos seniūnija</w:t>
                        </w:r>
                      </w:p>
                    </w:tc>
                    <w:tc>
                      <w:tcPr>
                        <w:tcW w:w="1843"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4"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49</w:t>
                        </w:r>
                      </w:p>
                    </w:tc>
                  </w:tr>
                  <w:tr>
                    <w:trPr>
                      <w:trHeight w:val="551"/>
                    </w:trPr>
                    <w:tc>
                      <w:tcPr>
                        <w:tcW w:w="1418" w:type="dxa"/>
                        <w:vMerge w:val="restart"/>
                        <w:tcBorders>
                          <w:top w:val="single" w:sz="4" w:space="0" w:color="auto"/>
                          <w:left w:val="single" w:sz="8" w:space="0" w:color="auto"/>
                          <w:bottom w:val="single" w:sz="8" w:space="0" w:color="auto"/>
                          <w:right w:val="single" w:sz="4" w:space="0" w:color="auto"/>
                        </w:tcBorders>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4"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Liudvinavo seniūnija</w:t>
                        </w:r>
                      </w:p>
                    </w:tc>
                    <w:tc>
                      <w:tcPr>
                        <w:tcW w:w="1843" w:type="dxa"/>
                        <w:tcBorders>
                          <w:top w:val="single" w:sz="4" w:space="0" w:color="auto"/>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single" w:sz="4" w:space="0" w:color="auto"/>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84</w:t>
                        </w:r>
                      </w:p>
                    </w:tc>
                  </w:tr>
                  <w:tr>
                    <w:trPr>
                      <w:trHeight w:val="545"/>
                    </w:trPr>
                    <w:tc>
                      <w:tcPr>
                        <w:tcW w:w="1418" w:type="dxa"/>
                        <w:vMerge/>
                        <w:tcBorders>
                          <w:top w:val="single" w:sz="8" w:space="0" w:color="auto"/>
                          <w:left w:val="single" w:sz="8" w:space="0" w:color="auto"/>
                          <w:bottom w:val="single" w:sz="8"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 xml:space="preserve">Marijampolės seniūnija </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36</w:t>
                        </w:r>
                      </w:p>
                    </w:tc>
                  </w:tr>
                  <w:tr>
                    <w:trPr>
                      <w:trHeight w:val="539"/>
                    </w:trPr>
                    <w:tc>
                      <w:tcPr>
                        <w:tcW w:w="1418" w:type="dxa"/>
                        <w:vMerge/>
                        <w:tcBorders>
                          <w:top w:val="single" w:sz="8" w:space="0" w:color="auto"/>
                          <w:left w:val="single" w:sz="8" w:space="0" w:color="auto"/>
                          <w:bottom w:val="single" w:sz="8"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Sasnavos seniūnija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42</w:t>
                        </w:r>
                      </w:p>
                    </w:tc>
                  </w:tr>
                  <w:tr>
                    <w:trPr>
                      <w:trHeight w:val="561"/>
                    </w:trPr>
                    <w:tc>
                      <w:tcPr>
                        <w:tcW w:w="1418" w:type="dxa"/>
                        <w:vMerge/>
                        <w:tcBorders>
                          <w:top w:val="single" w:sz="8" w:space="0" w:color="auto"/>
                          <w:left w:val="single" w:sz="8" w:space="0" w:color="auto"/>
                          <w:bottom w:val="single" w:sz="8"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Šunskų seniūnija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9,9</w:t>
                        </w:r>
                      </w:p>
                    </w:tc>
                  </w:tr>
                  <w:tr>
                    <w:trPr>
                      <w:trHeight w:val="561"/>
                    </w:trPr>
                    <w:tc>
                      <w:tcPr>
                        <w:tcW w:w="1418" w:type="dxa"/>
                        <w:vMerge/>
                        <w:tcBorders>
                          <w:top w:val="single" w:sz="8" w:space="0" w:color="auto"/>
                          <w:left w:val="single" w:sz="8" w:space="0" w:color="auto"/>
                          <w:bottom w:val="single" w:sz="8"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Mokolų seniūnija</w:t>
                        </w:r>
                      </w:p>
                    </w:tc>
                    <w:tc>
                      <w:tcPr>
                        <w:tcW w:w="1843" w:type="dxa"/>
                        <w:tcBorders>
                          <w:top w:val="nil"/>
                          <w:left w:val="single" w:sz="8" w:space="0" w:color="auto"/>
                          <w:bottom w:val="single" w:sz="8" w:space="0" w:color="auto"/>
                          <w:right w:val="nil"/>
                        </w:tcBorders>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30,8</w:t>
                        </w:r>
                      </w:p>
                    </w:tc>
                  </w:tr>
                  <w:tr>
                    <w:trPr>
                      <w:trHeight w:val="561"/>
                    </w:trPr>
                    <w:tc>
                      <w:tcPr>
                        <w:tcW w:w="1418" w:type="dxa"/>
                        <w:vMerge/>
                        <w:tcBorders>
                          <w:top w:val="single" w:sz="8" w:space="0" w:color="auto"/>
                          <w:left w:val="single" w:sz="8" w:space="0" w:color="auto"/>
                          <w:bottom w:val="single" w:sz="8" w:space="0" w:color="auto"/>
                          <w:right w:val="single" w:sz="4" w:space="0" w:color="auto"/>
                        </w:tcBorders>
                        <w:vAlign w:val="center"/>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top w:val="single" w:sz="8" w:space="0" w:color="auto"/>
                          <w:left w:val="single" w:sz="4" w:space="0" w:color="auto"/>
                          <w:bottom w:val="single" w:sz="8" w:space="0" w:color="auto"/>
                          <w:right w:val="nil"/>
                        </w:tcBorders>
                      </w:tcPr>
                      <w:p>
                        <w:pPr>
                          <w:rPr>
                            <w:rFonts w:ascii="Verdana" w:hAnsi="Verdana"/>
                            <w:sz w:val="20"/>
                            <w:lang w:eastAsia="lt-LT"/>
                          </w:rPr>
                        </w:pPr>
                        <w:r>
                          <w:rPr>
                            <w:rFonts w:ascii="Verdana" w:hAnsi="Verdana"/>
                            <w:sz w:val="20"/>
                            <w:lang w:eastAsia="lt-LT"/>
                          </w:rPr>
                          <w:t>Patašinės seniūnija</w:t>
                        </w:r>
                      </w:p>
                    </w:tc>
                    <w:tc>
                      <w:tcPr>
                        <w:tcW w:w="1843" w:type="dxa"/>
                        <w:tcBorders>
                          <w:top w:val="nil"/>
                          <w:left w:val="single" w:sz="8" w:space="0" w:color="auto"/>
                          <w:bottom w:val="single" w:sz="8" w:space="0" w:color="auto"/>
                          <w:right w:val="nil"/>
                        </w:tcBorders>
                      </w:tcPr>
                      <w:p>
                        <w:pPr>
                          <w:jc w:val="center"/>
                          <w:rPr>
                            <w:rFonts w:ascii="Verdana" w:hAnsi="Verdana"/>
                            <w:sz w:val="20"/>
                            <w:lang w:eastAsia="lt-LT"/>
                          </w:rPr>
                        </w:pPr>
                        <w:r>
                          <w:rPr>
                            <w:rFonts w:ascii="Verdana" w:hAnsi="Verdana"/>
                            <w:sz w:val="20"/>
                            <w:lang w:eastAsia="lt-LT"/>
                          </w:rPr>
                          <w:t>06.01.01.01.</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Savivaldybės administracijos veiklos užtikrinimas</w:t>
                        </w:r>
                      </w:p>
                    </w:tc>
                    <w:tc>
                      <w:tcPr>
                        <w:tcW w:w="1302" w:type="dxa"/>
                        <w:tcBorders>
                          <w:top w:val="nil"/>
                          <w:left w:val="single" w:sz="8" w:space="0" w:color="auto"/>
                          <w:bottom w:val="single" w:sz="8"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18,3</w:t>
                        </w:r>
                      </w:p>
                    </w:tc>
                  </w:tr>
                  <w:tr>
                    <w:trPr>
                      <w:trHeight w:val="900"/>
                    </w:trPr>
                    <w:tc>
                      <w:tcPr>
                        <w:tcW w:w="1418" w:type="dxa"/>
                        <w:vMerge/>
                        <w:tcBorders>
                          <w:top w:val="single" w:sz="8" w:space="0" w:color="auto"/>
                          <w:left w:val="single" w:sz="8" w:space="0" w:color="auto"/>
                          <w:bottom w:val="single" w:sz="8"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tcBorders>
                          <w:top w:val="nil"/>
                          <w:left w:val="single" w:sz="4" w:space="0" w:color="auto"/>
                          <w:bottom w:val="single" w:sz="8" w:space="0" w:color="auto"/>
                          <w:right w:val="nil"/>
                        </w:tcBorders>
                        <w:hideMark/>
                      </w:tcPr>
                      <w:p>
                        <w:pPr>
                          <w:rPr>
                            <w:rFonts w:ascii="Verdana" w:hAnsi="Verdana"/>
                            <w:sz w:val="20"/>
                            <w:lang w:eastAsia="lt-LT"/>
                          </w:rPr>
                        </w:pPr>
                        <w:r>
                          <w:rPr>
                            <w:rFonts w:ascii="Verdana" w:hAnsi="Verdana"/>
                            <w:sz w:val="20"/>
                            <w:lang w:eastAsia="lt-LT"/>
                          </w:rPr>
                          <w:t>Kontrolės ir audito tarnyba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06.01.01.03.</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kontrolės ir audito tarnybos veiklos užtikrinimas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212</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9013</w:t>
                        </w:r>
                      </w:p>
                    </w:tc>
                  </w:tr>
                  <w:tr>
                    <w:trPr>
                      <w:trHeight w:val="1208"/>
                    </w:trPr>
                    <w:tc>
                      <w:tcPr>
                        <w:tcW w:w="1418" w:type="dxa"/>
                        <w:tcBorders>
                          <w:top w:val="nil"/>
                          <w:left w:val="single" w:sz="8" w:space="0" w:color="auto"/>
                          <w:bottom w:val="single" w:sz="8" w:space="0" w:color="auto"/>
                          <w:right w:val="single" w:sz="8" w:space="0" w:color="auto"/>
                        </w:tcBorders>
                        <w:hideMark/>
                      </w:tcPr>
                      <w:p>
                        <w:pPr>
                          <w:ind w:firstLine="67"/>
                          <w:rPr>
                            <w:rFonts w:ascii="Verdana" w:hAnsi="Verdana"/>
                            <w:b/>
                            <w:bCs/>
                            <w:sz w:val="20"/>
                            <w:lang w:eastAsia="lt-LT"/>
                          </w:rPr>
                        </w:pPr>
                      </w:p>
                    </w:tc>
                    <w:tc>
                      <w:tcPr>
                        <w:tcW w:w="1980" w:type="dxa"/>
                        <w:tcBorders>
                          <w:top w:val="nil"/>
                          <w:left w:val="nil"/>
                          <w:bottom w:val="single" w:sz="8" w:space="0" w:color="auto"/>
                          <w:right w:val="nil"/>
                        </w:tcBorders>
                        <w:hideMark/>
                      </w:tcPr>
                      <w:p>
                        <w:pPr>
                          <w:rPr>
                            <w:rFonts w:ascii="Verdana" w:hAnsi="Verdana"/>
                            <w:sz w:val="20"/>
                            <w:lang w:eastAsia="lt-LT"/>
                          </w:rPr>
                        </w:pPr>
                        <w:r>
                          <w:rPr>
                            <w:rFonts w:ascii="Verdana" w:hAnsi="Verdana"/>
                            <w:sz w:val="20"/>
                            <w:lang w:eastAsia="lt-LT"/>
                          </w:rPr>
                          <w:t>S-biudžetinių įstaigų pajamos už teikiamas paslaugas</w:t>
                        </w:r>
                      </w:p>
                    </w:tc>
                    <w:tc>
                      <w:tcPr>
                        <w:tcW w:w="212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8"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06.01.02.02.</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Savivaldybei nuosavybės teise priklausančio ir patikėjimo teise valdomo turto valdymas, naudojimas ir disponavimas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220</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220</w:t>
                        </w:r>
                      </w:p>
                    </w:tc>
                  </w:tr>
                  <w:tr>
                    <w:trPr>
                      <w:trHeight w:val="467"/>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D Valstybinėms (perduotoms savivaldybėms) funkcijoms atlikti</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nil"/>
                        </w:tcBorders>
                        <w:vAlign w:val="center"/>
                        <w:hideMark/>
                      </w:tcPr>
                      <w:p>
                        <w:pPr>
                          <w:jc w:val="center"/>
                          <w:rPr>
                            <w:rFonts w:ascii="Verdana" w:hAnsi="Verdana"/>
                            <w:sz w:val="20"/>
                            <w:lang w:eastAsia="lt-LT"/>
                          </w:rPr>
                        </w:pPr>
                        <w:r>
                          <w:rPr>
                            <w:rFonts w:ascii="Verdana" w:hAnsi="Verdana"/>
                            <w:sz w:val="20"/>
                            <w:lang w:eastAsia="lt-LT"/>
                          </w:rPr>
                          <w:t>06.03.01.01.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Gyventojų registro tvarkymas ir duomenų valstybės registrams teikimas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w:t>
                        </w:r>
                      </w:p>
                    </w:tc>
                  </w:tr>
                  <w:tr>
                    <w:trPr>
                      <w:trHeight w:val="54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vAlign w:val="center"/>
                        <w:hideMark/>
                      </w:tcPr>
                      <w:p>
                        <w:pPr>
                          <w:jc w:val="center"/>
                          <w:rPr>
                            <w:rFonts w:ascii="Verdana" w:hAnsi="Verdana"/>
                            <w:sz w:val="20"/>
                            <w:lang w:eastAsia="lt-LT"/>
                          </w:rPr>
                        </w:pPr>
                        <w:r>
                          <w:rPr>
                            <w:rFonts w:ascii="Verdana" w:hAnsi="Verdana"/>
                            <w:sz w:val="20"/>
                            <w:lang w:eastAsia="lt-LT"/>
                          </w:rPr>
                          <w:t>06.03.01.02.</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Duomenų Suteiktos valstybės pagalbos ir nereikšmingos pagalbos registrui teikimas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0,6</w:t>
                        </w:r>
                      </w:p>
                    </w:tc>
                  </w:tr>
                  <w:tr>
                    <w:trPr>
                      <w:trHeight w:val="19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vAlign w:val="center"/>
                        <w:hideMark/>
                      </w:tcPr>
                      <w:p>
                        <w:pPr>
                          <w:jc w:val="center"/>
                          <w:rPr>
                            <w:rFonts w:ascii="Verdana" w:hAnsi="Verdana"/>
                            <w:sz w:val="20"/>
                            <w:lang w:eastAsia="lt-LT"/>
                          </w:rPr>
                        </w:pPr>
                        <w:r>
                          <w:rPr>
                            <w:rFonts w:ascii="Verdana" w:hAnsi="Verdana"/>
                            <w:sz w:val="20"/>
                            <w:lang w:eastAsia="lt-LT"/>
                          </w:rPr>
                          <w:t>06.03.01.03.</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Civilinės būklės aktų registravimas</w:t>
                        </w:r>
                      </w:p>
                    </w:tc>
                    <w:tc>
                      <w:tcPr>
                        <w:tcW w:w="1302" w:type="dxa"/>
                        <w:tcBorders>
                          <w:top w:val="nil"/>
                          <w:left w:val="single" w:sz="8" w:space="0" w:color="auto"/>
                          <w:bottom w:val="single" w:sz="8"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39,3</w:t>
                        </w:r>
                      </w:p>
                    </w:tc>
                  </w:tr>
                  <w:tr>
                    <w:trPr>
                      <w:trHeight w:val="557"/>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06.03.01.04.</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Valstybinės kalbos vartojimo ir taisyklingumo kontrolės vykdymas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55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06.03.01.05.</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Pagal teisės aktus priskirtų archyvinių dokumentų tvarkymas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30,7</w:t>
                        </w:r>
                      </w:p>
                    </w:tc>
                  </w:tr>
                  <w:tr>
                    <w:trPr>
                      <w:trHeight w:val="64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06.03.01.06.</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Gyvenamosios vietos deklaravimo duomenų ir gyvenamosios vietos nedeklaravusių asmenų apskaitos duomenų tvarkymas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5,9</w:t>
                        </w:r>
                      </w:p>
                    </w:tc>
                  </w:tr>
                  <w:tr>
                    <w:trPr>
                      <w:trHeight w:val="40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06.03.01.07.</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Dalyvavimas rengiant ir vykdant mobilizaciją, demobilizaciją, priimančios šalies paramą</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02</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28,1</w:t>
                        </w:r>
                      </w:p>
                    </w:tc>
                  </w:tr>
                  <w:tr>
                    <w:trPr>
                      <w:trHeight w:val="35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06.03.01.08.</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Civilinės saugos organizavimas</w:t>
                        </w:r>
                      </w:p>
                      <w:p>
                        <w:pPr>
                          <w:rPr>
                            <w:rFonts w:ascii="Verdana" w:hAnsi="Verdana"/>
                            <w:sz w:val="20"/>
                            <w:lang w:eastAsia="lt-LT"/>
                          </w:rPr>
                        </w:pP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02</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73,8</w:t>
                        </w:r>
                      </w:p>
                    </w:tc>
                  </w:tr>
                  <w:tr>
                    <w:trPr>
                      <w:trHeight w:val="293"/>
                    </w:trPr>
                    <w:tc>
                      <w:tcPr>
                        <w:tcW w:w="1418"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Priešgaisrinė apsaugos tarnyba</w:t>
                        </w: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06.03.01.09.</w:t>
                        </w:r>
                      </w:p>
                    </w:tc>
                    <w:tc>
                      <w:tcPr>
                        <w:tcW w:w="4536" w:type="dxa"/>
                        <w:tcBorders>
                          <w:top w:val="nil"/>
                          <w:left w:val="single" w:sz="8" w:space="0" w:color="auto"/>
                          <w:bottom w:val="single" w:sz="8" w:space="0" w:color="auto"/>
                          <w:right w:val="nil"/>
                        </w:tcBorders>
                        <w:vAlign w:val="bottom"/>
                      </w:tcPr>
                      <w:p>
                        <w:pPr>
                          <w:rPr>
                            <w:rFonts w:ascii="Verdana" w:hAnsi="Verdana"/>
                            <w:sz w:val="20"/>
                            <w:lang w:eastAsia="lt-LT"/>
                          </w:rPr>
                        </w:pPr>
                        <w:r>
                          <w:rPr>
                            <w:rFonts w:ascii="Verdana" w:hAnsi="Verdana"/>
                            <w:sz w:val="20"/>
                            <w:lang w:eastAsia="lt-LT"/>
                          </w:rPr>
                          <w:t>Priešgaisrinės saugos organizavimas</w:t>
                        </w:r>
                      </w:p>
                      <w:p>
                        <w:pPr>
                          <w:rPr>
                            <w:rFonts w:ascii="Verdana" w:hAnsi="Verdana"/>
                            <w:sz w:val="20"/>
                            <w:lang w:eastAsia="lt-LT"/>
                          </w:rPr>
                        </w:pP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03</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824,2</w:t>
                        </w:r>
                      </w:p>
                    </w:tc>
                  </w:tr>
                  <w:tr>
                    <w:trPr>
                      <w:trHeight w:val="413"/>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06.03.01.10.</w:t>
                        </w:r>
                      </w:p>
                    </w:tc>
                    <w:tc>
                      <w:tcPr>
                        <w:tcW w:w="4536" w:type="dxa"/>
                        <w:tcBorders>
                          <w:top w:val="nil"/>
                          <w:left w:val="single" w:sz="8" w:space="0" w:color="auto"/>
                          <w:bottom w:val="single" w:sz="8" w:space="0" w:color="auto"/>
                          <w:right w:val="nil"/>
                        </w:tcBorders>
                        <w:vAlign w:val="bottom"/>
                        <w:hideMark/>
                      </w:tcPr>
                      <w:p>
                        <w:pPr>
                          <w:rPr>
                            <w:rFonts w:ascii="Verdana" w:hAnsi="Verdana"/>
                            <w:sz w:val="20"/>
                            <w:lang w:eastAsia="lt-LT"/>
                          </w:rPr>
                        </w:pPr>
                        <w:r>
                          <w:rPr>
                            <w:rFonts w:ascii="Verdana" w:hAnsi="Verdana"/>
                            <w:sz w:val="20"/>
                            <w:lang w:eastAsia="lt-LT"/>
                          </w:rPr>
                          <w:t>Valstybės garantuojamos pirminės teisinės pagalbos teikimas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tc>
                  </w:tr>
                  <w:tr>
                    <w:trPr>
                      <w:trHeight w:val="90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06.03.01.11.</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Savivaldybei priskirtos valstybės žemės ir kito valstybės turto valdymas, naudojimas ir disponavimas juo patikėjimo teise</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70,5</w:t>
                        </w:r>
                      </w:p>
                    </w:tc>
                  </w:tr>
                  <w:tr>
                    <w:trPr>
                      <w:trHeight w:val="223"/>
                    </w:trPr>
                    <w:tc>
                      <w:tcPr>
                        <w:tcW w:w="13205" w:type="dxa"/>
                        <w:gridSpan w:val="6"/>
                        <w:tcBorders>
                          <w:top w:val="single" w:sz="4" w:space="0" w:color="auto"/>
                          <w:left w:val="single" w:sz="4" w:space="0" w:color="auto"/>
                          <w:bottom w:val="single" w:sz="4" w:space="0" w:color="auto"/>
                          <w:right w:val="single" w:sz="4" w:space="0" w:color="auto"/>
                        </w:tcBorders>
                        <w:vAlign w:val="center"/>
                      </w:tcPr>
                      <w:p>
                        <w:pPr>
                          <w:ind w:firstLine="1340"/>
                          <w:rPr>
                            <w:rFonts w:ascii="Verdana" w:hAnsi="Verdana"/>
                            <w:sz w:val="20"/>
                            <w:lang w:eastAsia="lt-LT"/>
                          </w:rPr>
                        </w:pPr>
                        <w:r>
                          <w:rPr>
                            <w:rFonts w:ascii="Verdana" w:hAnsi="Verdana"/>
                            <w:b/>
                            <w:bCs/>
                            <w:sz w:val="20"/>
                            <w:lang w:eastAsia="lt-LT"/>
                          </w:rPr>
                          <w:t>Iš viso D</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1094,1</w:t>
                        </w:r>
                      </w:p>
                    </w:tc>
                  </w:tr>
                  <w:tr>
                    <w:trPr>
                      <w:trHeight w:val="900"/>
                    </w:trPr>
                    <w:tc>
                      <w:tcPr>
                        <w:tcW w:w="1418" w:type="dxa"/>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C- Valstybės lėšos</w:t>
                        </w:r>
                      </w:p>
                    </w:tc>
                    <w:tc>
                      <w:tcPr>
                        <w:tcW w:w="2126"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nil"/>
                        </w:tcBorders>
                      </w:tcPr>
                      <w:p>
                        <w:pPr>
                          <w:jc w:val="center"/>
                          <w:rPr>
                            <w:rFonts w:ascii="Verdana" w:hAnsi="Verdana"/>
                            <w:sz w:val="20"/>
                            <w:lang w:eastAsia="lt-LT"/>
                          </w:rPr>
                        </w:pPr>
                        <w:r>
                          <w:rPr>
                            <w:rFonts w:ascii="Verdana" w:hAnsi="Verdana"/>
                            <w:sz w:val="20"/>
                            <w:lang w:eastAsia="lt-LT"/>
                          </w:rPr>
                          <w:t>06.01.04.03.</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Gręsiančių ar susidariusių ekstremalių situacijų ir galimų karo grėsmių valdymo ir pasekmių likvidavimo priemonės vykdymas</w:t>
                        </w:r>
                      </w:p>
                    </w:tc>
                    <w:tc>
                      <w:tcPr>
                        <w:tcW w:w="1302" w:type="dxa"/>
                        <w:tcBorders>
                          <w:top w:val="nil"/>
                          <w:left w:val="single" w:sz="8" w:space="0" w:color="auto"/>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01</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w:t>
                        </w:r>
                      </w:p>
                    </w:tc>
                  </w:tr>
                  <w:tr>
                    <w:trPr>
                      <w:trHeight w:val="359"/>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C</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4,2</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06- Valdymo ir administravimo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10331,3</w:t>
                        </w:r>
                      </w:p>
                    </w:tc>
                  </w:tr>
                  <w:tr>
                    <w:trPr>
                      <w:trHeight w:val="615"/>
                    </w:trPr>
                    <w:tc>
                      <w:tcPr>
                        <w:tcW w:w="1418" w:type="dxa"/>
                        <w:tcBorders>
                          <w:top w:val="nil"/>
                          <w:left w:val="single" w:sz="8" w:space="0" w:color="auto"/>
                          <w:bottom w:val="single" w:sz="8" w:space="0" w:color="auto"/>
                          <w:right w:val="single" w:sz="8" w:space="0" w:color="auto"/>
                        </w:tcBorders>
                        <w:hideMark/>
                      </w:tcPr>
                      <w:p>
                        <w:pPr>
                          <w:rPr>
                            <w:rFonts w:ascii="Verdana" w:hAnsi="Verdana"/>
                            <w:b/>
                            <w:bCs/>
                            <w:sz w:val="20"/>
                            <w:lang w:eastAsia="lt-LT"/>
                          </w:rPr>
                        </w:pPr>
                        <w:r>
                          <w:rPr>
                            <w:rFonts w:ascii="Verdana" w:hAnsi="Verdana"/>
                            <w:b/>
                            <w:bCs/>
                            <w:sz w:val="20"/>
                            <w:lang w:eastAsia="lt-LT"/>
                          </w:rPr>
                          <w:t>07 Darnios aplinkos programa</w:t>
                        </w:r>
                      </w:p>
                    </w:tc>
                    <w:tc>
                      <w:tcPr>
                        <w:tcW w:w="1980"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D-valstybinėms (perduotoms savivaldybėms) funkcijoms atlikti</w:t>
                        </w:r>
                      </w:p>
                    </w:tc>
                    <w:tc>
                      <w:tcPr>
                        <w:tcW w:w="212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erdvinių duomenų rinkinio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18,7</w:t>
                        </w:r>
                      </w:p>
                    </w:tc>
                  </w:tr>
                  <w:tr>
                    <w:trPr>
                      <w:trHeight w:val="251"/>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D</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18,7</w:t>
                        </w:r>
                      </w:p>
                    </w:tc>
                  </w:tr>
                  <w:tr>
                    <w:trPr>
                      <w:trHeight w:val="615"/>
                    </w:trPr>
                    <w:tc>
                      <w:tcPr>
                        <w:tcW w:w="1418"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B-savarankiškoms savivaldybės funkcijoms vykdyti</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07.01.01.01.</w:t>
                        </w:r>
                      </w:p>
                    </w:tc>
                    <w:tc>
                      <w:tcPr>
                        <w:tcW w:w="4536" w:type="dxa"/>
                        <w:tcBorders>
                          <w:top w:val="single" w:sz="8" w:space="0" w:color="auto"/>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Transporto infrastruktūros bei eismo saugos priežiūra ir plėtra</w:t>
                        </w:r>
                      </w:p>
                    </w:tc>
                    <w:tc>
                      <w:tcPr>
                        <w:tcW w:w="1302" w:type="dxa"/>
                        <w:tcBorders>
                          <w:top w:val="single" w:sz="8" w:space="0" w:color="auto"/>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1567,5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07.01.01.02.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 xml:space="preserve">Eismo reguliavimo priemonių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07.01.01.03.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Nuostolių, susidariusių dėl būtinų keleivinio transporto paslaugų teikimo visuomenei, apmokėjimas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700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Kultūros paveldo objektų projektinės dokumentacijos rengimas, priežiūros ir remonto darbai</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201</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Tradicinių religinių bendruomenių projektų rėmimas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08</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82</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Viešųjų erdvių saugumo užtikrinimas,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w:t>
                        </w:r>
                      </w:p>
                      <w:p>
                        <w:pPr>
                          <w:jc w:val="center"/>
                          <w:rPr>
                            <w:rFonts w:ascii="Verdana" w:hAnsi="Verdana"/>
                            <w:sz w:val="20"/>
                            <w:lang w:eastAsia="lt-LT"/>
                          </w:rPr>
                        </w:pPr>
                        <w:r>
                          <w:rPr>
                            <w:rFonts w:ascii="Verdana" w:hAnsi="Verdana"/>
                            <w:sz w:val="20"/>
                            <w:lang w:eastAsia="lt-LT"/>
                          </w:rPr>
                          <w:t>250</w:t>
                        </w:r>
                      </w:p>
                    </w:tc>
                  </w:tr>
                  <w:tr>
                    <w:trPr>
                      <w:trHeight w:val="61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1545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Beglobių ir bepriežiūrių gyvūnų gaudymas, karantinavimas, laikymas ir eutanazijos bei gaišenų surinkimas ir utilizavimas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Aplinkos kokybės gerinimo ir aplinkos apsaugos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Dalyvaujamojo biudžeto įgyvendinimo programos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07.02.03.06.</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Želdynų ir želdinių apsauga, tvarkymas, būklės stebėsena, inventorizacija, želdinių kūrimas ir veisimas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Apšvietimo tinklų, elektros energijos sunaudojimas,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1200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Pastatų, inžinerinių statinių ir įrenginių atnaujinimas, modernizavimas, priežiūra, plėtra ir avarijų likvidavimo darbai</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1060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Pastatų modernizavimas (renovacija)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75</w:t>
                        </w:r>
                      </w:p>
                      <w:p>
                        <w:pPr>
                          <w:jc w:val="center"/>
                          <w:rPr>
                            <w:rFonts w:ascii="Verdana" w:hAnsi="Verdana"/>
                            <w:sz w:val="20"/>
                            <w:lang w:eastAsia="lt-LT"/>
                          </w:rPr>
                        </w:pPr>
                        <w:r>
                          <w:rPr>
                            <w:rFonts w:ascii="Verdana" w:hAnsi="Verdana"/>
                            <w:sz w:val="20"/>
                            <w:lang w:eastAsia="lt-LT"/>
                          </w:rPr>
                          <w:t>1530</w:t>
                        </w:r>
                      </w:p>
                    </w:tc>
                  </w:tr>
                  <w:tr>
                    <w:trPr>
                      <w:trHeight w:val="491"/>
                    </w:trPr>
                    <w:tc>
                      <w:tcPr>
                        <w:tcW w:w="1418" w:type="dxa"/>
                        <w:tcBorders>
                          <w:top w:val="single" w:sz="4" w:space="0" w:color="auto"/>
                          <w:left w:val="single" w:sz="4" w:space="0" w:color="auto"/>
                          <w:right w:val="single" w:sz="4" w:space="0" w:color="auto"/>
                        </w:tcBorders>
                        <w:hideMark/>
                      </w:tcPr>
                      <w:p>
                        <w:pPr>
                          <w:rPr>
                            <w:rFonts w:ascii="Verdana" w:hAnsi="Verdana"/>
                            <w:sz w:val="20"/>
                            <w:lang w:eastAsia="lt-LT"/>
                          </w:rPr>
                        </w:pPr>
                      </w:p>
                    </w:tc>
                    <w:tc>
                      <w:tcPr>
                        <w:tcW w:w="1980" w:type="dxa"/>
                        <w:tcBorders>
                          <w:top w:val="single" w:sz="4" w:space="0" w:color="auto"/>
                          <w:left w:val="single" w:sz="4" w:space="0" w:color="auto"/>
                          <w:right w:val="single" w:sz="4" w:space="0" w:color="auto"/>
                        </w:tcBorders>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100</w:t>
                        </w:r>
                      </w:p>
                    </w:tc>
                  </w:tr>
                  <w:tr>
                    <w:trPr>
                      <w:trHeight w:val="555"/>
                    </w:trPr>
                    <w:tc>
                      <w:tcPr>
                        <w:tcW w:w="1418" w:type="dxa"/>
                        <w:vMerge w:val="restart"/>
                        <w:tcBorders>
                          <w:left w:val="single" w:sz="4" w:space="0" w:color="auto"/>
                          <w:bottom w:val="single" w:sz="4" w:space="0" w:color="auto"/>
                          <w:right w:val="single" w:sz="4" w:space="0" w:color="auto"/>
                        </w:tcBorders>
                        <w:hideMark/>
                      </w:tcPr>
                      <w:p>
                        <w:pPr>
                          <w:rPr>
                            <w:rFonts w:ascii="Verdana" w:hAnsi="Verdana"/>
                            <w:color w:val="000000"/>
                            <w:sz w:val="20"/>
                            <w:lang w:eastAsia="lt-LT"/>
                          </w:rPr>
                        </w:pPr>
                      </w:p>
                    </w:tc>
                    <w:tc>
                      <w:tcPr>
                        <w:tcW w:w="1980" w:type="dxa"/>
                        <w:vMerge w:val="restart"/>
                        <w:tcBorders>
                          <w:left w:val="single" w:sz="4" w:space="0" w:color="auto"/>
                          <w:bottom w:val="single" w:sz="4" w:space="0" w:color="auto"/>
                          <w:right w:val="single" w:sz="4" w:space="0" w:color="auto"/>
                        </w:tcBorders>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Kapinių teritorijų plėtros planavimas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Teritorijų planavimo ir projektinių dokumentų rengimas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Projektavimas ir kitos inžinerinės paslaugos (projektavimo darbai, statybos techninė priežiūra, statinio projekto vykdymo priežiūra, projekto ekspertizė, leidimai)</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500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Bendruomenių, nevyriausybinių organizacijų bei biudžetinių įstaigų investicinių projektų dalinis finansavimas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60</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07.03.03.01.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Paviršinių nuotekų tvarkymo sistemų, vandentiekio ir nuotekų tinklų plėtra, modernizavimas ir remontas Marijampolės savivaldybėje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800</w:t>
                        </w:r>
                      </w:p>
                    </w:tc>
                  </w:tr>
                  <w:tr>
                    <w:trPr>
                      <w:trHeight w:val="454"/>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07.01.01.04.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Projekto „Darnaus judumo priemonių diegimas Marijampolės mieste“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6,1</w:t>
                        </w:r>
                      </w:p>
                    </w:tc>
                  </w:tr>
                  <w:tr>
                    <w:trPr>
                      <w:trHeight w:val="454"/>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Gudelių seniūnija</w:t>
                        </w: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5,4</w:t>
                        </w:r>
                      </w:p>
                    </w:tc>
                  </w:tr>
                  <w:tr>
                    <w:trPr>
                      <w:trHeight w:val="688"/>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2,1</w:t>
                        </w:r>
                      </w:p>
                    </w:tc>
                  </w:tr>
                  <w:tr>
                    <w:trPr>
                      <w:trHeight w:val="35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25,5</w:t>
                        </w:r>
                      </w:p>
                    </w:tc>
                  </w:tr>
                  <w:tr>
                    <w:trPr>
                      <w:trHeight w:val="416"/>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7,9</w:t>
                        </w:r>
                      </w:p>
                    </w:tc>
                  </w:tr>
                  <w:tr>
                    <w:trPr>
                      <w:trHeight w:val="39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Igliaukos seniūnija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13,2</w:t>
                        </w:r>
                      </w:p>
                    </w:tc>
                  </w:tr>
                  <w:tr>
                    <w:trPr>
                      <w:trHeight w:val="542"/>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9,9</w:t>
                        </w:r>
                      </w:p>
                    </w:tc>
                  </w:tr>
                  <w:tr>
                    <w:trPr>
                      <w:trHeight w:val="341"/>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57,7</w:t>
                        </w:r>
                      </w:p>
                    </w:tc>
                  </w:tr>
                  <w:tr>
                    <w:trPr>
                      <w:trHeight w:val="427"/>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19,1</w:t>
                        </w:r>
                      </w:p>
                    </w:tc>
                  </w:tr>
                  <w:tr>
                    <w:trPr>
                      <w:trHeight w:val="326"/>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Liudvinavo seniūnija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31</w:t>
                        </w:r>
                      </w:p>
                    </w:tc>
                  </w:tr>
                  <w:tr>
                    <w:trPr>
                      <w:trHeight w:val="545"/>
                    </w:trPr>
                    <w:tc>
                      <w:tcPr>
                        <w:tcW w:w="1418"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25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w:t>
                        </w:r>
                      </w:p>
                    </w:tc>
                  </w:tr>
                  <w:tr>
                    <w:trPr>
                      <w:trHeight w:val="462"/>
                    </w:trPr>
                    <w:tc>
                      <w:tcPr>
                        <w:tcW w:w="1418" w:type="dxa"/>
                        <w:vMerge/>
                        <w:tcBorders>
                          <w:top w:val="single" w:sz="4" w:space="0" w:color="auto"/>
                          <w:left w:val="single" w:sz="4" w:space="0" w:color="auto"/>
                          <w:right w:val="single" w:sz="4" w:space="0" w:color="auto"/>
                        </w:tcBorders>
                        <w:vAlign w:val="center"/>
                        <w:hideMark/>
                      </w:tcPr>
                      <w:p>
                        <w:pPr>
                          <w:rPr>
                            <w:rFonts w:ascii="Verdana" w:hAnsi="Verdana"/>
                            <w:color w:val="000000"/>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29</w:t>
                        </w:r>
                      </w:p>
                    </w:tc>
                  </w:tr>
                  <w:tr>
                    <w:trPr>
                      <w:trHeight w:val="255"/>
                    </w:trPr>
                    <w:tc>
                      <w:tcPr>
                        <w:tcW w:w="1418" w:type="dxa"/>
                        <w:tcBorders>
                          <w:left w:val="single" w:sz="8" w:space="0" w:color="auto"/>
                          <w:bottom w:val="nil"/>
                          <w:right w:val="single" w:sz="8" w:space="0" w:color="auto"/>
                        </w:tcBorders>
                      </w:tcPr>
                      <w:p>
                        <w:pPr>
                          <w:rPr>
                            <w:rFonts w:ascii="Verdana" w:hAnsi="Verdana"/>
                            <w:b/>
                            <w:bCs/>
                            <w:sz w:val="20"/>
                            <w:lang w:eastAsia="lt-LT"/>
                          </w:rPr>
                        </w:pPr>
                      </w:p>
                    </w:tc>
                    <w:tc>
                      <w:tcPr>
                        <w:tcW w:w="1980" w:type="dxa"/>
                        <w:tcBorders>
                          <w:left w:val="nil"/>
                          <w:bottom w:val="nil"/>
                          <w:right w:val="single" w:sz="4" w:space="0" w:color="auto"/>
                        </w:tcBorders>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Marijampolės seniūnija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w:t>
                        </w:r>
                      </w:p>
                    </w:tc>
                  </w:tr>
                  <w:tr>
                    <w:trPr>
                      <w:trHeight w:val="555"/>
                    </w:trPr>
                    <w:tc>
                      <w:tcPr>
                        <w:tcW w:w="1418" w:type="dxa"/>
                        <w:vMerge w:val="restart"/>
                        <w:tcBorders>
                          <w:top w:val="nil"/>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val="restart"/>
                        <w:tcBorders>
                          <w:top w:val="nil"/>
                          <w:left w:val="single" w:sz="4" w:space="0" w:color="auto"/>
                          <w:bottom w:val="single" w:sz="4" w:space="0" w:color="auto"/>
                          <w:right w:val="single" w:sz="4" w:space="0" w:color="auto"/>
                        </w:tcBorders>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10,4</w:t>
                        </w:r>
                      </w:p>
                    </w:tc>
                  </w:tr>
                  <w:tr>
                    <w:trPr>
                      <w:trHeight w:val="377"/>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w:t>
                        </w:r>
                      </w:p>
                    </w:tc>
                  </w:tr>
                  <w:tr>
                    <w:trPr>
                      <w:trHeight w:val="349"/>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w:t>
                        </w:r>
                      </w:p>
                    </w:tc>
                  </w:tr>
                  <w:tr>
                    <w:trPr>
                      <w:trHeight w:val="321"/>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Sasnavos seniūnija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615"/>
                    </w:trPr>
                    <w:tc>
                      <w:tcPr>
                        <w:tcW w:w="1418" w:type="dxa"/>
                        <w:vMerge/>
                        <w:tcBorders>
                          <w:top w:val="nil"/>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w:t>
                        </w:r>
                      </w:p>
                    </w:tc>
                  </w:tr>
                  <w:tr>
                    <w:trPr>
                      <w:trHeight w:val="195"/>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39</w:t>
                        </w:r>
                      </w:p>
                    </w:tc>
                  </w:tr>
                  <w:tr>
                    <w:trPr>
                      <w:trHeight w:val="407"/>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single" w:sz="8" w:space="0" w:color="auto"/>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25</w:t>
                        </w:r>
                      </w:p>
                    </w:tc>
                  </w:tr>
                  <w:tr>
                    <w:trPr>
                      <w:trHeight w:val="399"/>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Šunskų seniūnija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2,3</w:t>
                        </w:r>
                      </w:p>
                    </w:tc>
                  </w:tr>
                  <w:tr>
                    <w:trPr>
                      <w:trHeight w:val="475"/>
                    </w:trPr>
                    <w:tc>
                      <w:tcPr>
                        <w:tcW w:w="1418" w:type="dxa"/>
                        <w:vMerge/>
                        <w:tcBorders>
                          <w:top w:val="nil"/>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w:t>
                        </w:r>
                      </w:p>
                    </w:tc>
                  </w:tr>
                  <w:tr>
                    <w:trPr>
                      <w:trHeight w:val="199"/>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293"/>
                    </w:trPr>
                    <w:tc>
                      <w:tcPr>
                        <w:tcW w:w="1418" w:type="dxa"/>
                        <w:vMerge/>
                        <w:tcBorders>
                          <w:top w:val="nil"/>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nil"/>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07.03.02.04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5,1</w:t>
                        </w:r>
                      </w:p>
                    </w:tc>
                  </w:tr>
                  <w:tr>
                    <w:trPr>
                      <w:trHeight w:val="293"/>
                    </w:trPr>
                    <w:tc>
                      <w:tcPr>
                        <w:tcW w:w="1418" w:type="dxa"/>
                        <w:vMerge w:val="restart"/>
                        <w:tcBorders>
                          <w:top w:val="nil"/>
                          <w:left w:val="single" w:sz="4" w:space="0" w:color="auto"/>
                          <w:right w:val="single" w:sz="4" w:space="0" w:color="auto"/>
                        </w:tcBorders>
                        <w:vAlign w:val="center"/>
                      </w:tcPr>
                      <w:p>
                        <w:pPr>
                          <w:rPr>
                            <w:rFonts w:ascii="Verdana" w:hAnsi="Verdana"/>
                            <w:b/>
                            <w:bCs/>
                            <w:sz w:val="20"/>
                            <w:lang w:eastAsia="lt-LT"/>
                          </w:rPr>
                        </w:pPr>
                      </w:p>
                    </w:tc>
                    <w:tc>
                      <w:tcPr>
                        <w:tcW w:w="1980" w:type="dxa"/>
                        <w:vMerge w:val="restart"/>
                        <w:tcBorders>
                          <w:top w:val="nil"/>
                          <w:left w:val="single" w:sz="4" w:space="0" w:color="auto"/>
                          <w:right w:val="single" w:sz="4" w:space="0" w:color="auto"/>
                        </w:tcBorders>
                        <w:vAlign w:val="center"/>
                      </w:tcPr>
                      <w:p>
                        <w:pPr>
                          <w:rPr>
                            <w:rFonts w:ascii="Verdana" w:hAnsi="Verdana"/>
                            <w:sz w:val="20"/>
                            <w:lang w:eastAsia="lt-LT"/>
                          </w:rPr>
                        </w:pPr>
                      </w:p>
                    </w:tc>
                    <w:tc>
                      <w:tcPr>
                        <w:tcW w:w="2126" w:type="dxa"/>
                        <w:vMerge w:val="restart"/>
                        <w:tcBorders>
                          <w:top w:val="single" w:sz="4" w:space="0" w:color="auto"/>
                          <w:left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Mokolų seniūnija</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7,7</w:t>
                        </w:r>
                      </w:p>
                    </w:tc>
                  </w:tr>
                  <w:tr>
                    <w:trPr>
                      <w:trHeight w:val="293"/>
                    </w:trPr>
                    <w:tc>
                      <w:tcPr>
                        <w:tcW w:w="1418" w:type="dxa"/>
                        <w:vMerge/>
                        <w:tcBorders>
                          <w:left w:val="single" w:sz="4" w:space="0" w:color="auto"/>
                          <w:right w:val="single" w:sz="4" w:space="0" w:color="auto"/>
                        </w:tcBorders>
                        <w:vAlign w:val="center"/>
                      </w:tcPr>
                      <w:p>
                        <w:pPr>
                          <w:rPr>
                            <w:rFonts w:ascii="Verdana" w:hAnsi="Verdana"/>
                            <w:b/>
                            <w:bCs/>
                            <w:sz w:val="20"/>
                            <w:lang w:eastAsia="lt-LT"/>
                          </w:rPr>
                        </w:pPr>
                      </w:p>
                    </w:tc>
                    <w:tc>
                      <w:tcPr>
                        <w:tcW w:w="1980" w:type="dxa"/>
                        <w:vMerge/>
                        <w:tcBorders>
                          <w:left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3,3</w:t>
                        </w:r>
                      </w:p>
                    </w:tc>
                  </w:tr>
                  <w:tr>
                    <w:trPr>
                      <w:trHeight w:val="293"/>
                    </w:trPr>
                    <w:tc>
                      <w:tcPr>
                        <w:tcW w:w="1418" w:type="dxa"/>
                        <w:vMerge/>
                        <w:tcBorders>
                          <w:left w:val="single" w:sz="4" w:space="0" w:color="auto"/>
                          <w:right w:val="single" w:sz="4" w:space="0" w:color="auto"/>
                        </w:tcBorders>
                        <w:vAlign w:val="center"/>
                      </w:tcPr>
                      <w:p>
                        <w:pPr>
                          <w:rPr>
                            <w:rFonts w:ascii="Verdana" w:hAnsi="Verdana"/>
                            <w:b/>
                            <w:bCs/>
                            <w:sz w:val="20"/>
                            <w:lang w:eastAsia="lt-LT"/>
                          </w:rPr>
                        </w:pPr>
                      </w:p>
                    </w:tc>
                    <w:tc>
                      <w:tcPr>
                        <w:tcW w:w="1980" w:type="dxa"/>
                        <w:vMerge/>
                        <w:tcBorders>
                          <w:left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25,3</w:t>
                        </w:r>
                      </w:p>
                    </w:tc>
                  </w:tr>
                  <w:tr>
                    <w:trPr>
                      <w:trHeight w:val="293"/>
                    </w:trPr>
                    <w:tc>
                      <w:tcPr>
                        <w:tcW w:w="1418" w:type="dxa"/>
                        <w:vMerge/>
                        <w:tcBorders>
                          <w:left w:val="single" w:sz="4" w:space="0" w:color="auto"/>
                          <w:right w:val="single" w:sz="4" w:space="0" w:color="auto"/>
                        </w:tcBorders>
                        <w:vAlign w:val="center"/>
                      </w:tcPr>
                      <w:p>
                        <w:pPr>
                          <w:rPr>
                            <w:rFonts w:ascii="Verdana" w:hAnsi="Verdana"/>
                            <w:b/>
                            <w:bCs/>
                            <w:sz w:val="20"/>
                            <w:lang w:eastAsia="lt-LT"/>
                          </w:rPr>
                        </w:pPr>
                      </w:p>
                    </w:tc>
                    <w:tc>
                      <w:tcPr>
                        <w:tcW w:w="1980" w:type="dxa"/>
                        <w:vMerge/>
                        <w:tcBorders>
                          <w:left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07.03.04.04.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5,9</w:t>
                        </w:r>
                      </w:p>
                    </w:tc>
                  </w:tr>
                  <w:tr>
                    <w:trPr>
                      <w:trHeight w:val="293"/>
                    </w:trPr>
                    <w:tc>
                      <w:tcPr>
                        <w:tcW w:w="1418" w:type="dxa"/>
                        <w:tcBorders>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tcBorders>
                          <w:left w:val="single" w:sz="4" w:space="0" w:color="auto"/>
                          <w:bottom w:val="single" w:sz="4" w:space="0" w:color="auto"/>
                          <w:right w:val="single" w:sz="4" w:space="0" w:color="auto"/>
                        </w:tcBorders>
                        <w:vAlign w:val="center"/>
                      </w:tcPr>
                      <w:p>
                        <w:pPr>
                          <w:rPr>
                            <w:rFonts w:ascii="Verdana" w:hAnsi="Verdana"/>
                            <w:sz w:val="20"/>
                            <w:lang w:eastAsia="lt-LT"/>
                          </w:rPr>
                        </w:pPr>
                        <w:r>
                          <w:rPr>
                            <w:rFonts w:ascii="Verdana" w:hAnsi="Verdana"/>
                            <w:sz w:val="20"/>
                            <w:lang w:eastAsia="lt-LT"/>
                          </w:rPr>
                          <w:t>Patašinės seniūnija</w:t>
                        </w: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07.02.02.02.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viešųjų erdvių (poilsiaviečių ir parkų) tvarkymas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w:t>
                        </w:r>
                      </w:p>
                    </w:tc>
                  </w:tr>
                  <w:tr>
                    <w:trPr>
                      <w:trHeight w:val="293"/>
                    </w:trPr>
                    <w:tc>
                      <w:tcPr>
                        <w:tcW w:w="1418" w:type="dxa"/>
                        <w:vMerge w:val="restart"/>
                        <w:tcBorders>
                          <w:left w:val="single" w:sz="4" w:space="0" w:color="auto"/>
                          <w:right w:val="single" w:sz="4" w:space="0" w:color="auto"/>
                        </w:tcBorders>
                        <w:vAlign w:val="center"/>
                      </w:tcPr>
                      <w:p>
                        <w:pPr>
                          <w:rPr>
                            <w:rFonts w:ascii="Verdana" w:hAnsi="Verdana"/>
                            <w:b/>
                            <w:bCs/>
                            <w:sz w:val="20"/>
                            <w:lang w:eastAsia="lt-LT"/>
                          </w:rPr>
                        </w:pPr>
                      </w:p>
                    </w:tc>
                    <w:tc>
                      <w:tcPr>
                        <w:tcW w:w="1980" w:type="dxa"/>
                        <w:vMerge w:val="restart"/>
                        <w:tcBorders>
                          <w:left w:val="single" w:sz="4" w:space="0" w:color="auto"/>
                          <w:right w:val="single" w:sz="4" w:space="0" w:color="auto"/>
                        </w:tcBorders>
                        <w:vAlign w:val="center"/>
                      </w:tcPr>
                      <w:p>
                        <w:pPr>
                          <w:rPr>
                            <w:rFonts w:ascii="Verdana" w:hAnsi="Verdana"/>
                            <w:sz w:val="20"/>
                            <w:lang w:eastAsia="lt-LT"/>
                          </w:rPr>
                        </w:pPr>
                      </w:p>
                    </w:tc>
                    <w:tc>
                      <w:tcPr>
                        <w:tcW w:w="2126" w:type="dxa"/>
                        <w:vMerge w:val="restart"/>
                        <w:tcBorders>
                          <w:left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07.03.01.04.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Apšvietimo tinklų elektros energijos sunaudojimas seniūnijose</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17,6</w:t>
                        </w:r>
                      </w:p>
                    </w:tc>
                  </w:tr>
                  <w:tr>
                    <w:trPr>
                      <w:trHeight w:val="293"/>
                    </w:trPr>
                    <w:tc>
                      <w:tcPr>
                        <w:tcW w:w="1418" w:type="dxa"/>
                        <w:vMerge/>
                        <w:tcBorders>
                          <w:left w:val="single" w:sz="4" w:space="0" w:color="auto"/>
                          <w:right w:val="single" w:sz="4" w:space="0" w:color="auto"/>
                        </w:tcBorders>
                        <w:vAlign w:val="center"/>
                      </w:tcPr>
                      <w:p>
                        <w:pPr>
                          <w:rPr>
                            <w:rFonts w:ascii="Verdana" w:hAnsi="Verdana"/>
                            <w:b/>
                            <w:bCs/>
                            <w:sz w:val="20"/>
                            <w:lang w:eastAsia="lt-LT"/>
                          </w:rPr>
                        </w:pPr>
                      </w:p>
                    </w:tc>
                    <w:tc>
                      <w:tcPr>
                        <w:tcW w:w="1980" w:type="dxa"/>
                        <w:vMerge/>
                        <w:tcBorders>
                          <w:left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07.03.02.03.</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Inžinerinių statinių ir sistemų priežiūra ir plėtra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w:t>
                        </w:r>
                      </w:p>
                    </w:tc>
                  </w:tr>
                  <w:tr>
                    <w:trPr>
                      <w:trHeight w:val="293"/>
                    </w:trPr>
                    <w:tc>
                      <w:tcPr>
                        <w:tcW w:w="1418" w:type="dxa"/>
                        <w:vMerge/>
                        <w:tcBorders>
                          <w:left w:val="single" w:sz="4" w:space="0" w:color="auto"/>
                          <w:bottom w:val="single" w:sz="4" w:space="0" w:color="auto"/>
                          <w:right w:val="single" w:sz="4" w:space="0" w:color="auto"/>
                        </w:tcBorders>
                        <w:vAlign w:val="center"/>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2126" w:type="dxa"/>
                        <w:vMerge/>
                        <w:tcBorders>
                          <w:left w:val="single" w:sz="4" w:space="0" w:color="auto"/>
                          <w:bottom w:val="single" w:sz="4" w:space="0" w:color="auto"/>
                          <w:right w:val="single" w:sz="4" w:space="0" w:color="auto"/>
                        </w:tcBorders>
                        <w:vAlign w:val="center"/>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07.03.04.04.</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Atliekų tvarkymas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17,9</w:t>
                        </w:r>
                      </w:p>
                    </w:tc>
                  </w:tr>
                  <w:tr>
                    <w:trPr>
                      <w:trHeight w:val="293"/>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B</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11156,6</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Ž – Biudžeto lėšos (infrastruktūrai gerinti)</w:t>
                        </w:r>
                      </w:p>
                    </w:tc>
                    <w:tc>
                      <w:tcPr>
                        <w:tcW w:w="2126" w:type="dxa"/>
                        <w:tcBorders>
                          <w:top w:val="nil"/>
                          <w:left w:val="single" w:sz="4" w:space="0" w:color="auto"/>
                          <w:bottom w:val="single" w:sz="8" w:space="0" w:color="auto"/>
                          <w:right w:val="single" w:sz="8" w:space="0" w:color="auto"/>
                        </w:tcBorders>
                        <w:vAlign w:val="center"/>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Teritorijų planavimo ir projektinių dokumentų rengimas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w:t>
                        </w:r>
                      </w:p>
                    </w:tc>
                  </w:tr>
                  <w:tr>
                    <w:trPr>
                      <w:trHeight w:val="293"/>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Ž</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67</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 Metų pradžios lėšų likutis (Ž)</w:t>
                        </w:r>
                      </w:p>
                    </w:tc>
                    <w:tc>
                      <w:tcPr>
                        <w:tcW w:w="2126" w:type="dxa"/>
                        <w:tcBorders>
                          <w:top w:val="nil"/>
                          <w:left w:val="single" w:sz="4" w:space="0" w:color="auto"/>
                          <w:bottom w:val="single" w:sz="8" w:space="0" w:color="auto"/>
                          <w:right w:val="single" w:sz="8" w:space="0" w:color="auto"/>
                        </w:tcBorders>
                        <w:vAlign w:val="center"/>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Teritorijų planavimo ir projektinių dokumentų rengimas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w:t>
                        </w:r>
                      </w:p>
                    </w:tc>
                  </w:tr>
                  <w:tr>
                    <w:trPr>
                      <w:trHeight w:val="293"/>
                    </w:trPr>
                    <w:tc>
                      <w:tcPr>
                        <w:tcW w:w="13224" w:type="dxa"/>
                        <w:gridSpan w:val="7"/>
                        <w:tcBorders>
                          <w:top w:val="single" w:sz="4" w:space="0" w:color="auto"/>
                          <w:left w:val="single" w:sz="4" w:space="0" w:color="auto"/>
                          <w:bottom w:val="single" w:sz="4" w:space="0" w:color="auto"/>
                          <w:right w:val="single" w:sz="4" w:space="0" w:color="auto"/>
                        </w:tcBorders>
                        <w:hideMark/>
                      </w:tcPr>
                      <w:p>
                        <w:pPr>
                          <w:ind w:firstLine="1340"/>
                          <w:rPr>
                            <w:rFonts w:ascii="Verdana" w:hAnsi="Verdana"/>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1,9</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S-Infrastruktūros plėtros mokestis</w:t>
                        </w:r>
                      </w:p>
                    </w:tc>
                    <w:tc>
                      <w:tcPr>
                        <w:tcW w:w="2126" w:type="dxa"/>
                        <w:tcBorders>
                          <w:top w:val="nil"/>
                          <w:left w:val="single" w:sz="4" w:space="0" w:color="auto"/>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07.04.01.02.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Projektavimas ir kitos inžinerinės paslaugos (projektavimo darbai, statybos techninė priežiūra, statinio projekto vykdymo priežiūra, projekto ekspertizė, leidimai)</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200</w:t>
                        </w:r>
                      </w:p>
                    </w:tc>
                  </w:tr>
                  <w:tr>
                    <w:trPr>
                      <w:trHeight w:val="293"/>
                    </w:trPr>
                    <w:tc>
                      <w:tcPr>
                        <w:tcW w:w="13224" w:type="dxa"/>
                        <w:gridSpan w:val="7"/>
                        <w:tcBorders>
                          <w:top w:val="single" w:sz="4" w:space="0" w:color="auto"/>
                          <w:left w:val="single" w:sz="4" w:space="0" w:color="auto"/>
                          <w:bottom w:val="single" w:sz="4" w:space="0" w:color="auto"/>
                          <w:right w:val="single" w:sz="4" w:space="0" w:color="auto"/>
                        </w:tcBorders>
                      </w:tcPr>
                      <w:p>
                        <w:pPr>
                          <w:ind w:firstLine="1340"/>
                          <w:rPr>
                            <w:rFonts w:ascii="Verdana" w:hAnsi="Verdana"/>
                            <w:sz w:val="20"/>
                            <w:lang w:eastAsia="lt-LT"/>
                          </w:rPr>
                        </w:pPr>
                        <w:r>
                          <w:rPr>
                            <w:rFonts w:ascii="Verdana" w:hAnsi="Verdana"/>
                            <w:b/>
                            <w:bCs/>
                            <w:sz w:val="20"/>
                            <w:lang w:eastAsia="lt-LT"/>
                          </w:rPr>
                          <w:t>Iš viso S</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200</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L-Metų pradžios lėšų likutis (S)</w:t>
                        </w:r>
                      </w:p>
                    </w:tc>
                    <w:tc>
                      <w:tcPr>
                        <w:tcW w:w="2126" w:type="dxa"/>
                        <w:tcBorders>
                          <w:top w:val="nil"/>
                          <w:left w:val="single" w:sz="4"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07.04.01.02.</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Projektavimas ir kitos inžinerinės paslaugos (projektavimo darbai, statybos techninė priežiūra, statinio projekto vykdymo priežiūra, projekto ekspertizė, leidimai)</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285</w:t>
                        </w:r>
                      </w:p>
                    </w:tc>
                  </w:tr>
                  <w:tr>
                    <w:trPr>
                      <w:trHeight w:val="293"/>
                    </w:trPr>
                    <w:tc>
                      <w:tcPr>
                        <w:tcW w:w="13205" w:type="dxa"/>
                        <w:gridSpan w:val="6"/>
                        <w:tcBorders>
                          <w:top w:val="single" w:sz="4" w:space="0" w:color="auto"/>
                          <w:left w:val="single" w:sz="4" w:space="0" w:color="auto"/>
                          <w:bottom w:val="single" w:sz="4" w:space="0" w:color="auto"/>
                          <w:right w:val="single" w:sz="4" w:space="0" w:color="auto"/>
                        </w:tcBorders>
                      </w:tcPr>
                      <w:p>
                        <w:pPr>
                          <w:ind w:firstLine="1340"/>
                          <w:rPr>
                            <w:rFonts w:ascii="Verdana" w:hAnsi="Verdana"/>
                            <w:sz w:val="20"/>
                            <w:lang w:eastAsia="lt-LT"/>
                          </w:rPr>
                        </w:pPr>
                        <w:r>
                          <w:rPr>
                            <w:rFonts w:ascii="Verdana" w:hAnsi="Verdana"/>
                            <w:b/>
                            <w:bCs/>
                            <w:sz w:val="20"/>
                            <w:lang w:eastAsia="lt-LT"/>
                          </w:rPr>
                          <w:t>Iš viso L</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285</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J- Kelių priežiūros ir plėtros programos lėšos</w:t>
                        </w:r>
                      </w:p>
                    </w:tc>
                    <w:tc>
                      <w:tcPr>
                        <w:tcW w:w="2126" w:type="dxa"/>
                        <w:tcBorders>
                          <w:top w:val="nil"/>
                          <w:left w:val="single" w:sz="4"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07.01.01.01.</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Transporto infrastruktūros bei eismo saugos priežiūra ir plėtra</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2701,7</w:t>
                        </w:r>
                      </w:p>
                    </w:tc>
                  </w:tr>
                  <w:tr>
                    <w:trPr>
                      <w:trHeight w:val="293"/>
                    </w:trPr>
                    <w:tc>
                      <w:tcPr>
                        <w:tcW w:w="13205" w:type="dxa"/>
                        <w:gridSpan w:val="6"/>
                        <w:tcBorders>
                          <w:top w:val="single" w:sz="4" w:space="0" w:color="auto"/>
                          <w:left w:val="single" w:sz="4" w:space="0" w:color="auto"/>
                          <w:bottom w:val="single" w:sz="4" w:space="0" w:color="auto"/>
                          <w:right w:val="single" w:sz="4" w:space="0" w:color="auto"/>
                        </w:tcBorders>
                      </w:tcPr>
                      <w:p>
                        <w:pPr>
                          <w:ind w:firstLine="1273"/>
                          <w:rPr>
                            <w:rFonts w:ascii="Verdana" w:hAnsi="Verdana"/>
                            <w:sz w:val="20"/>
                            <w:lang w:eastAsia="lt-LT"/>
                          </w:rPr>
                        </w:pPr>
                        <w:r>
                          <w:rPr>
                            <w:rFonts w:ascii="Verdana" w:hAnsi="Verdana"/>
                            <w:b/>
                            <w:bCs/>
                            <w:sz w:val="20"/>
                            <w:lang w:eastAsia="lt-LT"/>
                          </w:rPr>
                          <w:t>Iš viso J</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2701,7</w:t>
                        </w:r>
                      </w:p>
                    </w:tc>
                  </w:tr>
                  <w:tr>
                    <w:trPr>
                      <w:trHeight w:val="293"/>
                    </w:trPr>
                    <w:tc>
                      <w:tcPr>
                        <w:tcW w:w="1418" w:type="dxa"/>
                        <w:tcBorders>
                          <w:top w:val="single" w:sz="4" w:space="0" w:color="auto"/>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P- Paskolos lėšos</w:t>
                        </w:r>
                      </w:p>
                    </w:tc>
                    <w:tc>
                      <w:tcPr>
                        <w:tcW w:w="2126" w:type="dxa"/>
                        <w:tcBorders>
                          <w:top w:val="nil"/>
                          <w:left w:val="single" w:sz="4"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07.02.02.09.</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Projekto „Marių parko sala kaip poilsio gamtoje oazė“ įgyvendinimas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326,8</w:t>
                        </w:r>
                      </w:p>
                    </w:tc>
                  </w:tr>
                  <w:tr>
                    <w:trPr>
                      <w:trHeight w:val="293"/>
                    </w:trPr>
                    <w:tc>
                      <w:tcPr>
                        <w:tcW w:w="13205" w:type="dxa"/>
                        <w:gridSpan w:val="6"/>
                        <w:tcBorders>
                          <w:top w:val="single" w:sz="4" w:space="0" w:color="auto"/>
                          <w:left w:val="single" w:sz="4" w:space="0" w:color="auto"/>
                          <w:bottom w:val="single" w:sz="4" w:space="0" w:color="auto"/>
                          <w:right w:val="single" w:sz="4" w:space="0" w:color="auto"/>
                        </w:tcBorders>
                      </w:tcPr>
                      <w:p>
                        <w:pPr>
                          <w:ind w:firstLine="1206"/>
                          <w:rPr>
                            <w:rFonts w:ascii="Verdana" w:hAnsi="Verdana"/>
                            <w:b/>
                            <w:bCs/>
                            <w:sz w:val="20"/>
                            <w:lang w:eastAsia="lt-LT"/>
                          </w:rPr>
                        </w:pPr>
                        <w:r>
                          <w:rPr>
                            <w:rFonts w:ascii="Verdana" w:hAnsi="Verdana"/>
                            <w:b/>
                            <w:bCs/>
                            <w:sz w:val="20"/>
                            <w:lang w:eastAsia="lt-LT"/>
                          </w:rPr>
                          <w:t>Iš viso P</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b/>
                            <w:bCs/>
                            <w:sz w:val="20"/>
                            <w:lang w:eastAsia="lt-LT"/>
                          </w:rPr>
                          <w:t>326,8</w:t>
                        </w:r>
                      </w:p>
                    </w:tc>
                  </w:tr>
                  <w:tr>
                    <w:trPr>
                      <w:trHeight w:val="293"/>
                    </w:trPr>
                    <w:tc>
                      <w:tcPr>
                        <w:tcW w:w="1418" w:type="dxa"/>
                        <w:vMerge w:val="restart"/>
                        <w:tcBorders>
                          <w:top w:val="single" w:sz="4" w:space="0" w:color="auto"/>
                          <w:left w:val="single" w:sz="4" w:space="0" w:color="auto"/>
                          <w:right w:val="single" w:sz="4" w:space="0" w:color="auto"/>
                        </w:tcBorders>
                      </w:tcPr>
                      <w:p>
                        <w:pPr>
                          <w:rPr>
                            <w:rFonts w:ascii="Verdana" w:hAnsi="Verdana"/>
                            <w:b/>
                            <w:bCs/>
                            <w:sz w:val="20"/>
                            <w:lang w:eastAsia="lt-LT"/>
                          </w:rPr>
                        </w:pPr>
                      </w:p>
                    </w:tc>
                    <w:tc>
                      <w:tcPr>
                        <w:tcW w:w="1980" w:type="dxa"/>
                        <w:vMerge w:val="restart"/>
                        <w:tcBorders>
                          <w:top w:val="single" w:sz="4" w:space="0" w:color="auto"/>
                          <w:left w:val="single" w:sz="4" w:space="0" w:color="auto"/>
                          <w:right w:val="single" w:sz="4" w:space="0" w:color="auto"/>
                        </w:tcBorders>
                      </w:tcPr>
                      <w:p>
                        <w:pPr>
                          <w:rPr>
                            <w:rFonts w:ascii="Verdana" w:hAnsi="Verdana"/>
                            <w:sz w:val="20"/>
                            <w:lang w:eastAsia="lt-LT"/>
                          </w:rPr>
                        </w:pPr>
                        <w:r>
                          <w:rPr>
                            <w:rFonts w:ascii="Verdana" w:hAnsi="Verdana"/>
                            <w:sz w:val="20"/>
                            <w:lang w:eastAsia="lt-LT"/>
                          </w:rPr>
                          <w:t>A-Valstybės lėšos</w:t>
                        </w:r>
                      </w:p>
                    </w:tc>
                    <w:tc>
                      <w:tcPr>
                        <w:tcW w:w="2126" w:type="dxa"/>
                        <w:tcBorders>
                          <w:top w:val="nil"/>
                          <w:left w:val="single" w:sz="4"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07.02.02.05.</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Bendruomenių, nevyriausybinių organizacijų bei biudžetinių įstaigų investicinių projektų dalinis finansavimas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37,5</w:t>
                        </w:r>
                      </w:p>
                    </w:tc>
                  </w:tr>
                  <w:tr>
                    <w:trPr>
                      <w:trHeight w:val="293"/>
                    </w:trPr>
                    <w:tc>
                      <w:tcPr>
                        <w:tcW w:w="1418" w:type="dxa"/>
                        <w:vMerge/>
                        <w:tcBorders>
                          <w:left w:val="single" w:sz="4" w:space="0" w:color="auto"/>
                          <w:bottom w:val="single" w:sz="4" w:space="0" w:color="auto"/>
                          <w:right w:val="single" w:sz="4" w:space="0" w:color="auto"/>
                        </w:tcBorders>
                      </w:tcPr>
                      <w:p>
                        <w:pPr>
                          <w:rPr>
                            <w:rFonts w:ascii="Verdana" w:hAnsi="Verdana"/>
                            <w:b/>
                            <w:bCs/>
                            <w:sz w:val="20"/>
                            <w:lang w:eastAsia="lt-LT"/>
                          </w:rPr>
                        </w:pPr>
                      </w:p>
                    </w:tc>
                    <w:tc>
                      <w:tcPr>
                        <w:tcW w:w="1980" w:type="dxa"/>
                        <w:vMerge/>
                        <w:tcBorders>
                          <w:left w:val="single" w:sz="4" w:space="0" w:color="auto"/>
                          <w:bottom w:val="single" w:sz="4" w:space="0" w:color="auto"/>
                          <w:right w:val="single" w:sz="4" w:space="0" w:color="auto"/>
                        </w:tcBorders>
                      </w:tcPr>
                      <w:p>
                        <w:pPr>
                          <w:rPr>
                            <w:rFonts w:ascii="Verdana" w:hAnsi="Verdana"/>
                            <w:sz w:val="20"/>
                            <w:lang w:eastAsia="lt-LT"/>
                          </w:rPr>
                        </w:pPr>
                      </w:p>
                    </w:tc>
                    <w:tc>
                      <w:tcPr>
                        <w:tcW w:w="2126" w:type="dxa"/>
                        <w:tcBorders>
                          <w:top w:val="nil"/>
                          <w:left w:val="single" w:sz="4" w:space="0" w:color="auto"/>
                          <w:bottom w:val="single" w:sz="8" w:space="0" w:color="auto"/>
                          <w:right w:val="single" w:sz="8" w:space="0" w:color="auto"/>
                        </w:tcBorders>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nil"/>
                          <w:bottom w:val="single" w:sz="8" w:space="0" w:color="auto"/>
                          <w:right w:val="single" w:sz="8" w:space="0" w:color="auto"/>
                        </w:tcBorders>
                      </w:tcPr>
                      <w:p>
                        <w:pPr>
                          <w:jc w:val="center"/>
                          <w:rPr>
                            <w:rFonts w:ascii="Verdana" w:hAnsi="Verdana"/>
                            <w:sz w:val="20"/>
                            <w:lang w:eastAsia="lt-LT"/>
                          </w:rPr>
                        </w:pPr>
                        <w:r>
                          <w:rPr>
                            <w:rFonts w:ascii="Verdana" w:hAnsi="Verdana"/>
                            <w:sz w:val="20"/>
                            <w:lang w:eastAsia="lt-LT"/>
                          </w:rPr>
                          <w:t>07.02.03.07.</w:t>
                        </w:r>
                      </w:p>
                    </w:tc>
                    <w:tc>
                      <w:tcPr>
                        <w:tcW w:w="4536" w:type="dxa"/>
                        <w:tcBorders>
                          <w:top w:val="nil"/>
                          <w:left w:val="nil"/>
                          <w:bottom w:val="single" w:sz="8" w:space="0" w:color="auto"/>
                          <w:right w:val="single" w:sz="8" w:space="0" w:color="auto"/>
                        </w:tcBorders>
                      </w:tcPr>
                      <w:p>
                        <w:pPr>
                          <w:rPr>
                            <w:rFonts w:ascii="Verdana" w:hAnsi="Verdana"/>
                            <w:sz w:val="20"/>
                            <w:lang w:eastAsia="lt-LT"/>
                          </w:rPr>
                        </w:pPr>
                        <w:r>
                          <w:rPr>
                            <w:rFonts w:ascii="Verdana" w:hAnsi="Verdana"/>
                            <w:sz w:val="20"/>
                            <w:lang w:eastAsia="lt-LT"/>
                          </w:rPr>
                          <w:t>Atliekų tvarkymo infrastruktūros plėtros priemonių vykdymas</w:t>
                        </w:r>
                      </w:p>
                    </w:tc>
                    <w:tc>
                      <w:tcPr>
                        <w:tcW w:w="1302" w:type="dxa"/>
                        <w:tcBorders>
                          <w:top w:val="nil"/>
                          <w:left w:val="nil"/>
                          <w:bottom w:val="single" w:sz="8" w:space="0" w:color="auto"/>
                          <w:right w:val="single" w:sz="4" w:space="0" w:color="auto"/>
                        </w:tcBorders>
                      </w:tcPr>
                      <w:p>
                        <w:pPr>
                          <w:jc w:val="center"/>
                          <w:rPr>
                            <w:rFonts w:ascii="Verdana" w:hAnsi="Verdana"/>
                            <w:sz w:val="20"/>
                            <w:lang w:eastAsia="lt-LT"/>
                          </w:rPr>
                        </w:pPr>
                        <w:r>
                          <w:rPr>
                            <w:rFonts w:ascii="Verdana" w:hAnsi="Verdana"/>
                            <w:sz w:val="20"/>
                            <w:lang w:eastAsia="lt-LT"/>
                          </w:rPr>
                          <w:t>04</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20,1</w:t>
                        </w:r>
                      </w:p>
                    </w:tc>
                  </w:tr>
                  <w:tr>
                    <w:trPr>
                      <w:trHeight w:val="293"/>
                    </w:trPr>
                    <w:tc>
                      <w:tcPr>
                        <w:tcW w:w="13224" w:type="dxa"/>
                        <w:gridSpan w:val="7"/>
                        <w:tcBorders>
                          <w:top w:val="single" w:sz="4" w:space="0" w:color="auto"/>
                          <w:left w:val="single" w:sz="4" w:space="0" w:color="auto"/>
                          <w:bottom w:val="single" w:sz="4" w:space="0" w:color="auto"/>
                          <w:right w:val="single" w:sz="4" w:space="0" w:color="auto"/>
                        </w:tcBorders>
                      </w:tcPr>
                      <w:p>
                        <w:pPr>
                          <w:ind w:firstLine="1273"/>
                          <w:rPr>
                            <w:rFonts w:ascii="Verdana" w:hAnsi="Verdana"/>
                            <w:b/>
                            <w:bCs/>
                            <w:sz w:val="20"/>
                            <w:lang w:eastAsia="lt-LT"/>
                          </w:rPr>
                        </w:pPr>
                        <w:r>
                          <w:rPr>
                            <w:rFonts w:ascii="Verdana" w:hAnsi="Verdana"/>
                            <w:b/>
                            <w:bCs/>
                            <w:sz w:val="20"/>
                            <w:lang w:eastAsia="lt-LT"/>
                          </w:rPr>
                          <w:t>Iš viso A</w:t>
                        </w:r>
                      </w:p>
                    </w:tc>
                    <w:tc>
                      <w:tcPr>
                        <w:tcW w:w="1700" w:type="dxa"/>
                        <w:tcBorders>
                          <w:top w:val="single" w:sz="4" w:space="0" w:color="auto"/>
                          <w:left w:val="single" w:sz="4" w:space="0" w:color="auto"/>
                          <w:bottom w:val="single" w:sz="4" w:space="0" w:color="auto"/>
                          <w:right w:val="single" w:sz="4" w:space="0" w:color="auto"/>
                        </w:tcBorders>
                      </w:tcPr>
                      <w:p>
                        <w:pPr>
                          <w:jc w:val="center"/>
                          <w:rPr>
                            <w:rFonts w:ascii="Verdana" w:hAnsi="Verdana"/>
                            <w:b/>
                            <w:bCs/>
                            <w:sz w:val="20"/>
                            <w:lang w:eastAsia="lt-LT"/>
                          </w:rPr>
                        </w:pPr>
                        <w:r>
                          <w:rPr>
                            <w:rFonts w:ascii="Verdana" w:hAnsi="Verdana"/>
                            <w:b/>
                            <w:bCs/>
                            <w:sz w:val="20"/>
                            <w:lang w:eastAsia="lt-LT"/>
                          </w:rPr>
                          <w:t>57,6</w:t>
                        </w:r>
                      </w:p>
                    </w:tc>
                  </w:tr>
                  <w:tr>
                    <w:trPr>
                      <w:trHeight w:val="513"/>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67"/>
                          <w:rPr>
                            <w:rFonts w:ascii="Verdana" w:hAnsi="Verdana"/>
                            <w:b/>
                            <w:bCs/>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G – Aplinkos apsaugos rėmimo spec. programos lėšos</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07.02.03.01.</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Aplinkos kokybės gerinimo ir aplinkos apsaugos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81</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07.02.03.02.</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Atliekų, kurių turėtojo nustatyti neįmanoma arba kuris nebeegzistuoja tvarkymo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07.02.03.03.</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Aplinkos monitoringo, prevencinių, aplinkos atkūrimo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20,5</w:t>
                        </w:r>
                      </w:p>
                    </w:tc>
                  </w:tr>
                  <w:tr>
                    <w:trPr>
                      <w:trHeight w:val="3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07.02.03.04.</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Visuomenės švietimo ir mokymo aplinkosaugos klausimais priemonių vykdymas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w:t>
                        </w:r>
                      </w:p>
                    </w:tc>
                  </w:tr>
                  <w:tr>
                    <w:trPr>
                      <w:trHeight w:val="61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07.02.03.05.</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Miško savininkų, valdytojų ir naudotojų, įgyvendinančių medžiojamųjų gyvūnų daromos žalos miškui prevencijos priemones, rėmimas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20</w:t>
                        </w:r>
                      </w:p>
                    </w:tc>
                  </w:tr>
                  <w:tr>
                    <w:trPr>
                      <w:trHeight w:val="756"/>
                    </w:trPr>
                    <w:tc>
                      <w:tcPr>
                        <w:tcW w:w="1418" w:type="dxa"/>
                        <w:vMerge/>
                        <w:tcBorders>
                          <w:top w:val="single" w:sz="4" w:space="0" w:color="auto"/>
                          <w:left w:val="single" w:sz="4" w:space="0" w:color="auto"/>
                          <w:right w:val="single" w:sz="4" w:space="0" w:color="auto"/>
                        </w:tcBorders>
                        <w:vAlign w:val="center"/>
                        <w:hideMark/>
                      </w:tcPr>
                      <w:p>
                        <w:pPr>
                          <w:rPr>
                            <w:rFonts w:ascii="Verdana" w:hAnsi="Verdana"/>
                            <w:b/>
                            <w:bCs/>
                            <w:sz w:val="20"/>
                            <w:lang w:eastAsia="lt-LT"/>
                          </w:rPr>
                        </w:pPr>
                      </w:p>
                    </w:tc>
                    <w:tc>
                      <w:tcPr>
                        <w:tcW w:w="1980"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single" w:sz="8" w:space="0" w:color="auto"/>
                        </w:tcBorders>
                        <w:hideMark/>
                      </w:tcPr>
                      <w:p>
                        <w:pPr>
                          <w:jc w:val="center"/>
                          <w:rPr>
                            <w:rFonts w:ascii="Verdana" w:hAnsi="Verdana"/>
                            <w:sz w:val="20"/>
                            <w:lang w:eastAsia="lt-LT"/>
                          </w:rPr>
                        </w:pPr>
                        <w:r>
                          <w:rPr>
                            <w:rFonts w:ascii="Verdana" w:hAnsi="Verdana"/>
                            <w:sz w:val="20"/>
                            <w:lang w:eastAsia="lt-LT"/>
                          </w:rPr>
                          <w:t>07.02.03.06.</w:t>
                        </w:r>
                      </w:p>
                    </w:tc>
                    <w:tc>
                      <w:tcPr>
                        <w:tcW w:w="4536" w:type="dxa"/>
                        <w:tcBorders>
                          <w:top w:val="nil"/>
                          <w:left w:val="nil"/>
                          <w:bottom w:val="single" w:sz="8" w:space="0" w:color="auto"/>
                          <w:right w:val="single" w:sz="8" w:space="0" w:color="auto"/>
                        </w:tcBorders>
                        <w:hideMark/>
                      </w:tcPr>
                      <w:p>
                        <w:pPr>
                          <w:rPr>
                            <w:rFonts w:ascii="Verdana" w:hAnsi="Verdana"/>
                            <w:sz w:val="20"/>
                            <w:lang w:eastAsia="lt-LT"/>
                          </w:rPr>
                        </w:pPr>
                        <w:r>
                          <w:rPr>
                            <w:rFonts w:ascii="Verdana" w:hAnsi="Verdana"/>
                            <w:sz w:val="20"/>
                            <w:lang w:eastAsia="lt-LT"/>
                          </w:rPr>
                          <w:t>Želdynų ir želdinių apsauga, tvarkymas, būklės stebėsena, inventorizacija, želdinių kūrimas ir veisimas</w:t>
                        </w:r>
                      </w:p>
                    </w:tc>
                    <w:tc>
                      <w:tcPr>
                        <w:tcW w:w="1302" w:type="dxa"/>
                        <w:tcBorders>
                          <w:top w:val="nil"/>
                          <w:left w:val="nil"/>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171,5</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340"/>
                          <w:rPr>
                            <w:rFonts w:ascii="Verdana" w:hAnsi="Verdana"/>
                            <w:b/>
                            <w:bCs/>
                            <w:sz w:val="20"/>
                            <w:lang w:eastAsia="lt-LT"/>
                          </w:rPr>
                        </w:pPr>
                        <w:r>
                          <w:rPr>
                            <w:rFonts w:ascii="Verdana" w:hAnsi="Verdana"/>
                            <w:b/>
                            <w:bCs/>
                            <w:sz w:val="20"/>
                            <w:lang w:eastAsia="lt-LT"/>
                          </w:rPr>
                          <w:t>Iš viso G</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347</w:t>
                        </w:r>
                      </w:p>
                    </w:tc>
                  </w:tr>
                  <w:tr>
                    <w:trPr>
                      <w:trHeight w:val="744"/>
                    </w:trPr>
                    <w:tc>
                      <w:tcPr>
                        <w:tcW w:w="1418" w:type="dxa"/>
                        <w:tcBorders>
                          <w:top w:val="single" w:sz="4" w:space="0" w:color="auto"/>
                          <w:left w:val="single" w:sz="4" w:space="0" w:color="auto"/>
                          <w:bottom w:val="single" w:sz="4" w:space="0" w:color="auto"/>
                          <w:right w:val="single" w:sz="4" w:space="0" w:color="auto"/>
                        </w:tcBorders>
                        <w:hideMark/>
                      </w:tcPr>
                      <w:p>
                        <w:pPr>
                          <w:rPr>
                            <w:rFonts w:ascii="Verdana" w:hAnsi="Verdana"/>
                            <w:b/>
                            <w:bCs/>
                            <w:sz w:val="20"/>
                            <w:lang w:eastAsia="lt-LT"/>
                          </w:rPr>
                        </w:pPr>
                      </w:p>
                    </w:tc>
                    <w:tc>
                      <w:tcPr>
                        <w:tcW w:w="1980"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Metų pradžios lėšų likutis</w:t>
                        </w:r>
                      </w:p>
                    </w:tc>
                    <w:tc>
                      <w:tcPr>
                        <w:tcW w:w="2126" w:type="dxa"/>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r>
                          <w:rPr>
                            <w:rFonts w:ascii="Verdana" w:hAnsi="Verdana"/>
                            <w:sz w:val="20"/>
                            <w:lang w:eastAsia="lt-LT"/>
                          </w:rPr>
                          <w:t>Savivaldybės administracija</w:t>
                        </w: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07.01.01.01.</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Transporto infrastruktūros bei eismo saugos priežiūra ir plėtra</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06</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1403,6</w:t>
                        </w:r>
                      </w:p>
                    </w:tc>
                  </w:tr>
                  <w:tr>
                    <w:trPr>
                      <w:trHeight w:val="315"/>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273"/>
                          <w:rPr>
                            <w:rFonts w:ascii="Verdana" w:hAnsi="Verdana"/>
                            <w:b/>
                            <w:bCs/>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1403,6</w:t>
                        </w:r>
                      </w:p>
                    </w:tc>
                  </w:tr>
                  <w:tr>
                    <w:trPr>
                      <w:trHeight w:val="614"/>
                    </w:trPr>
                    <w:tc>
                      <w:tcPr>
                        <w:tcW w:w="1418" w:type="dxa"/>
                        <w:vMerge w:val="restart"/>
                        <w:tcBorders>
                          <w:top w:val="single" w:sz="4" w:space="0" w:color="auto"/>
                          <w:left w:val="single" w:sz="4" w:space="0" w:color="auto"/>
                          <w:bottom w:val="single" w:sz="4" w:space="0" w:color="auto"/>
                          <w:right w:val="single" w:sz="4" w:space="0" w:color="auto"/>
                        </w:tcBorders>
                        <w:hideMark/>
                      </w:tcPr>
                      <w:p>
                        <w:pPr>
                          <w:ind w:firstLine="72"/>
                          <w:rPr>
                            <w:rFonts w:ascii="Verdana" w:hAnsi="Verdana"/>
                            <w:sz w:val="20"/>
                            <w:lang w:eastAsia="lt-LT"/>
                          </w:rPr>
                        </w:pPr>
                      </w:p>
                    </w:tc>
                    <w:tc>
                      <w:tcPr>
                        <w:tcW w:w="1980"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L – Metų pradžios lėšų likutis (G)</w:t>
                        </w:r>
                      </w:p>
                    </w:tc>
                    <w:tc>
                      <w:tcPr>
                        <w:tcW w:w="2126" w:type="dxa"/>
                        <w:vMerge w:val="restart"/>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Savivaldybės administracija </w:t>
                        </w: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07.02.03.01.</w:t>
                        </w:r>
                      </w:p>
                    </w:tc>
                    <w:tc>
                      <w:tcPr>
                        <w:tcW w:w="4536" w:type="dxa"/>
                        <w:tcBorders>
                          <w:top w:val="nil"/>
                          <w:left w:val="single" w:sz="8" w:space="0" w:color="auto"/>
                          <w:bottom w:val="single" w:sz="8" w:space="0" w:color="auto"/>
                          <w:right w:val="nil"/>
                        </w:tcBorders>
                      </w:tcPr>
                      <w:p>
                        <w:pPr>
                          <w:rPr>
                            <w:rFonts w:ascii="Verdana" w:hAnsi="Verdana"/>
                            <w:sz w:val="20"/>
                            <w:lang w:eastAsia="lt-LT"/>
                          </w:rPr>
                        </w:pPr>
                        <w:r>
                          <w:rPr>
                            <w:rFonts w:ascii="Verdana" w:hAnsi="Verdana"/>
                            <w:sz w:val="20"/>
                            <w:lang w:eastAsia="lt-LT"/>
                          </w:rPr>
                          <w:t>Aplinkos kokybės gerinimo ir aplinkos apsaugos priemonių vykdymas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50</w:t>
                        </w:r>
                      </w:p>
                    </w:tc>
                  </w:tr>
                  <w:tr>
                    <w:trPr>
                      <w:trHeight w:val="82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sz w:val="20"/>
                            <w:lang w:eastAsia="lt-LT"/>
                          </w:rPr>
                        </w:pPr>
                      </w:p>
                    </w:tc>
                    <w:tc>
                      <w:tcPr>
                        <w:tcW w:w="1843" w:type="dxa"/>
                        <w:tcBorders>
                          <w:top w:val="nil"/>
                          <w:left w:val="single" w:sz="4" w:space="0" w:color="auto"/>
                          <w:bottom w:val="single" w:sz="8" w:space="0" w:color="auto"/>
                          <w:right w:val="nil"/>
                        </w:tcBorders>
                        <w:hideMark/>
                      </w:tcPr>
                      <w:p>
                        <w:pPr>
                          <w:jc w:val="center"/>
                          <w:rPr>
                            <w:rFonts w:ascii="Verdana" w:hAnsi="Verdana"/>
                            <w:sz w:val="20"/>
                            <w:lang w:eastAsia="lt-LT"/>
                          </w:rPr>
                        </w:pPr>
                        <w:r>
                          <w:rPr>
                            <w:rFonts w:ascii="Verdana" w:hAnsi="Verdana"/>
                            <w:sz w:val="20"/>
                            <w:lang w:eastAsia="lt-LT"/>
                          </w:rPr>
                          <w:t>07.02.03.06.</w:t>
                        </w:r>
                      </w:p>
                    </w:tc>
                    <w:tc>
                      <w:tcPr>
                        <w:tcW w:w="4536" w:type="dxa"/>
                        <w:tcBorders>
                          <w:top w:val="nil"/>
                          <w:left w:val="single" w:sz="8" w:space="0" w:color="auto"/>
                          <w:bottom w:val="single" w:sz="8" w:space="0" w:color="auto"/>
                          <w:right w:val="nil"/>
                        </w:tcBorders>
                        <w:hideMark/>
                      </w:tcPr>
                      <w:p>
                        <w:pPr>
                          <w:rPr>
                            <w:rFonts w:ascii="Verdana" w:hAnsi="Verdana"/>
                            <w:sz w:val="20"/>
                            <w:lang w:eastAsia="lt-LT"/>
                          </w:rPr>
                        </w:pPr>
                        <w:r>
                          <w:rPr>
                            <w:rFonts w:ascii="Verdana" w:hAnsi="Verdana"/>
                            <w:sz w:val="20"/>
                            <w:lang w:eastAsia="lt-LT"/>
                          </w:rPr>
                          <w:t>Želdynų ir želdinių apsauga, tvarkymas, būklės stebėsena, inventorizacija, želdinių kūrimas ir veisimas</w:t>
                        </w:r>
                      </w:p>
                    </w:tc>
                    <w:tc>
                      <w:tcPr>
                        <w:tcW w:w="1302" w:type="dxa"/>
                        <w:tcBorders>
                          <w:top w:val="nil"/>
                          <w:left w:val="single" w:sz="8" w:space="0" w:color="auto"/>
                          <w:bottom w:val="single" w:sz="8" w:space="0" w:color="auto"/>
                          <w:right w:val="single" w:sz="4" w:space="0" w:color="auto"/>
                        </w:tcBorders>
                        <w:hideMark/>
                      </w:tcPr>
                      <w:p>
                        <w:pPr>
                          <w:jc w:val="center"/>
                          <w:rPr>
                            <w:rFonts w:ascii="Verdana" w:hAnsi="Verdana"/>
                            <w:sz w:val="20"/>
                            <w:lang w:eastAsia="lt-LT"/>
                          </w:rPr>
                        </w:pPr>
                        <w:r>
                          <w:rPr>
                            <w:rFonts w:ascii="Verdana" w:hAnsi="Verdana"/>
                            <w:sz w:val="20"/>
                            <w:lang w:eastAsia="lt-LT"/>
                          </w:rPr>
                          <w:t>05</w:t>
                        </w:r>
                      </w:p>
                    </w:tc>
                    <w:tc>
                      <w:tcPr>
                        <w:tcW w:w="1719" w:type="dxa"/>
                        <w:gridSpan w:val="2"/>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54,8</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ind w:firstLine="1407"/>
                          <w:rPr>
                            <w:rFonts w:ascii="Verdana" w:hAnsi="Verdana"/>
                            <w:b/>
                            <w:bCs/>
                            <w:sz w:val="20"/>
                            <w:lang w:eastAsia="lt-LT"/>
                          </w:rPr>
                        </w:pPr>
                        <w:r>
                          <w:rPr>
                            <w:rFonts w:ascii="Verdana" w:hAnsi="Verdana"/>
                            <w:b/>
                            <w:bCs/>
                            <w:sz w:val="20"/>
                            <w:lang w:eastAsia="lt-LT"/>
                          </w:rPr>
                          <w:t>Iš viso L</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104,8</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rPr>
                            <w:rFonts w:ascii="Verdana" w:hAnsi="Verdana"/>
                            <w:b/>
                            <w:bCs/>
                            <w:sz w:val="20"/>
                            <w:lang w:eastAsia="lt-LT"/>
                          </w:rPr>
                        </w:pPr>
                        <w:r>
                          <w:rPr>
                            <w:rFonts w:ascii="Verdana" w:hAnsi="Verdana"/>
                            <w:b/>
                            <w:bCs/>
                            <w:sz w:val="20"/>
                            <w:lang w:eastAsia="lt-LT"/>
                          </w:rPr>
                          <w:t>Iš viso 07 Darnios aplinkos programa</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16670,7</w:t>
                        </w:r>
                      </w:p>
                    </w:tc>
                  </w:tr>
                  <w:tr>
                    <w:trPr>
                      <w:trHeight w:val="300"/>
                    </w:trPr>
                    <w:tc>
                      <w:tcPr>
                        <w:tcW w:w="13224" w:type="dxa"/>
                        <w:gridSpan w:val="7"/>
                        <w:tcBorders>
                          <w:top w:val="single" w:sz="8" w:space="0" w:color="auto"/>
                          <w:left w:val="single" w:sz="8" w:space="0" w:color="auto"/>
                          <w:bottom w:val="single" w:sz="8" w:space="0" w:color="auto"/>
                          <w:right w:val="single" w:sz="4" w:space="0" w:color="auto"/>
                        </w:tcBorders>
                        <w:hideMark/>
                      </w:tcPr>
                      <w:p>
                        <w:pPr>
                          <w:jc w:val="center"/>
                          <w:rPr>
                            <w:rFonts w:ascii="Verdana" w:hAnsi="Verdana"/>
                            <w:b/>
                            <w:bCs/>
                            <w:sz w:val="20"/>
                            <w:lang w:eastAsia="lt-LT"/>
                          </w:rPr>
                        </w:pPr>
                        <w:r>
                          <w:rPr>
                            <w:rFonts w:ascii="Verdana" w:hAnsi="Verdana"/>
                            <w:b/>
                            <w:bCs/>
                            <w:sz w:val="20"/>
                            <w:lang w:eastAsia="lt-LT"/>
                          </w:rPr>
                          <w:t>Iš viso asignavimų</w:t>
                        </w:r>
                      </w:p>
                    </w:tc>
                    <w:tc>
                      <w:tcPr>
                        <w:tcW w:w="170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bCs/>
                            <w:sz w:val="20"/>
                            <w:lang w:eastAsia="lt-LT"/>
                          </w:rPr>
                        </w:pPr>
                        <w:r>
                          <w:rPr>
                            <w:rFonts w:ascii="Verdana" w:hAnsi="Verdana"/>
                            <w:b/>
                            <w:bCs/>
                            <w:sz w:val="20"/>
                            <w:lang w:eastAsia="lt-LT"/>
                          </w:rPr>
                          <w:t>101700,1</w:t>
                        </w:r>
                      </w:p>
                    </w:tc>
                  </w:tr>
                </w:tbl>
                <w:p>
                  <w:pPr>
                    <w:jc w:val="center"/>
                    <w:rPr>
                      <w:rFonts w:ascii="Verdana" w:hAnsi="Verdana"/>
                      <w:b/>
                      <w:sz w:val="22"/>
                      <w:szCs w:val="22"/>
                      <w:lang w:eastAsia="lt-LT"/>
                    </w:rPr>
                  </w:pPr>
                </w:p>
                <w:p>
                  <w:pPr>
                    <w:jc w:val="center"/>
                    <w:rPr>
                      <w:rFonts w:ascii="Verdana" w:hAnsi="Verdana"/>
                      <w:b/>
                      <w:sz w:val="22"/>
                      <w:szCs w:val="22"/>
                      <w:lang w:eastAsia="lt-LT"/>
                    </w:rPr>
                  </w:pPr>
                </w:p>
                <w:p>
                  <w:pPr>
                    <w:jc w:val="center"/>
                    <w:rPr>
                      <w:rFonts w:ascii="Verdana" w:hAnsi="Verdana"/>
                      <w:b/>
                      <w:sz w:val="22"/>
                      <w:szCs w:val="22"/>
                      <w:lang w:eastAsia="lt-LT"/>
                    </w:rPr>
                  </w:pPr>
                </w:p>
                <w:p>
                  <w:pPr>
                    <w:jc w:val="center"/>
                    <w:rPr>
                      <w:rFonts w:ascii="Verdana" w:hAnsi="Verdana"/>
                      <w:b/>
                      <w:sz w:val="22"/>
                      <w:szCs w:val="22"/>
                      <w:lang w:eastAsia="lt-LT"/>
                    </w:rPr>
                  </w:pPr>
                </w:p>
                <w:p>
                  <w:pPr>
                    <w:jc w:val="center"/>
                    <w:rPr>
                      <w:rFonts w:ascii="Verdana" w:hAnsi="Verdana"/>
                      <w:b/>
                      <w:sz w:val="22"/>
                      <w:szCs w:val="22"/>
                      <w:lang w:eastAsia="lt-LT"/>
                    </w:rPr>
                  </w:pPr>
                </w:p>
              </w:sdtContent>
            </w:sdt>
            <w:sdt>
              <w:sdtPr>
                <w:alias w:val="lentele"/>
                <w:tag w:val="part_dd00e6bfe4404068a51a2ce14af94a72"/>
                <w:lock w:val="sdtLocked"/>
                <w:richText/>
              </w:sdtPr>
              <w:sdtContent>
                <w:sdt>
                  <w:sdtPr>
                    <w:alias w:val="Pavadinimas"/>
                    <w:tag w:val="title_dd00e6bfe4404068a51a2ce14af94a72"/>
                    <w:lock w:val="sdtLocked"/>
                    <w:richText/>
                  </w:sdtPr>
                  <w:sdtContent>
                    <w:p>
                      <w:pPr>
                        <w:jc w:val="center"/>
                        <w:rPr>
                          <w:rFonts w:ascii="Verdana" w:hAnsi="Verdana"/>
                          <w:b/>
                          <w:sz w:val="22"/>
                          <w:szCs w:val="22"/>
                          <w:lang w:eastAsia="lt-LT"/>
                        </w:rPr>
                      </w:pPr>
                      <w:r>
                        <w:rPr>
                          <w:rFonts w:ascii="Verdana" w:hAnsi="Verdana"/>
                          <w:b/>
                          <w:sz w:val="22"/>
                          <w:szCs w:val="22"/>
                          <w:lang w:eastAsia="lt-LT"/>
                        </w:rPr>
                        <w:t>PAGAL LĖŠŲ FINANSAVIMO ŠALTINIUS</w:t>
                      </w:r>
                    </w:p>
                    <w:p>
                      <w:pPr>
                        <w:ind w:firstLine="11520"/>
                        <w:rPr>
                          <w:rFonts w:ascii="Verdana" w:hAnsi="Verdana"/>
                          <w:b/>
                          <w:sz w:val="22"/>
                          <w:szCs w:val="22"/>
                          <w:lang w:eastAsia="lt-LT"/>
                        </w:rPr>
                      </w:pPr>
                      <w:r>
                        <w:rPr>
                          <w:rFonts w:ascii="Verdana" w:hAnsi="Verdana"/>
                          <w:b/>
                          <w:sz w:val="22"/>
                          <w:szCs w:val="22"/>
                          <w:lang w:eastAsia="lt-LT"/>
                        </w:rPr>
                        <w:t>(tūkst. Eur)</w:t>
                      </w:r>
                    </w:p>
                  </w:sdtContent>
                </w:sdt>
                <w:tbl>
                  <w:tblPr>
                    <w:tblW w:w="116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7371"/>
                    <w:gridCol w:w="2977"/>
                  </w:tblGrid>
                  <w:tr>
                    <w:trPr>
                      <w:trHeight w:val="848"/>
                      <w:jc w:val="center"/>
                    </w:trPr>
                    <w:tc>
                      <w:tcPr>
                        <w:tcW w:w="1271"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Finansavimo šaltinis</w:t>
                        </w:r>
                      </w:p>
                    </w:tc>
                    <w:tc>
                      <w:tcPr>
                        <w:tcW w:w="7371"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Pavadinimas</w:t>
                        </w:r>
                      </w:p>
                    </w:tc>
                    <w:tc>
                      <w:tcPr>
                        <w:tcW w:w="2977"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0"/>
                            <w:lang w:eastAsia="lt-LT"/>
                          </w:rPr>
                        </w:pPr>
                        <w:r>
                          <w:rPr>
                            <w:rFonts w:ascii="Verdana" w:hAnsi="Verdana"/>
                            <w:sz w:val="20"/>
                            <w:lang w:eastAsia="lt-LT"/>
                          </w:rPr>
                          <w:t>Iš viso asignavimai</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B</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Savarankiškoms savivaldybės funkcijoms vykdyti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57746,3</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D</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Valstybinėms (perduotoms savivaldybėms) funkcijoms atlikti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7453,2</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DA</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(Socialinės priežiūros šeimoms teikimas (individualios priežiūros darbuotojų darbo užmokesčiui)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124,2</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G</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Aplinkos apsaugos rėmimo spec. programos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428,7</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E</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(akredituotai vaikų dienos socialinei priežiūrai)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137,8</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J</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Kelių priežiūros ir plėtros programos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2701,7</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L</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Metų pradžios lėšų likutis (G)</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125,7</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K</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Mokymo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24943,1</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L</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 xml:space="preserve">Metų pradžios likučio lėšos </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1403,6</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M</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Spec. dotacija spec. poreikių mokinių turinčioms įstaigoms išlaikyti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88,7</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N</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Europos Sąjungos ir kitos finansinės paramos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1211,7</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L</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Metų pradžios likučio lėšos (soc. būsto fondo plėtra) B</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273,6</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L</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Metų pradžios lėšų likutis (S)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428,3</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L</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Metų pradžios lėšų likutis (Ž)</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O</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(bibliotekai dokumentams įsigyti)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70,8</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P</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Paskolos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345,9</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(bendruomeninei veiklai stiprinti, kitos reikmės)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57,6</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AA</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asmeninei pagalbai teikti ir administruoti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192,4</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AB</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(akredituotai socialinei reabilitacijai neįgaliesiems bendruomenėje organizuoti, teikti ir administruoti)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141,3</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AC</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būstams pritaikyti asmenims su negalia</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137,6</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AD</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socialinių paslaugų srities darbuotojų pareiginei algai padidinti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94,4</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AE</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biudžeto lėšos socialinių paslaugų šakos kolektyvinėje sutartyje numatytiems įsipareigojimams įgyvendinti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69,5</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AK</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(asmenų su negalia reikalų koordinavimo funkcijai)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24,4</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AF</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(optimizavimui)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15,7</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C</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(patirtoms užsieniečių priėmimo išlaidoms kompensuoti)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4,2</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DV</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kompleksinėms paslaugoms šeimai organizuoti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37,5</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R</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(Neformaliajam vaikų švietimui)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386,4</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S</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Biudžetinių įstaigų pajamos už teikiamas paslaugas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2673</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T</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(ukrainiečiams, valstybės lėšos ilgalaikei socialinei globai)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95,5</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TA</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(valstybės vardu skolintos lėšos)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16,6</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TC</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Valstybės lėšos socialinę riziką patiriantiems vaikams ikimokykliniam ugdymui užtikrinti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19</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TT</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(profesiniam orientavimui)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164,1</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Z</w:t>
                        </w:r>
                      </w:p>
                    </w:tc>
                    <w:tc>
                      <w:tcPr>
                        <w:tcW w:w="7371" w:type="dxa"/>
                        <w:tcBorders>
                          <w:top w:val="single" w:sz="4" w:space="0" w:color="auto"/>
                          <w:left w:val="single" w:sz="4" w:space="0" w:color="auto"/>
                          <w:bottom w:val="single" w:sz="4" w:space="0" w:color="auto"/>
                          <w:right w:val="single" w:sz="4" w:space="0" w:color="auto"/>
                        </w:tcBorders>
                      </w:tcPr>
                      <w:p>
                        <w:pPr>
                          <w:rPr>
                            <w:rFonts w:ascii="Verdana" w:hAnsi="Verdana"/>
                            <w:sz w:val="20"/>
                            <w:lang w:eastAsia="lt-LT"/>
                          </w:rPr>
                        </w:pPr>
                        <w:r>
                          <w:rPr>
                            <w:rFonts w:ascii="Verdana" w:hAnsi="Verdana"/>
                            <w:sz w:val="20"/>
                            <w:lang w:eastAsia="lt-LT"/>
                          </w:rPr>
                          <w:t>Valstybės lėšos (ukrainiečiams</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18,7</w:t>
                        </w:r>
                      </w:p>
                    </w:tc>
                  </w:tr>
                  <w:tr>
                    <w:trPr>
                      <w:jc w:val="center"/>
                    </w:trPr>
                    <w:tc>
                      <w:tcPr>
                        <w:tcW w:w="1271"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Ž</w:t>
                        </w:r>
                      </w:p>
                    </w:tc>
                    <w:tc>
                      <w:tcPr>
                        <w:tcW w:w="7371" w:type="dxa"/>
                        <w:tcBorders>
                          <w:top w:val="single" w:sz="4" w:space="0" w:color="auto"/>
                          <w:left w:val="single" w:sz="4" w:space="0" w:color="auto"/>
                          <w:bottom w:val="single" w:sz="4" w:space="0" w:color="auto"/>
                          <w:right w:val="single" w:sz="4" w:space="0" w:color="auto"/>
                        </w:tcBorders>
                        <w:hideMark/>
                      </w:tcPr>
                      <w:p>
                        <w:pPr>
                          <w:rPr>
                            <w:rFonts w:ascii="Verdana" w:hAnsi="Verdana"/>
                            <w:sz w:val="20"/>
                            <w:lang w:eastAsia="lt-LT"/>
                          </w:rPr>
                        </w:pPr>
                        <w:r>
                          <w:rPr>
                            <w:rFonts w:ascii="Verdana" w:hAnsi="Verdana"/>
                            <w:sz w:val="20"/>
                            <w:lang w:eastAsia="lt-LT"/>
                          </w:rPr>
                          <w:t>Biudžeto lėšos (infrastruktūrai gerinti)</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67</w:t>
                        </w:r>
                      </w:p>
                    </w:tc>
                  </w:tr>
                  <w:tr>
                    <w:trPr>
                      <w:jc w:val="center"/>
                    </w:trPr>
                    <w:tc>
                      <w:tcPr>
                        <w:tcW w:w="1271"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p>
                    </w:tc>
                    <w:tc>
                      <w:tcPr>
                        <w:tcW w:w="7371" w:type="dxa"/>
                        <w:tcBorders>
                          <w:top w:val="single" w:sz="4" w:space="0" w:color="auto"/>
                          <w:left w:val="single" w:sz="4" w:space="0" w:color="auto"/>
                          <w:bottom w:val="single" w:sz="4" w:space="0" w:color="auto"/>
                          <w:right w:val="single" w:sz="4" w:space="0" w:color="auto"/>
                        </w:tcBorders>
                        <w:hideMark/>
                      </w:tcPr>
                      <w:p>
                        <w:pPr>
                          <w:jc w:val="right"/>
                          <w:rPr>
                            <w:rFonts w:ascii="Verdana" w:hAnsi="Verdana"/>
                            <w:b/>
                            <w:sz w:val="20"/>
                            <w:lang w:eastAsia="lt-LT"/>
                          </w:rPr>
                        </w:pPr>
                        <w:r>
                          <w:rPr>
                            <w:rFonts w:ascii="Verdana" w:hAnsi="Verdana"/>
                            <w:b/>
                            <w:sz w:val="20"/>
                            <w:lang w:eastAsia="lt-LT"/>
                          </w:rPr>
                          <w:t>Iš viso asignavimų</w:t>
                        </w:r>
                      </w:p>
                    </w:tc>
                    <w:tc>
                      <w:tcPr>
                        <w:tcW w:w="2977"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101700,1</w:t>
                        </w:r>
                      </w:p>
                    </w:tc>
                  </w:tr>
                </w:tbl>
                <w:p/>
              </w:sdtContent>
            </w:sdt>
          </w:sdtContent>
        </w:sdt>
        <w:sdt>
          <w:sdtPr>
            <w:alias w:val="pabaiga"/>
            <w:tag w:val="part_851e4e40991443eeb81b56d41605e1eb"/>
            <w:lock w:val="sdtLocked"/>
            <w:richText/>
          </w:sdtPr>
          <w:sdtContent>
            <w:p>
              <w:pPr>
                <w:jc w:val="center"/>
                <w:rPr>
                  <w:rFonts w:ascii="Verdana" w:hAnsi="Verdana"/>
                  <w:sz w:val="22"/>
                  <w:szCs w:val="22"/>
                  <w:lang w:eastAsia="lt-LT"/>
                </w:rPr>
              </w:pPr>
              <w:r>
                <w:rPr>
                  <w:rFonts w:ascii="Verdana" w:hAnsi="Verdana"/>
                  <w:sz w:val="22"/>
                  <w:szCs w:val="22"/>
                  <w:lang w:eastAsia="lt-LT"/>
                </w:rPr>
                <w:t>____________________</w:t>
              </w:r>
            </w:p>
            <w:p>
              <w:pPr>
                <w:jc w:val="center"/>
                <w:rPr>
                  <w:rFonts w:ascii="Verdana" w:hAnsi="Verdana"/>
                  <w:sz w:val="22"/>
                  <w:szCs w:val="22"/>
                  <w:lang w:eastAsia="lt-LT"/>
                </w:rPr>
                <w:sectPr>
                  <w:headerReference w:type="first" r:id="rId25"/>
                  <w:pgSz w:w="16838" w:h="11906" w:orient="landscape"/>
                  <w:pgMar w:top="851" w:right="1134" w:bottom="426" w:left="1134" w:header="567" w:footer="567" w:gutter="0"/>
                  <w:pgNumType w:start="4"/>
                  <w:cols w:space="1296"/>
                  <w:formProt w:val="0"/>
                </w:sectPr>
              </w:pPr>
            </w:p>
            <w:p>
              <w:pPr>
                <w:rPr>
                  <w:rFonts w:ascii="Verdana" w:hAnsi="Verdana"/>
                  <w:szCs w:val="24"/>
                  <w:lang w:eastAsia="lt-LT"/>
                </w:rPr>
              </w:pPr>
            </w:p>
          </w:sdtContent>
        </w:sdt>
      </w:sdtContent>
    </w:sdt>
    <w:sdt>
      <w:sdtPr>
        <w:alias w:val="pr."/>
        <w:tag w:val="part_3f9099d2abe149a2bcae4203b9f32530"/>
        <w:lock w:val="sdtLocked"/>
        <w:richText/>
      </w:sdtPr>
      <w:sdtContent>
        <w:p>
          <w:pPr>
            <w:jc w:val="center"/>
            <w:rPr>
              <w:rFonts w:ascii="Verdana" w:hAnsi="Verdana"/>
              <w:b/>
              <w:szCs w:val="24"/>
              <w:lang w:eastAsia="lt-LT"/>
            </w:rPr>
          </w:pPr>
          <w:sdt>
            <w:sdtPr>
              <w:alias w:val="Pavadinimas"/>
              <w:tag w:val="title_3f9099d2abe149a2bcae4203b9f32530"/>
              <w:lock w:val="sdtLocked"/>
              <w:richText/>
            </w:sdtPr>
            <w:sdtContent>
              <w:r>
                <w:rPr>
                  <w:rFonts w:ascii="Verdana" w:hAnsi="Verdana"/>
                  <w:b/>
                  <w:szCs w:val="24"/>
                  <w:lang w:eastAsia="lt-LT"/>
                </w:rPr>
                <w:t>MARIJAMPOLĖS SAVIVALDYBĖS ADMINISTRACIJOS</w:t>
              </w:r>
            </w:sdtContent>
          </w:sdt>
        </w:p>
        <w:sdt>
          <w:sdtPr>
            <w:alias w:val="skyrius"/>
            <w:tag w:val="part_db7bb1ee28c24e89a86b4c473d28b686"/>
            <w:lock w:val="sdtLocked"/>
            <w:richText/>
          </w:sdtPr>
          <w:sdtContent>
            <w:p>
              <w:pPr>
                <w:jc w:val="center"/>
                <w:rPr>
                  <w:rFonts w:ascii="Verdana" w:hAnsi="Verdana"/>
                  <w:szCs w:val="24"/>
                  <w:lang w:eastAsia="lt-LT"/>
                </w:rPr>
              </w:pPr>
              <w:r>
                <w:rPr>
                  <w:rFonts w:ascii="Verdana" w:hAnsi="Verdana"/>
                  <w:b/>
                  <w:szCs w:val="24"/>
                  <w:lang w:eastAsia="lt-LT"/>
                </w:rPr>
                <w:t>FINANSŲ IR STRATEGINIO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db7bb1ee28c24e89a86b4c473d28b686"/>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 w:val="22"/>
                      <w:szCs w:val="22"/>
                      <w:lang w:eastAsia="lt-LT"/>
                    </w:rPr>
                  </w:pPr>
                  <w:r>
                    <w:rPr>
                      <w:rFonts w:ascii="Verdana" w:hAnsi="Verdana"/>
                      <w:b/>
                      <w:szCs w:val="24"/>
                      <w:lang w:eastAsia="lt-LT"/>
                    </w:rPr>
                    <w:t>DĖL</w:t>
                  </w:r>
                  <w:r>
                    <w:rPr>
                      <w:rFonts w:ascii="Verdana" w:hAnsi="Verdana"/>
                      <w:b/>
                      <w:sz w:val="22"/>
                      <w:szCs w:val="22"/>
                      <w:lang w:eastAsia="lt-LT"/>
                    </w:rPr>
                    <w:t xml:space="preserve"> MARIJAMPOLĖS SAVIVALDYBĖS TARYBOS 2024 M. SAUSIO 29 D. SPRENDIMO NR. 1-1 „DĖL MARIJAMPOLĖS SAVIVALDYBĖS 2024 METŲ BIUDŽETO PATVIRTINIMO“ PAKEITIMO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3"/>
                <w:gridCol w:w="6297"/>
              </w:tblGrid>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Marijampolės savivaldybės tarybos 2024 m. sausio 29 d. sprendimo Nr. 1-1 „Dėl Marijampolės 2024 metų biudžeto patvirtinimo“ pakeitimo</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Vadovaujantis Marijampolės savivaldybės 2025 m. kovo 25 d. sprendimu Nr. 1-90 „Dėl </w:t>
                    </w:r>
                    <w:r>
                      <w:rPr>
                        <w:rFonts w:ascii="Verdana" w:hAnsi="Verdana"/>
                        <w:color w:val="000000"/>
                        <w:szCs w:val="24"/>
                        <w:shd w:val="clear" w:color="auto" w:fill="FFFFFF"/>
                        <w:lang w:eastAsia="lt-LT"/>
                      </w:rPr>
                      <w:t xml:space="preserve">Marijampolės savivaldybės seniūnijų aptarnaujamų teritorijų ribų nustatymo ir Marijampolės savivaldybės Mokolų bei Patašinės seniūnijų steigimo“ š. m. liepos 31 d. pasinaikino Marijampolės seniūnija ir Šunskų seniūnija, o rugpjūčio 1 d. įsteigiamos dvi naujos seniūnijos Mokolų seniūnija ir Patašinės seniūnija ir vadovaujantis Marijampolės savivaldybės tarybos 2024 m. gegužės 27 d. sprendimu Nr. </w:t>
                    </w:r>
                    <w:r>
                      <w:rPr>
                        <w:rFonts w:ascii="Verdana" w:hAnsi="Verdana"/>
                        <w:color w:val="000000"/>
                        <w:szCs w:val="24"/>
                        <w:lang w:eastAsia="lt-LT"/>
                      </w:rPr>
                      <w:t>1-198</w:t>
                    </w:r>
                    <w:r>
                      <w:rPr>
                        <w:rFonts w:ascii="Verdana" w:hAnsi="Verdana"/>
                        <w:color w:val="000000"/>
                        <w:szCs w:val="24"/>
                        <w:shd w:val="clear" w:color="auto" w:fill="FFFFFF"/>
                        <w:lang w:eastAsia="lt-LT"/>
                      </w:rPr>
                      <w:t xml:space="preserve"> „Dėl Marijampolės sav. Sasnavos pagrindinės mokyklos reorganizavimo prijungimo būdu prie Marijampolės sav. Igliaukos Anzelmo Matučio gimnazijos sąlygų aprašo patvirtinimo ir Marijampolės sav. Igliaukos Anzelmo Matučio gimnazijos nuostatų patvirtinimo“ Sasnavos pagrindinė mokykla nuo 2024 m. rugsėjo 1 d. prijungiama prie Igliaukos Anzelmo Matučio gimnazijos.</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Likę nepanaudoti Marijampolės sav. Sasnavos pagrindinės mokyklos asignavimai iš viso 100,6 tūkst. eurų (02 programoje likę nepanaudoti 10,9 tūkst. eurų, 03 programoje likę nepanaudoti iš viso 89,7 tūkst. eurų (59 tūkst. eurų aplinkai finansuoti skirti asignavimai, 1,5 tūkst. eurų dalyvaujamojo biudžeto įgyvendinimo programai finansuoti, 19,8 tūkst. eurų ugdymo reikmėms skirti asignavimai, 2,7 tūkst. įstaigos pajamos už teikiamas paslaugas ir 6,7 valstybės lėšos socialinę riziką patiriančių vaikų ikimokykliniam ugdymui) sumažinami ir šie asignavimai 100,6 tūkst. eurų padidinami Igliaukos Anzelmo Matučio gimnazijai. Sumažinami asignavimai savivaldybės administracijai (likę nepanaudoti Marijampolės seniūnijos ir Šunskų seniūnijos asignavimai) ir padidinami asignavimai 73 tūkst. eurų Mokolų seniūnijai ir 84,8 tūkst. eurų Patašinės seniūnijai.</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Biudžetas parengtas pagal visus finansavimo šaltinius.</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02 programoje iš viso asignavimus sumažiname 10,9 tūkst. eurų nuo Sasnavos pagrindinės mokyklos ir padidiname 10,9 tūkst. eurų asignavimų Igliaukos Anzelmo Matučio gimnazijai priemonėje „Socialinės paramos mokiniams už įsigytus produktus ir įsigytus mokinio reikmenis teikimas.</w:t>
                    </w:r>
                  </w:p>
                  <w:p>
                    <w:pPr>
                      <w:rPr>
                        <w:rFonts w:ascii="Verdana" w:hAnsi="Verdana"/>
                        <w:szCs w:val="24"/>
                        <w:lang w:eastAsia="lt-LT"/>
                      </w:rPr>
                    </w:pPr>
                    <w:r>
                      <w:rPr>
                        <w:rFonts w:ascii="Verdana" w:hAnsi="Verdana"/>
                        <w:szCs w:val="24"/>
                        <w:lang w:eastAsia="lt-LT"/>
                      </w:rPr>
                      <w:t>03 programoje sumažiname asignavimus iš viso 89,7 tūkst. eurų nuo Sasnavos pagrindinės mokyklos , (aplinkai skirti (B) asignavimai sumažiname 59 tūkst. eurų, dalyvaujamojo biudžeto įgyvendinimo programai finansuoti sumažiname 1,5 tūkst. eurų, mokymo lėšoms skirti (K)asignavimai sumažiname 19,8 tūkst. eurų, biudžetinių įstaigų už teikiamas paslaugas (S) asignavimai sumažiname 2,7 tūkst. eurų, (TC) valstybės lėšos socialinę riziką patiriantiems vaikams ikimokykliniam ugdymui užtikrinti sumažiname 6,7 tūkst. eurų) ir šiuos asignavimus 89,7 tūkst. eurų padidiname Igliaukos Anzelmo Matučio gimnazijai.</w:t>
                    </w:r>
                  </w:p>
                  <w:p>
                    <w:pPr>
                      <w:rPr>
                        <w:rFonts w:ascii="Verdana" w:hAnsi="Verdana"/>
                        <w:szCs w:val="24"/>
                        <w:lang w:eastAsia="lt-LT"/>
                      </w:rPr>
                    </w:pPr>
                    <w:r>
                      <w:rPr>
                        <w:rFonts w:ascii="Verdana" w:hAnsi="Verdana"/>
                        <w:szCs w:val="24"/>
                        <w:lang w:eastAsia="lt-LT"/>
                      </w:rPr>
                      <w:t>06 programoje asignavimus iš viso sumažiname 49,1 tūkst. eurų savivaldybės administracijai (likę nepanaudoti asignavimai buvo nuimti nuo Marijampolės seniūnijos 20 tūkst. eurų ir 29,1 tūkst. eurų nuo Šunskų seniūnijos) ir padidiname asignavimus 30,8 tūkst. eurų Mokolų seniūnijai ir 18,3 tūkst. eurų Patašinės seniūnijai.</w:t>
                    </w:r>
                  </w:p>
                  <w:p>
                    <w:pPr>
                      <w:jc w:val="both"/>
                      <w:rPr>
                        <w:rFonts w:ascii="Verdana" w:hAnsi="Verdana"/>
                        <w:szCs w:val="24"/>
                        <w:lang w:eastAsia="lt-LT"/>
                      </w:rPr>
                    </w:pPr>
                    <w:r>
                      <w:rPr>
                        <w:rFonts w:ascii="Verdana" w:hAnsi="Verdana"/>
                        <w:szCs w:val="24"/>
                        <w:lang w:eastAsia="lt-LT"/>
                      </w:rPr>
                      <w:t xml:space="preserve">07 programoje sumažiname asignavimus iš viso    108,7 tūkst. eurų nuo savivaldybės administracijos (likę nepanaudoti asignavimai buvo nuimti nuo Marijampolės seniūnijos 66,5 tūkst. eurų ir 42,2 tūkst. eurų nuo Šunskų seniūnijos) ir padidiname asignavimus 42,2 tūkst. eurų Mokolų seniūnijai ir   66,5 tūkst. eurų Patašinės seniūnijai.</w:t>
                    </w:r>
                  </w:p>
                  <w:p>
                    <w:pPr>
                      <w:rPr>
                        <w:rFonts w:ascii="Verdana" w:hAnsi="Verdana"/>
                        <w:szCs w:val="24"/>
                        <w:lang w:eastAsia="lt-LT"/>
                      </w:rPr>
                    </w:pPr>
                    <w:r>
                      <w:rPr>
                        <w:rFonts w:ascii="Verdana" w:hAnsi="Verdana"/>
                        <w:szCs w:val="24"/>
                        <w:lang w:eastAsia="lt-LT"/>
                      </w:rPr>
                      <w:t>Iš išplėstinių seniūnaičių sueigų pasiūlymų negauta.</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Laima Malinauskienė - Finansų ir strateginio planavimo skyriaus vedėja</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Vertinimas nereikalingas</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Teisės ir civilinės metrikacijos skyrium, Administracijos direktoriumi</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Inga Žadeikienė - Finansų ir strateginio planavimo skyriaus vyriausioji specialistė</w:t>
                    </w:r>
                  </w:p>
                </w:tc>
              </w:tr>
              <w:tr>
                <w:tc>
                  <w:tcPr>
                    <w:tcW w:w="3223"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297"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Finansų ir strateginio planavimo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rPr>
                  <w:rFonts w:ascii="Verdana" w:hAnsi="Verdana"/>
                  <w:bCs/>
                  <w:sz w:val="22"/>
                  <w:szCs w:val="22"/>
                  <w:lang w:eastAsia="lt-LT"/>
                </w:rPr>
                <w:sectPr>
                  <w:pgSz w:w="11906" w:h="16838"/>
                  <w:pgMar w:top="1134" w:right="567" w:bottom="1134" w:left="1701" w:header="567" w:footer="567" w:gutter="0"/>
                  <w:pgNumType w:start="4"/>
                  <w:cols w:space="1296"/>
                  <w:formProt w:val="0"/>
                </w:sectPr>
              </w:pPr>
              <w:r>
                <w:rPr>
                  <w:rFonts w:ascii="Verdana" w:hAnsi="Verdana"/>
                  <w:bCs/>
                  <w:sz w:val="22"/>
                  <w:szCs w:val="22"/>
                  <w:lang w:eastAsia="lt-LT"/>
                </w:rPr>
                <w:br w:type="page"/>
              </w:r>
            </w:p>
            <w:p>
              <w:pPr>
                <w:rPr>
                  <w:rFonts w:ascii="Verdana" w:hAnsi="Verdana"/>
                  <w:bCs/>
                  <w:sz w:val="22"/>
                  <w:szCs w:val="22"/>
                  <w:lang w:eastAsia="lt-LT"/>
                </w:rPr>
              </w:pPr>
            </w:p>
            <w:sdt>
              <w:sdtPr>
                <w:alias w:val="poskyris"/>
                <w:tag w:val="part_e730b1f61ad74897a4c5f602fd62321f"/>
                <w:lock w:val="sdtLocked"/>
                <w:richText/>
              </w:sdtPr>
              <w:sdtContent>
                <w:sdt>
                  <w:sdtPr>
                    <w:alias w:val="Pavadinimas"/>
                    <w:tag w:val="title_e730b1f61ad74897a4c5f602fd62321f"/>
                    <w:lock w:val="sdtLocked"/>
                    <w:richText/>
                  </w:sdtPr>
                  <w:sdtContent>
                    <w:p>
                      <w:pPr>
                        <w:jc w:val="center"/>
                        <w:rPr>
                          <w:rFonts w:ascii="Verdana" w:hAnsi="Verdana"/>
                          <w:b/>
                          <w:sz w:val="22"/>
                          <w:szCs w:val="22"/>
                          <w:lang w:eastAsia="lt-LT"/>
                        </w:rPr>
                      </w:pPr>
                      <w:r>
                        <w:rPr>
                          <w:rFonts w:ascii="Verdana" w:hAnsi="Verdana"/>
                          <w:b/>
                          <w:sz w:val="22"/>
                          <w:szCs w:val="22"/>
                          <w:lang w:eastAsia="lt-LT"/>
                        </w:rPr>
                        <w:t>MARIJAMPOLĖS SAVIVALDYBĖS 2024 METŲ BIUDŽETAS</w:t>
                      </w:r>
                    </w:p>
                    <w:p>
                      <w:pPr>
                        <w:jc w:val="center"/>
                        <w:rPr>
                          <w:rFonts w:ascii="Verdana" w:hAnsi="Verdana"/>
                          <w:b/>
                          <w:sz w:val="22"/>
                          <w:szCs w:val="22"/>
                          <w:lang w:eastAsia="lt-LT"/>
                        </w:rPr>
                      </w:pPr>
                      <w:r>
                        <w:rPr>
                          <w:rFonts w:ascii="Verdana" w:hAnsi="Verdana"/>
                          <w:b/>
                          <w:sz w:val="22"/>
                          <w:szCs w:val="22"/>
                          <w:lang w:eastAsia="lt-LT"/>
                        </w:rPr>
                        <w:t>PAJAMOS</w:t>
                      </w:r>
                    </w:p>
                  </w:sdtContent>
                </w:sdt>
                <w:p>
                  <w:pPr>
                    <w:ind w:firstLine="720"/>
                    <w:jc w:val="both"/>
                    <w:rPr>
                      <w:rFonts w:ascii="Verdana" w:hAnsi="Verdana"/>
                      <w:b/>
                      <w:sz w:val="22"/>
                      <w:szCs w:val="22"/>
                      <w:lang w:eastAsia="lt-LT"/>
                    </w:rPr>
                  </w:pPr>
                </w:p>
              </w:sdtContent>
            </w:sdt>
            <w:sdt>
              <w:sdtPr>
                <w:alias w:val="poskyris"/>
                <w:tag w:val="part_4e77ec286b2a41bb8758422bee7da600"/>
                <w:lock w:val="sdtLocked"/>
                <w:richText/>
              </w:sdtPr>
              <w:sdtContent>
                <w:p>
                  <w:pPr>
                    <w:ind w:left="9531" w:firstLine="549"/>
                    <w:jc w:val="both"/>
                    <w:rPr>
                      <w:rFonts w:ascii="Verdana" w:hAnsi="Verdana"/>
                      <w:b/>
                      <w:sz w:val="22"/>
                      <w:szCs w:val="22"/>
                      <w:lang w:eastAsia="lt-LT"/>
                    </w:rPr>
                  </w:pPr>
                  <w:sdt>
                    <w:sdtPr>
                      <w:alias w:val="Pavadinimas"/>
                      <w:tag w:val="title_4e77ec286b2a41bb8758422bee7da600"/>
                      <w:lock w:val="sdtLocked"/>
                      <w:richText/>
                    </w:sdtPr>
                    <w:sdtContent>
                      <w:r>
                        <w:rPr>
                          <w:rFonts w:ascii="Verdana" w:hAnsi="Verdana"/>
                          <w:b/>
                          <w:sz w:val="22"/>
                          <w:szCs w:val="22"/>
                          <w:lang w:eastAsia="lt-LT"/>
                        </w:rPr>
                        <w:t>(tūkst. Eur)</w:t>
                      </w:r>
                    </w:sdtContent>
                  </w:sdt>
                </w:p>
                <w:tbl>
                  <w:tblPr>
                    <w:tblW w:w="13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4"/>
                    <w:gridCol w:w="2126"/>
                    <w:gridCol w:w="2268"/>
                    <w:gridCol w:w="2268"/>
                  </w:tblGrid>
                  <w:tr>
                    <w:trPr>
                      <w:tblHeader/>
                    </w:trPr>
                    <w:tc>
                      <w:tcPr>
                        <w:tcW w:w="6374"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0"/>
                            <w:lang w:eastAsia="lt-LT"/>
                          </w:rPr>
                        </w:pPr>
                        <w:r>
                          <w:rPr>
                            <w:rFonts w:ascii="Verdana" w:hAnsi="Verdana"/>
                            <w:b/>
                            <w:sz w:val="20"/>
                            <w:lang w:eastAsia="lt-LT"/>
                          </w:rPr>
                          <w:t>Pajamų pavadinimas</w:t>
                        </w:r>
                      </w:p>
                    </w:tc>
                    <w:tc>
                      <w:tcPr>
                        <w:tcW w:w="2126"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0"/>
                            <w:lang w:eastAsia="lt-LT"/>
                          </w:rPr>
                        </w:pPr>
                        <w:r>
                          <w:rPr>
                            <w:rFonts w:ascii="Verdana" w:hAnsi="Verdana"/>
                            <w:b/>
                            <w:sz w:val="20"/>
                            <w:lang w:eastAsia="lt-LT"/>
                          </w:rPr>
                          <w:t>Suma</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Pajamų padidinimas tarybos 2024-03-25 sprendimu Nr. 1-74</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Pajamų padidinimas tarybos 2024-06-25 sprendimu Nr. 1-228</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Mokesčiai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56034</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+64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pajamų mokestis pagal Lietuvos Respublikos 2024 metų valstybės biudžeto ir savivaldybių biudžetų finansinių rodiklių įstatymą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52251</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pajamų mokestis iš veiklos, kuria verčiamasi turint verslo liudijimą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140</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Turto mokesčiai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3363</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Žemės mokestis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1385</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Paveldimo turto mokestis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47</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Nekilnojamojo turto mokestis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1931</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Prekių ir paslaugų mokesčiai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280</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+64</w:t>
                        </w:r>
                      </w:p>
                    </w:tc>
                  </w:tr>
                  <w:tr>
                    <w:tc>
                      <w:tcPr>
                        <w:tcW w:w="6374"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aplinkos teršimą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280</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+64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Dotacijos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33826,4</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+3106,6</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+1286</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Europos Sąjungos ir kitos finansinės paramos lėšos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+70,7</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+1153,9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Dotacijos iš kitų valdymo lygių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33826,4</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+3035,9</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r>
                          <w:rPr>
                            <w:rFonts w:ascii="Verdana" w:hAnsi="Verdana"/>
                            <w:sz w:val="20"/>
                            <w:lang w:eastAsia="lt-LT"/>
                          </w:rPr>
                          <w:t>+132,1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Speciali tikslinė dotacija</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32488,4</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-1</w:t>
                        </w: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b/>
                            <w:sz w:val="20"/>
                            <w:lang w:eastAsia="lt-LT"/>
                          </w:rPr>
                        </w:pPr>
                        <w:r>
                          <w:rPr>
                            <w:rFonts w:ascii="Verdana" w:hAnsi="Verdana"/>
                            <w:b/>
                            <w:sz w:val="20"/>
                            <w:lang w:eastAsia="lt-LT"/>
                          </w:rPr>
                          <w:t>-2,4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Valstybinėms (perduotoms savivaldybėms) funkcijoms atlikti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7456,6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-2,4</w:t>
                        </w:r>
                      </w:p>
                    </w:tc>
                  </w:tr>
                  <w:tr>
                    <w:trPr>
                      <w:trHeight w:val="355"/>
                    </w:trP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duomenims Suteiktos valstybės pagalbos registrui teikti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0,6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dalyvauti rengiant ir vykdant mobilizaciją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30,5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valstybinės kalbos vartojimo ir taisyklingumo kontrolei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socialinėms išmokoms ir kompensacijoms skaičiuoti ir mokėti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417,9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socialinei paramai mokiniams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1019,9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socialinėms paslaugoms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3744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jaunimo teisių apsaugai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21,1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patvirtintoms užimtumo didinimo programoms įgyvendinti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128,5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civilinės būklės aktams registruoti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39,3</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valstybės garantuojamai pirminei teisinei pagalbai teikti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gyventojų registrui tvarkyti ir duomenims valstybės registrams teikti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civilinei saugai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73,8</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priešgaisrinei saugai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824,2</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gyvenamosios vietos deklaravimo duomenų ir gyvenamosios vietos neturinčių asmenų apskaitos duomenims tvarkyti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žemės ūkio funkcijoms atlikti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193,3</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melioracijai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179,1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 priskirtai valstybinei žemei ir kt. valstybiniam turtui valdyti, naudoti ir disponuoti juo patikėjimo teise</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Sav. teritorijoje esančių miestų ir miestelių teritorijų ribose valstybinės žemės, perduotos LRV nutarimu, patikėtinio funkcijai atlikti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65,9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savivaldybei priskirtiems archyviniams dokumentams tvarkyti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30,7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būsto nuomos ar išperkamosios būsto nuomos mokesčių dalies kompensacijoms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visuomenės sveikatos priežiūros funkcijoms vykdyti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453,7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Savižudybių prevencijai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Neveiksnių asmenų būklės peržiūrėjimui užtikrinti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Savivaldybės erdvinių duomenų rinkinio tvarkymo funkcijai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Koordinuotai teikiamos pagalbos vaikams ir jų tėvams (globėjams, rūpintojams) įgyvendinimas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Mokymo lėšoms finansuoti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24943,1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Savivaldybės mokykloms (klasėms), skirtoms šalies (regiono) mokiniams, turintiems specialiųjų ugdymosi poreikių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88,7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Akredituotai vaikų dienos socialinei priežiūrai organizuoti, teikti ir administruoti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137,8</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Kompleksinėms paslaugoms šeimai organizuoti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37,5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bCs/>
                            <w:sz w:val="20"/>
                            <w:lang w:eastAsia="lt-LT"/>
                          </w:rPr>
                        </w:pPr>
                        <w:r>
                          <w:rPr>
                            <w:rFonts w:ascii="Verdana" w:hAnsi="Verdana"/>
                            <w:b/>
                            <w:bCs/>
                            <w:sz w:val="20"/>
                            <w:lang w:eastAsia="lt-LT"/>
                          </w:rPr>
                          <w:t>Valstybės lėšos (Socialinės priežiūros šeimoms teikimas (individualios priežiūros darbuotojų darbo užmokesčiui))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124,2</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bCs/>
                            <w:sz w:val="20"/>
                            <w:lang w:eastAsia="lt-LT"/>
                          </w:rPr>
                        </w:pPr>
                        <w:r>
                          <w:rPr>
                            <w:rFonts w:ascii="Verdana" w:hAnsi="Verdana"/>
                            <w:b/>
                            <w:bCs/>
                            <w:sz w:val="20"/>
                            <w:lang w:eastAsia="lt-LT"/>
                          </w:rPr>
                          <w:t>Socialinių paslaugų srities darbuotojų pareiginei algai padidinti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91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Savivaldybės viešajai bibliotekai dokumentams įsigyti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70,8</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Socialinę riziką patiriančių vaikų ikimokykliniam ugdymui užtikrinti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19</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Neformaliajam vaikų švietimui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386,4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Valstybės biudžeto lėšos, skirtos asmeninei pagalbai teikti ir administruoti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192,4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akredituotai socialinei reabilitacijai neįgaliesiems bendruomenėje</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141,3</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būstams pritaikyti asmenims su negalia</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137,6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lėšos savivaldybėms bendruomeninei veiklai stiprinti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+37,5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profesiniam orientavimui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+164,1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užtikrinti asmenims, pradėjusiems gauti ilgalaikę socialinę globą iki 2007 m. sausio 1 d. iš apskričių viršininkų perduotose įstaigose, bendrųjų ir specialiųjų socialinių paslaugų finansavimą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+76,4</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dotacijos savivaldybių administracijoms, atliekančioms asmenų su negalia reikalų koordinavimo funkciją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+24,4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socialinių paslaugų šakos kolektyvinėje sutartyje numatytiems įsipareigojimams įgyvendinti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+69,5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vaikų, atvykusių iš Ukrainos pavėžėjimui į mokyklą ir atgal ir pedagoginių darbuotojų papildomam darbui apmokėti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+15,8</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Valstybės biudžeto lėšos, skirtos išlaidoms, susijusioms su valstybinių ir savivaldybių mokyklų mokytojų, dirbančių pagal ikimokyklinio, priešmokyklinio, bendrojo ugdymo ir profesinio mokymo programas, personalo optimizavimu ir atnaujinimu, apmokėti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+15,7</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Kelių priežiūros ir plėtros programos lėšos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+2701,7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b/>
                            <w:sz w:val="20"/>
                            <w:lang w:eastAsia="lt-LT"/>
                          </w:rPr>
                        </w:pPr>
                        <w:r>
                          <w:rPr>
                            <w:rFonts w:ascii="Verdana" w:hAnsi="Verdana"/>
                            <w:b/>
                            <w:sz w:val="20"/>
                            <w:lang w:eastAsia="lt-LT"/>
                          </w:rPr>
                          <w:t>Kitos dotacijos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+20,5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+42,4</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Kitos pajamos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4126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+518,1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Turto pajamos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1111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+410</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Dividendai</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+410</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Palūkanos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Nuomos mokestis už valstybinę žemę ir valstybinio vidaus vandenų fondo vandens telkinius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940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valstybinius gamtos išteklius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51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Mokestis už medžiojamų gyvūnų išteklius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prekes ir paslaugas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2584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+89</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prekes ir paslaugas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750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+66</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už patalpų nuomą</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347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įmokos už išlaikymą švietimo, socialinės apsaugos ir kitose įstaigose</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1487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+23</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Rinkliavos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255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Valstybės rinkliavos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75</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Vietinės rinkliavos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180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Pajamos iš baudų ir konfiskacijos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Kitos neišvardytos pajamos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+19,1</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Iš jų:</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Želdinių atkuriamosios vertės mokestis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+13,7</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Sandoriai dėl materialiojo ir nematerialiojo turto</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160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Materialiojo ir nematerialiojo turto realizavimo pajamos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160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Žemė</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67</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Pastatų ir statinių realizavimo pajamos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93</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b/>
                            <w:sz w:val="20"/>
                            <w:lang w:eastAsia="lt-LT"/>
                          </w:rPr>
                        </w:pPr>
                        <w:r>
                          <w:rPr>
                            <w:rFonts w:ascii="Verdana" w:hAnsi="Verdana"/>
                            <w:b/>
                            <w:sz w:val="20"/>
                            <w:lang w:eastAsia="lt-LT"/>
                          </w:rPr>
                          <w:t>Iš viso</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94146,4</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+3106,6</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0"/>
                            <w:lang w:eastAsia="lt-LT"/>
                          </w:rPr>
                        </w:pPr>
                        <w:r>
                          <w:rPr>
                            <w:rFonts w:ascii="Verdana" w:hAnsi="Verdana"/>
                            <w:b/>
                            <w:sz w:val="20"/>
                            <w:lang w:eastAsia="lt-LT"/>
                          </w:rPr>
                          <w:t>+1868,1</w:t>
                        </w:r>
                      </w:p>
                    </w:tc>
                  </w:tr>
                  <w:tr>
                    <w:tc>
                      <w:tcPr>
                        <w:tcW w:w="6374"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0"/>
                            <w:lang w:eastAsia="lt-LT"/>
                          </w:rPr>
                        </w:pPr>
                        <w:r>
                          <w:rPr>
                            <w:rFonts w:ascii="Verdana" w:hAnsi="Verdana"/>
                            <w:sz w:val="20"/>
                            <w:lang w:eastAsia="lt-LT"/>
                          </w:rPr>
                          <w:t>Metų pradžios biudžeto lėšų likutis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2233,1</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r>
                  <w:tr>
                    <w:tc>
                      <w:tcPr>
                        <w:tcW w:w="6374" w:type="dxa"/>
                        <w:tcBorders>
                          <w:top w:val="single" w:sz="4" w:space="0" w:color="auto"/>
                          <w:left w:val="single" w:sz="4" w:space="0" w:color="auto"/>
                          <w:bottom w:val="single" w:sz="4" w:space="0" w:color="auto"/>
                          <w:right w:val="single" w:sz="4" w:space="0" w:color="auto"/>
                        </w:tcBorders>
                      </w:tcPr>
                      <w:p>
                        <w:pPr>
                          <w:jc w:val="both"/>
                          <w:rPr>
                            <w:rFonts w:ascii="Verdana" w:hAnsi="Verdana"/>
                            <w:sz w:val="20"/>
                            <w:lang w:eastAsia="lt-LT"/>
                          </w:rPr>
                        </w:pPr>
                        <w:r>
                          <w:rPr>
                            <w:rFonts w:ascii="Verdana" w:hAnsi="Verdana"/>
                            <w:sz w:val="20"/>
                            <w:lang w:eastAsia="lt-LT"/>
                          </w:rPr>
                          <w:t>Finansinių įsipareigojimų prisiėmimo pajamos (skolinimasis)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0"/>
                            <w:lang w:eastAsia="lt-LT"/>
                          </w:rPr>
                        </w:pPr>
                        <w:r>
                          <w:rPr>
                            <w:rFonts w:ascii="Verdana" w:hAnsi="Verdana"/>
                            <w:sz w:val="20"/>
                            <w:lang w:eastAsia="lt-LT"/>
                          </w:rPr>
                          <w:t>+345,9</w:t>
                        </w:r>
                      </w:p>
                    </w:tc>
                  </w:tr>
                </w:tbl>
                <w:p>
                  <w:pPr>
                    <w:rPr>
                      <w:rFonts w:ascii="Verdana" w:hAnsi="Verdana"/>
                      <w:bCs/>
                      <w:sz w:val="22"/>
                      <w:szCs w:val="22"/>
                      <w:lang w:eastAsia="lt-LT"/>
                    </w:rPr>
                  </w:pPr>
                </w:p>
              </w:sdtContent>
            </w:sdt>
          </w:sdtContent>
        </w:sdt>
      </w:sdtContent>
    </w:sdt>
    <w:sectPr>
      <w:pgSz w:w="16838" w:h="11906" w:orient="landscape"/>
      <w:pgMar w:top="567" w:right="1134" w:bottom="1701" w:left="1134" w:header="567" w:footer="567" w:gutter="0"/>
      <w:pgNumType w:start="4"/>
      <w:cols w:space="1296"/>
      <w:formProt w:val="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PAGE   \* MERGEFORMAT</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right="1134"/>
      <w:jc w:val="right"/>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6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7CD81A38-1E25-40F4-9FD9-EEE6CDA98E2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712BBBFA3D41/asr"/>
  <Relationship Id="rId15" Type="http://schemas.openxmlformats.org/officeDocument/2006/relationships/hyperlink" TargetMode="External" Target="https://www.e-tar.lt/portal/lt/legalAct/cb6d7c909a5211eea5a28c81c82193a8"/>
  <Relationship Id="rId16" Type="http://schemas.openxmlformats.org/officeDocument/2006/relationships/hyperlink" TargetMode="External" Target="https://www.e-tar.lt/portal/lt/legalAct/TAR.55AE7A4E7975/asr"/>
  <Relationship Id="rId17" Type="http://schemas.openxmlformats.org/officeDocument/2006/relationships/hyperlink" TargetMode="External" Target="https://www.e-tar.lt/portal/lt/legalAct/TAR.55AE7A4E7975/asr"/>
  <Relationship Id="rId2" Type="http://schemas.openxmlformats.org/officeDocument/2006/relationships/styles" Target="styles.xml"/>
  <Relationship Id="rId21" Type="http://schemas.openxmlformats.org/officeDocument/2006/relationships/header" Target="header4.xml"/>
  <Relationship Id="rId22" Type="http://schemas.openxmlformats.org/officeDocument/2006/relationships/footer" Target="footer4.xml"/>
  <Relationship Id="rId23" Type="http://schemas.openxmlformats.org/officeDocument/2006/relationships/header" Target="header5.xml"/>
  <Relationship Id="rId24" Type="http://schemas.openxmlformats.org/officeDocument/2006/relationships/footer" Target="footer5.xml"/>
  <Relationship Id="rId25" Type="http://schemas.openxmlformats.org/officeDocument/2006/relationships/header" Target="header6.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0338da0c7e5417e8f2443632a844d16" PartId="3ed928b1827949aba74c8a5f8b8bd73a">
    <Part Type="preambule" DocPartId="a5c9e02c6a6f43d3a26fc8eeb356f69d" PartId="ab9b8aa15b814a70aa739123bab6d1d9"/>
    <Part Type="pastraipa" DocPartId="cbf4aa46e5b14d0b9476375477953706" PartId="d49be6b0aeba4c148bb6a7f1fd52f3c6">
      <Part Type="citata" DocPartId="192c012ca2744b7da123a80b4273dc4f" PartId="014e028ca2594c3592b479e50b7cef0b">
        <Part Type="punktas" Nr="1" Abbr="1 p." DocPartId="41358d256da748d481cb8814fd5ffb0e" PartId="f7a7e87619014b909f5e268217eb37f7">
          <Part Type="papunktis" Nr="1.1" Abbr="1.1 pp." DocPartId="3c1289cdea8549b2b04ad21f3ef99abb" PartId="b5894cc8877a4944a9c8a4eaa0cadd13"/>
          <Part Type="papunktis" Nr="1.2" Abbr="1.2 pp." DocPartId="6722b90214d84d988aae4d2e57727fcf" PartId="05226e02fa9341c68eb19f2476382a2b"/>
        </Part>
        <Part Type="punktas" Nr="2" Abbr="2 p." DocPartId="2b4fab45674d41e8bdb0d86ac39995fd" PartId="d046865fa7834cb7b250be7f3eb61d63"/>
      </Part>
    </Part>
    <Part Type="signatura" DocPartId="81e4deeffd00436288003bd062fedb48" PartId="4270eb3f81124de2b786eb77571da1ef"/>
  </Part>
  <Part Type="patvirtinta" Title="MARIJAMPOLĖS SAVIVALDYBĖS 2024 METŲ BIUDŽETAS" DocPartId="fb72fb4fa8d34944a74b1c331a1d4740" PartId="e8ce5840fbec41c8a8280e857e335f54">
    <Part Type="lentele" Title="PAJAMOS (tūkst. Eur)" DocPartId="f11a6cb8d7c049efa16c9d805dfb9dab" PartId="b78560d92a81435c895dabc764929e77"/>
    <Part Type="skirsnis" Title="ASIGNAVIMAI" DocPartId="fa3a8215f050474da277d05b78a2343d" PartId="46cce37380f94655bb118b98b3eb15b8">
      <Part Type="lentele" Title="(tūkst. Eur)" DocPartId="4a7d619bfc90421fb44dea676f0708e9" PartId="39be7526292a4f6d84e641c2700af492"/>
      <Part Type="lentele" Title="PAGAL LĖŠŲ FINANSAVIMO ŠALTINIUS (tūkst. Eur)" DocPartId="4df815753a9a488fa15a61306f633903" PartId="dd00e6bfe4404068a51a2ce14af94a72"/>
    </Part>
    <Part Type="pabaiga" DocPartId="ef5b9ef51ddf47f6b1447fc4371838ac" PartId="851e4e40991443eeb81b56d41605e1eb"/>
  </Part>
  <Part Type="priedas" Abbr="pr." Title="MARIJAMPOLĖS SAVIVALDYBĖS ADMINISTRACIJOS" DocPartId="75351ae47805417ba4d4abee4903e138" PartId="3f9099d2abe149a2bcae4203b9f32530">
    <Part Type="skyrius" Nr="999" Title="AIŠKINAMASIS RAŠTAS DĖL MARIJAMPOLĖS SAVIVALDYBĖS TARYBOS 2024 M. SAUSIO 29 D. SPRENDIMO NR. 1-1 „DĖL MARIJAMPOLĖS SAVIVALDYBĖS 2024 METŲ BIUDŽETO PATVIRTINIMO“ PAKEITIMO" DocPartId="deb66ce5f21744d385ef2d5ce44b9d65" PartId="db7bb1ee28c24e89a86b4c473d28b686">
      <Part Type="poskyris" Title="MARIJAMPOLĖS SAVIVALDYBĖS 2024 METŲ BIUDŽETAS PAJAMOS" DocPartId="12e4d793ecf843c7a1e973f3ee3750a6" PartId="e730b1f61ad74897a4c5f602fd62321f"/>
      <Part Type="poskyris" Title="(tūkst. Eur)" DocPartId="42f813fb5a1b4e64850c4f21a88b3ff1" PartId="4e77ec286b2a41bb8758422bee7da600"/>
    </Part>
  </Part>
</Parts>
</file>

<file path=customXml/itemProps1.xml><?xml version="1.0" encoding="utf-8"?>
<ds:datastoreItem xmlns:ds="http://schemas.openxmlformats.org/officeDocument/2006/customXml" ds:itemID="{679F77AD-5BD2-4410-90D8-1E1662196839}">
  <ds:schemaRefs>
    <ds:schemaRef ds:uri="http://schemas.openxmlformats.org/officeDocument/2006/bibliography"/>
  </ds:schemaRefs>
</ds:datastoreItem>
</file>

<file path=customXml/itemProps2.xml><?xml version="1.0" encoding="utf-8"?>
<ds:datastoreItem xmlns:ds="http://schemas.openxmlformats.org/officeDocument/2006/customXml" ds:itemID="{8BDE5ABC-6DE5-44EE-8560-3020BFF55D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9417</Words>
  <Characters>69217</Characters>
  <Application>Microsoft Office Word</Application>
  <DocSecurity>4</DocSecurity>
  <Lines>5768</Lines>
  <Paragraphs>3276</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75358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2024-08-13T05:53:00Z</dcterms:created>
  <dc:creator>Laima Malinauskienė</dc:creator>
  <lastModifiedBy>adlibuser</lastModifiedBy>
  <lastPrinted>2024-06-26T06:08:00Z</lastPrinted>
  <dcterms:modified xsi:type="dcterms:W3CDTF">2024-08-13T05:53:00Z</dcterms:modified>
  <revision>2</revision>
  <dc:title/>
</coreProperties>
</file>